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60C" w:rsidRPr="00B63EB8" w:rsidRDefault="006A160C" w:rsidP="006A160C">
      <w:pPr>
        <w:spacing w:after="0" w:line="480" w:lineRule="auto"/>
        <w:jc w:val="both"/>
        <w:rPr>
          <w:rFonts w:ascii="Arial" w:hAnsi="Arial" w:cs="Arial"/>
          <w:b/>
          <w:lang w:val="en-GB"/>
        </w:rPr>
      </w:pPr>
      <w:r w:rsidRPr="00B63EB8">
        <w:rPr>
          <w:rFonts w:ascii="Arial" w:hAnsi="Arial" w:cs="Arial"/>
          <w:b/>
          <w:lang w:val="en-GB"/>
        </w:rPr>
        <w:t>Abstract</w:t>
      </w:r>
    </w:p>
    <w:p w:rsidR="006A160C" w:rsidRDefault="006A160C" w:rsidP="006A160C">
      <w:pPr>
        <w:spacing w:after="0" w:line="480" w:lineRule="auto"/>
        <w:jc w:val="both"/>
        <w:rPr>
          <w:rFonts w:ascii="Arial" w:hAnsi="Arial" w:cs="Arial"/>
          <w:lang w:val="en-GB"/>
        </w:rPr>
      </w:pPr>
    </w:p>
    <w:p w:rsidR="006A160C" w:rsidRPr="00B63EB8" w:rsidRDefault="006A160C" w:rsidP="006A160C">
      <w:pPr>
        <w:spacing w:after="0" w:line="480" w:lineRule="auto"/>
        <w:jc w:val="both"/>
        <w:rPr>
          <w:rFonts w:ascii="Arial" w:eastAsia="Times New Roman" w:hAnsi="Arial" w:cs="Arial"/>
          <w:lang w:eastAsia="en-ZA"/>
        </w:rPr>
      </w:pPr>
      <w:r w:rsidRPr="00B63EB8">
        <w:rPr>
          <w:rFonts w:ascii="Arial" w:hAnsi="Arial" w:cs="Arial"/>
        </w:rPr>
        <w:t xml:space="preserve">200 mL of the acid mine drainage (AMD) from Krugersdorp (South Africa) </w:t>
      </w:r>
      <w:r>
        <w:rPr>
          <w:rFonts w:ascii="Arial" w:hAnsi="Arial" w:cs="Arial"/>
        </w:rPr>
        <w:t xml:space="preserve">was poured </w:t>
      </w:r>
      <w:r w:rsidRPr="00B63EB8">
        <w:rPr>
          <w:rFonts w:ascii="Arial" w:hAnsi="Arial" w:cs="Arial"/>
        </w:rPr>
        <w:t xml:space="preserve">into five 500 mL beakers (mixing) and Erlenmeyer flasks (shaking) and dosed with 20-60 mL of </w:t>
      </w:r>
      <w:r w:rsidRPr="00B63EB8">
        <w:rPr>
          <w:rFonts w:ascii="Arial" w:hAnsi="Arial" w:cs="Arial"/>
          <w:lang w:val="en-GB"/>
        </w:rPr>
        <w:t>FeCl</w:t>
      </w:r>
      <w:r w:rsidRPr="00B63EB8">
        <w:rPr>
          <w:rFonts w:ascii="Arial" w:hAnsi="Arial" w:cs="Arial"/>
          <w:vertAlign w:val="subscript"/>
          <w:lang w:val="en-GB"/>
        </w:rPr>
        <w:t>3</w:t>
      </w:r>
      <w:r w:rsidRPr="00B63EB8">
        <w:rPr>
          <w:rFonts w:ascii="Arial" w:hAnsi="Arial" w:cs="Arial"/>
          <w:lang w:val="en-GB"/>
        </w:rPr>
        <w:t>, Fe</w:t>
      </w:r>
      <w:r w:rsidRPr="00B63EB8">
        <w:rPr>
          <w:rFonts w:ascii="Arial" w:hAnsi="Arial" w:cs="Arial"/>
          <w:vertAlign w:val="subscript"/>
          <w:lang w:val="en-GB"/>
        </w:rPr>
        <w:t>2</w:t>
      </w:r>
      <w:r w:rsidRPr="00B63EB8">
        <w:rPr>
          <w:rFonts w:ascii="Arial" w:hAnsi="Arial" w:cs="Arial"/>
          <w:lang w:val="en-GB"/>
        </w:rPr>
        <w:t>(SO</w:t>
      </w:r>
      <w:r w:rsidRPr="00B63EB8">
        <w:rPr>
          <w:rFonts w:ascii="Arial" w:hAnsi="Arial" w:cs="Arial"/>
          <w:vertAlign w:val="subscript"/>
          <w:lang w:val="en-GB"/>
        </w:rPr>
        <w:t>4</w:t>
      </w:r>
      <w:r w:rsidRPr="00B63EB8">
        <w:rPr>
          <w:rFonts w:ascii="Arial" w:hAnsi="Arial" w:cs="Arial"/>
          <w:lang w:val="en-GB"/>
        </w:rPr>
        <w:t>)</w:t>
      </w:r>
      <w:r w:rsidRPr="00B63EB8">
        <w:rPr>
          <w:rFonts w:ascii="Arial" w:hAnsi="Arial" w:cs="Arial"/>
          <w:vertAlign w:val="subscript"/>
          <w:lang w:val="en-GB"/>
        </w:rPr>
        <w:t>3</w:t>
      </w:r>
      <w:r w:rsidRPr="00B63EB8">
        <w:rPr>
          <w:rFonts w:ascii="Arial" w:hAnsi="Arial" w:cs="Arial"/>
          <w:lang w:val="en-GB"/>
        </w:rPr>
        <w:t xml:space="preserve"> and CaMg.2(OH)</w:t>
      </w:r>
      <w:r w:rsidRPr="00B63EB8">
        <w:rPr>
          <w:rFonts w:ascii="Arial" w:hAnsi="Arial" w:cs="Arial"/>
          <w:vertAlign w:val="subscript"/>
          <w:lang w:val="en-GB"/>
        </w:rPr>
        <w:t>2</w:t>
      </w:r>
      <w:r w:rsidRPr="00B63EB8">
        <w:rPr>
          <w:rFonts w:ascii="Arial" w:hAnsi="Arial" w:cs="Arial"/>
          <w:lang w:val="en-GB"/>
        </w:rPr>
        <w:t xml:space="preserve"> respectively. The samples were placed in a </w:t>
      </w:r>
      <w:proofErr w:type="spellStart"/>
      <w:r w:rsidRPr="00B63EB8">
        <w:rPr>
          <w:rFonts w:ascii="Arial" w:hAnsi="Arial" w:cs="Arial"/>
          <w:lang w:val="en-GB"/>
        </w:rPr>
        <w:t>flocculator</w:t>
      </w:r>
      <w:proofErr w:type="spellEnd"/>
      <w:r w:rsidRPr="00B63EB8">
        <w:rPr>
          <w:rFonts w:ascii="Arial" w:hAnsi="Arial" w:cs="Arial"/>
          <w:lang w:val="en-GB"/>
        </w:rPr>
        <w:t xml:space="preserve"> and a shaker and stirred at 250 rpm for 2 minutes respectively, settled for 1 hour </w:t>
      </w:r>
      <w:r>
        <w:rPr>
          <w:rFonts w:ascii="Arial" w:hAnsi="Arial" w:cs="Arial"/>
          <w:lang w:val="en-GB"/>
        </w:rPr>
        <w:t xml:space="preserve">after which </w:t>
      </w:r>
      <w:r w:rsidRPr="00B63EB8">
        <w:rPr>
          <w:rFonts w:ascii="Arial" w:hAnsi="Arial" w:cs="Arial"/>
          <w:lang w:val="en-GB"/>
        </w:rPr>
        <w:t xml:space="preserve">the pH, conductivity and turbidity were measured. A second set of similar </w:t>
      </w:r>
      <w:r>
        <w:rPr>
          <w:rFonts w:ascii="Arial" w:hAnsi="Arial" w:cs="Arial"/>
          <w:lang w:val="en-GB"/>
        </w:rPr>
        <w:t xml:space="preserve">set of </w:t>
      </w:r>
      <w:r w:rsidRPr="00B63EB8">
        <w:rPr>
          <w:rFonts w:ascii="Arial" w:hAnsi="Arial" w:cs="Arial"/>
          <w:lang w:val="en-GB"/>
        </w:rPr>
        <w:t xml:space="preserve">experiments was conducted </w:t>
      </w:r>
      <w:r>
        <w:rPr>
          <w:rFonts w:ascii="Arial" w:hAnsi="Arial" w:cs="Arial"/>
          <w:lang w:val="en-GB"/>
        </w:rPr>
        <w:t xml:space="preserve">adding </w:t>
      </w:r>
      <w:proofErr w:type="gramStart"/>
      <w:r>
        <w:rPr>
          <w:rFonts w:ascii="Arial" w:hAnsi="Arial" w:cs="Arial"/>
          <w:lang w:val="en-GB"/>
        </w:rPr>
        <w:t>CaMg.2(</w:t>
      </w:r>
      <w:proofErr w:type="gramEnd"/>
      <w:r>
        <w:rPr>
          <w:rFonts w:ascii="Arial" w:hAnsi="Arial" w:cs="Arial"/>
          <w:lang w:val="en-GB"/>
        </w:rPr>
        <w:t>OH)</w:t>
      </w:r>
      <w:r w:rsidRPr="002E044F">
        <w:rPr>
          <w:rFonts w:ascii="Arial" w:hAnsi="Arial" w:cs="Arial"/>
          <w:vertAlign w:val="subscript"/>
          <w:lang w:val="en-GB"/>
        </w:rPr>
        <w:t>2</w:t>
      </w:r>
      <w:r>
        <w:rPr>
          <w:rFonts w:ascii="Arial" w:hAnsi="Arial" w:cs="Arial"/>
          <w:lang w:val="en-GB"/>
        </w:rPr>
        <w:t xml:space="preserve"> (flocculent) in a jar test </w:t>
      </w:r>
      <w:r w:rsidRPr="00B63EB8">
        <w:rPr>
          <w:rFonts w:ascii="Arial" w:hAnsi="Arial" w:cs="Arial"/>
          <w:lang w:val="en-GB"/>
        </w:rPr>
        <w:t>with and without mixing, using identical settling and measurements.</w:t>
      </w:r>
    </w:p>
    <w:p w:rsidR="006A160C" w:rsidRPr="00B63EB8" w:rsidRDefault="006A160C" w:rsidP="006A160C">
      <w:pPr>
        <w:spacing w:after="0" w:line="480" w:lineRule="auto"/>
        <w:jc w:val="both"/>
        <w:rPr>
          <w:rFonts w:ascii="Arial" w:hAnsi="Arial" w:cs="Arial"/>
          <w:b/>
          <w:lang w:val="en-GB"/>
        </w:rPr>
      </w:pPr>
      <w:r w:rsidRPr="00B63EB8">
        <w:rPr>
          <w:rFonts w:ascii="Arial" w:hAnsi="Arial" w:cs="Arial"/>
          <w:lang w:val="en-GB"/>
        </w:rPr>
        <w:t>The results showed that the pH and residual turbidity in the samples with Fe salts is higher than that of the samples with flocculent dosage.</w:t>
      </w:r>
      <w:r w:rsidRPr="00B63EB8">
        <w:rPr>
          <w:rFonts w:ascii="Arial" w:eastAsia="Times New Roman" w:hAnsi="Arial" w:cs="Arial"/>
          <w:lang w:eastAsia="en-ZA"/>
        </w:rPr>
        <w:t xml:space="preserve"> The residual turbidity of the samples with mixing is slightly higher compared to that of the samples with shaking. On the other hand, the samples treated without mixing exhibited comparable turbidity removal to that obtained in the samples with mixing and shaking. The SEM micrographs show that</w:t>
      </w:r>
      <w:r w:rsidRPr="00B63EB8">
        <w:rPr>
          <w:rFonts w:ascii="Arial" w:hAnsi="Arial" w:cs="Arial"/>
          <w:lang w:val="en-GB"/>
        </w:rPr>
        <w:t xml:space="preserve"> turbidity removal from the AMD sample is influenced by the </w:t>
      </w:r>
      <w:proofErr w:type="spellStart"/>
      <w:r w:rsidRPr="00B63EB8">
        <w:rPr>
          <w:rFonts w:ascii="Arial" w:hAnsi="Arial" w:cs="Arial"/>
          <w:lang w:val="en-GB"/>
        </w:rPr>
        <w:t>physico</w:t>
      </w:r>
      <w:proofErr w:type="spellEnd"/>
      <w:r w:rsidRPr="00B63EB8">
        <w:rPr>
          <w:rFonts w:ascii="Arial" w:hAnsi="Arial" w:cs="Arial"/>
          <w:lang w:val="en-GB"/>
        </w:rPr>
        <w:t xml:space="preserve">-chemical properties of the solution. Optimal turbidity removal of the samples without mixing also indicates that </w:t>
      </w:r>
      <w:proofErr w:type="spellStart"/>
      <w:r w:rsidRPr="00B63EB8">
        <w:rPr>
          <w:rFonts w:ascii="Arial" w:hAnsi="Arial" w:cs="Arial"/>
          <w:lang w:val="en-GB"/>
        </w:rPr>
        <w:t>perikinetic</w:t>
      </w:r>
      <w:proofErr w:type="spellEnd"/>
      <w:r w:rsidRPr="00B63EB8">
        <w:rPr>
          <w:rFonts w:ascii="Arial" w:hAnsi="Arial" w:cs="Arial"/>
          <w:lang w:val="en-GB"/>
        </w:rPr>
        <w:t xml:space="preserve"> flocculation is a predominant process during aggregation/flocs formation.</w:t>
      </w:r>
    </w:p>
    <w:p w:rsidR="00CC4785" w:rsidRDefault="00CC4785">
      <w:bookmarkStart w:id="0" w:name="_GoBack"/>
      <w:bookmarkEnd w:id="0"/>
    </w:p>
    <w:sectPr w:rsidR="00CC4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60C"/>
    <w:rsid w:val="006A160C"/>
    <w:rsid w:val="00CC4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FDEBE-CEDF-4A7D-8105-9D3B78AA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60C"/>
    <w:pPr>
      <w:spacing w:after="200" w:line="276" w:lineRule="auto"/>
    </w:pPr>
    <w:rPr>
      <w:rFonts w:ascii="Calibri" w:eastAsia="Calibri" w:hAnsi="Calibri" w:cs="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Oupa</dc:creator>
  <cp:keywords/>
  <dc:description/>
  <cp:lastModifiedBy>Oupa</cp:lastModifiedBy>
  <cp:revision>1</cp:revision>
  <dcterms:created xsi:type="dcterms:W3CDTF">2018-01-15T09:44:00Z</dcterms:created>
  <dcterms:modified xsi:type="dcterms:W3CDTF">2018-01-15T09:45:00Z</dcterms:modified>
</cp:coreProperties>
</file>