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7D5" w:rsidRDefault="00C567D5" w:rsidP="00C567D5">
      <w:pPr>
        <w:spacing w:after="0" w:line="240" w:lineRule="auto"/>
        <w:jc w:val="both"/>
        <w:rPr>
          <w:rFonts w:ascii="Times New Roman" w:hAnsi="Times New Roman" w:cs="Times New Roman"/>
          <w:sz w:val="18"/>
          <w:szCs w:val="18"/>
          <w:lang w:val="en-GB"/>
        </w:rPr>
      </w:pPr>
    </w:p>
    <w:p w:rsidR="00C567D5" w:rsidRPr="002C4ECC" w:rsidRDefault="00C567D5" w:rsidP="00C567D5">
      <w:pPr>
        <w:spacing w:after="0" w:line="240" w:lineRule="auto"/>
        <w:jc w:val="center"/>
        <w:rPr>
          <w:rFonts w:ascii="Times New Roman" w:eastAsia="Times New Roman" w:hAnsi="Times New Roman" w:cs="Times New Roman"/>
          <w:b/>
          <w:lang w:val="en-GB" w:eastAsia="en-ZA"/>
        </w:rPr>
      </w:pPr>
      <w:r w:rsidRPr="002C4ECC">
        <w:rPr>
          <w:rFonts w:ascii="Times New Roman" w:eastAsia="Times New Roman" w:hAnsi="Times New Roman" w:cs="Times New Roman"/>
          <w:b/>
          <w:lang w:val="en-GB" w:eastAsia="en-ZA"/>
        </w:rPr>
        <w:t xml:space="preserve">DETERMINATION OF THE EFFICIENCIES OF CLAY AND </w:t>
      </w:r>
      <w:proofErr w:type="spellStart"/>
      <w:r w:rsidRPr="002C4ECC">
        <w:rPr>
          <w:rFonts w:ascii="Times New Roman" w:eastAsia="Times New Roman" w:hAnsi="Times New Roman" w:cs="Times New Roman"/>
          <w:b/>
          <w:lang w:val="en-GB" w:eastAsia="en-ZA"/>
        </w:rPr>
        <w:t>PFCl</w:t>
      </w:r>
      <w:proofErr w:type="spellEnd"/>
      <w:r w:rsidRPr="002C4ECC">
        <w:rPr>
          <w:rFonts w:ascii="Times New Roman" w:eastAsia="Times New Roman" w:hAnsi="Times New Roman" w:cs="Times New Roman"/>
          <w:b/>
          <w:lang w:val="en-GB" w:eastAsia="en-ZA"/>
        </w:rPr>
        <w:t xml:space="preserve"> OR </w:t>
      </w:r>
      <w:proofErr w:type="spellStart"/>
      <w:r w:rsidRPr="002C4ECC">
        <w:rPr>
          <w:rFonts w:ascii="Times New Roman" w:eastAsia="Times New Roman" w:hAnsi="Times New Roman" w:cs="Times New Roman"/>
          <w:b/>
          <w:lang w:val="en-GB" w:eastAsia="en-ZA"/>
        </w:rPr>
        <w:t>PACl</w:t>
      </w:r>
      <w:proofErr w:type="spellEnd"/>
      <w:r w:rsidRPr="002C4ECC">
        <w:rPr>
          <w:rFonts w:ascii="Times New Roman" w:eastAsia="Times New Roman" w:hAnsi="Times New Roman" w:cs="Times New Roman"/>
          <w:b/>
          <w:lang w:val="en-GB" w:eastAsia="en-ZA"/>
        </w:rPr>
        <w:t xml:space="preserve"> WITH N</w:t>
      </w:r>
      <w:r>
        <w:rPr>
          <w:rFonts w:ascii="Times New Roman" w:eastAsia="Times New Roman" w:hAnsi="Times New Roman" w:cs="Times New Roman"/>
          <w:b/>
          <w:lang w:val="en-GB" w:eastAsia="en-ZA"/>
        </w:rPr>
        <w:t>a</w:t>
      </w:r>
      <w:r w:rsidRPr="002C4ECC">
        <w:rPr>
          <w:rFonts w:ascii="Times New Roman" w:eastAsia="Times New Roman" w:hAnsi="Times New Roman" w:cs="Times New Roman"/>
          <w:b/>
          <w:vertAlign w:val="subscript"/>
          <w:lang w:val="en-GB" w:eastAsia="en-ZA"/>
        </w:rPr>
        <w:t>2</w:t>
      </w:r>
      <w:r w:rsidRPr="002C4ECC">
        <w:rPr>
          <w:rFonts w:ascii="Times New Roman" w:eastAsia="Times New Roman" w:hAnsi="Times New Roman" w:cs="Times New Roman"/>
          <w:b/>
          <w:lang w:val="en-GB" w:eastAsia="en-ZA"/>
        </w:rPr>
        <w:t>CO</w:t>
      </w:r>
      <w:r w:rsidRPr="002C4ECC">
        <w:rPr>
          <w:rFonts w:ascii="Times New Roman" w:eastAsia="Times New Roman" w:hAnsi="Times New Roman" w:cs="Times New Roman"/>
          <w:b/>
          <w:vertAlign w:val="subscript"/>
          <w:lang w:val="en-GB" w:eastAsia="en-ZA"/>
        </w:rPr>
        <w:t>3</w:t>
      </w:r>
      <w:r w:rsidRPr="002C4ECC">
        <w:rPr>
          <w:rFonts w:ascii="Times New Roman" w:eastAsia="Times New Roman" w:hAnsi="Times New Roman" w:cs="Times New Roman"/>
          <w:b/>
          <w:lang w:val="en-GB" w:eastAsia="en-ZA"/>
        </w:rPr>
        <w:t xml:space="preserve"> FLOCCULENT IN THE REMOVAL OF TSS FROM THE AMD</w:t>
      </w:r>
    </w:p>
    <w:p w:rsidR="00C567D5" w:rsidRPr="002C4ECC" w:rsidRDefault="00C567D5" w:rsidP="00C567D5">
      <w:pPr>
        <w:spacing w:after="0" w:line="240" w:lineRule="auto"/>
        <w:jc w:val="both"/>
        <w:rPr>
          <w:rFonts w:ascii="Times New Roman" w:eastAsia="Times New Roman" w:hAnsi="Times New Roman" w:cs="Times New Roman"/>
          <w:lang w:val="en-GB" w:eastAsia="en-ZA"/>
        </w:rPr>
      </w:pPr>
    </w:p>
    <w:p w:rsidR="00C567D5" w:rsidRPr="009D2CCE" w:rsidRDefault="00C567D5" w:rsidP="00C567D5">
      <w:pPr>
        <w:pStyle w:val="BodyText"/>
        <w:jc w:val="center"/>
        <w:rPr>
          <w:b/>
          <w:sz w:val="20"/>
          <w:szCs w:val="20"/>
        </w:rPr>
      </w:pPr>
      <w:r w:rsidRPr="009D2CCE">
        <w:rPr>
          <w:b/>
          <w:sz w:val="20"/>
          <w:szCs w:val="20"/>
        </w:rPr>
        <w:t xml:space="preserve"> NTWAMPE I. </w:t>
      </w:r>
      <w:proofErr w:type="gramStart"/>
      <w:r w:rsidRPr="009D2CCE">
        <w:rPr>
          <w:b/>
          <w:sz w:val="20"/>
          <w:szCs w:val="20"/>
        </w:rPr>
        <w:t>OUPA.,</w:t>
      </w:r>
      <w:proofErr w:type="gramEnd"/>
      <w:r w:rsidRPr="009D2CCE">
        <w:rPr>
          <w:b/>
          <w:sz w:val="20"/>
          <w:szCs w:val="20"/>
        </w:rPr>
        <w:t xml:space="preserve"> M</w:t>
      </w:r>
      <w:r>
        <w:rPr>
          <w:b/>
          <w:sz w:val="20"/>
          <w:szCs w:val="20"/>
        </w:rPr>
        <w:t>OOTHI</w:t>
      </w:r>
      <w:r w:rsidRPr="009D2CCE">
        <w:rPr>
          <w:b/>
          <w:sz w:val="20"/>
          <w:szCs w:val="20"/>
        </w:rPr>
        <w:t xml:space="preserve"> KAPIL</w:t>
      </w:r>
    </w:p>
    <w:p w:rsidR="00C567D5" w:rsidRPr="009D2CCE" w:rsidRDefault="00C567D5" w:rsidP="00C567D5">
      <w:pPr>
        <w:pStyle w:val="BodyText"/>
        <w:rPr>
          <w:b/>
          <w:sz w:val="20"/>
          <w:szCs w:val="20"/>
        </w:rPr>
      </w:pPr>
    </w:p>
    <w:p w:rsidR="00C567D5" w:rsidRPr="002C4ECC" w:rsidRDefault="00C567D5" w:rsidP="00C567D5">
      <w:pPr>
        <w:spacing w:after="0" w:line="240" w:lineRule="auto"/>
        <w:jc w:val="center"/>
        <w:rPr>
          <w:rFonts w:ascii="Times New Roman" w:eastAsia="Times New Roman" w:hAnsi="Times New Roman" w:cs="Times New Roman"/>
          <w:color w:val="000000" w:themeColor="text1"/>
          <w:sz w:val="18"/>
          <w:szCs w:val="18"/>
          <w:lang w:eastAsia="en-ZA"/>
        </w:rPr>
      </w:pPr>
      <w:r w:rsidRPr="002C4ECC">
        <w:rPr>
          <w:rFonts w:ascii="Times New Roman" w:eastAsia="Times New Roman" w:hAnsi="Times New Roman" w:cs="Times New Roman"/>
          <w:color w:val="000000" w:themeColor="text1"/>
          <w:sz w:val="18"/>
          <w:szCs w:val="18"/>
          <w:lang w:eastAsia="en-ZA"/>
        </w:rPr>
        <w:t xml:space="preserve">Department of Chemical Engineering, University of Johannesburg, </w:t>
      </w:r>
      <w:proofErr w:type="spellStart"/>
      <w:r w:rsidRPr="002C4ECC">
        <w:rPr>
          <w:rFonts w:ascii="Times New Roman" w:eastAsia="Times New Roman" w:hAnsi="Times New Roman" w:cs="Times New Roman"/>
          <w:color w:val="000000" w:themeColor="text1"/>
          <w:sz w:val="18"/>
          <w:szCs w:val="18"/>
          <w:lang w:eastAsia="en-ZA"/>
        </w:rPr>
        <w:t>Doornfontein</w:t>
      </w:r>
      <w:proofErr w:type="spellEnd"/>
      <w:r w:rsidRPr="002C4ECC">
        <w:rPr>
          <w:rFonts w:ascii="Times New Roman" w:eastAsia="Times New Roman" w:hAnsi="Times New Roman" w:cs="Times New Roman"/>
          <w:color w:val="000000" w:themeColor="text1"/>
          <w:sz w:val="18"/>
          <w:szCs w:val="18"/>
          <w:lang w:eastAsia="en-ZA"/>
        </w:rPr>
        <w:t xml:space="preserve"> 2028, Johannesburg, South Africa.</w:t>
      </w:r>
    </w:p>
    <w:p w:rsidR="00C567D5" w:rsidRPr="002C4ECC" w:rsidRDefault="00C567D5" w:rsidP="00C567D5">
      <w:pPr>
        <w:pStyle w:val="BodyText"/>
        <w:jc w:val="center"/>
        <w:rPr>
          <w:sz w:val="18"/>
          <w:szCs w:val="18"/>
        </w:rPr>
      </w:pPr>
      <w:r w:rsidRPr="002C4ECC">
        <w:rPr>
          <w:sz w:val="18"/>
          <w:szCs w:val="18"/>
        </w:rPr>
        <w:t>Corresponding author: ontwampe@gmail.com</w:t>
      </w:r>
    </w:p>
    <w:p w:rsidR="00C567D5" w:rsidRDefault="00C567D5" w:rsidP="00C567D5">
      <w:pPr>
        <w:spacing w:after="0" w:line="240" w:lineRule="auto"/>
        <w:jc w:val="both"/>
        <w:rPr>
          <w:rFonts w:ascii="Times New Roman" w:eastAsia="Times New Roman" w:hAnsi="Times New Roman" w:cs="Times New Roman"/>
          <w:sz w:val="18"/>
          <w:szCs w:val="18"/>
          <w:lang w:val="en-GB" w:eastAsia="en-ZA"/>
        </w:rPr>
      </w:pPr>
    </w:p>
    <w:p w:rsidR="00C567D5" w:rsidRPr="00C567D5" w:rsidRDefault="00C567D5" w:rsidP="00C567D5">
      <w:pPr>
        <w:spacing w:after="0" w:line="240" w:lineRule="auto"/>
        <w:jc w:val="both"/>
        <w:rPr>
          <w:rFonts w:ascii="Times New Roman" w:eastAsia="Times New Roman" w:hAnsi="Times New Roman" w:cs="Times New Roman"/>
          <w:b/>
          <w:sz w:val="18"/>
          <w:szCs w:val="18"/>
          <w:lang w:val="en-GB" w:eastAsia="en-ZA"/>
        </w:rPr>
      </w:pPr>
      <w:bookmarkStart w:id="0" w:name="_GoBack"/>
      <w:r w:rsidRPr="00C567D5">
        <w:rPr>
          <w:rFonts w:ascii="Times New Roman" w:eastAsia="Times New Roman" w:hAnsi="Times New Roman" w:cs="Times New Roman"/>
          <w:b/>
          <w:sz w:val="18"/>
          <w:szCs w:val="18"/>
          <w:lang w:val="en-GB" w:eastAsia="en-ZA"/>
        </w:rPr>
        <w:t>Abstract</w:t>
      </w:r>
    </w:p>
    <w:bookmarkEnd w:id="0"/>
    <w:p w:rsidR="00C567D5" w:rsidRPr="002C4ECC" w:rsidRDefault="00C567D5" w:rsidP="00C567D5">
      <w:pPr>
        <w:spacing w:after="0" w:line="240" w:lineRule="auto"/>
        <w:jc w:val="both"/>
        <w:rPr>
          <w:rFonts w:ascii="Times New Roman" w:eastAsia="Times New Roman" w:hAnsi="Times New Roman" w:cs="Times New Roman"/>
          <w:sz w:val="18"/>
          <w:szCs w:val="18"/>
          <w:lang w:val="en-GB" w:eastAsia="en-ZA"/>
        </w:rPr>
      </w:pPr>
    </w:p>
    <w:p w:rsidR="00C567D5" w:rsidRPr="004A61A2" w:rsidRDefault="00C567D5" w:rsidP="00C567D5">
      <w:pPr>
        <w:spacing w:after="0" w:line="240" w:lineRule="auto"/>
        <w:jc w:val="both"/>
        <w:rPr>
          <w:rFonts w:ascii="Times New Roman" w:eastAsia="Times New Roman" w:hAnsi="Times New Roman" w:cs="Times New Roman"/>
          <w:sz w:val="18"/>
          <w:szCs w:val="18"/>
          <w:lang w:val="en-GB" w:eastAsia="en-ZA"/>
        </w:rPr>
      </w:pPr>
      <w:r w:rsidRPr="004A61A2">
        <w:rPr>
          <w:rFonts w:ascii="Times New Roman" w:hAnsi="Times New Roman" w:cs="Times New Roman"/>
          <w:sz w:val="18"/>
          <w:szCs w:val="18"/>
          <w:lang w:val="en-GB"/>
        </w:rPr>
        <w:t>The experiment was conducted on the acid mine drainage (AMD) that was sampled from the Krugersdorp decant in South Africa. Five 500 mL glass beakers were filled with 200 mL of AMD sample and dosed with synthetic flocculent of FeCl</w:t>
      </w:r>
      <w:r w:rsidRPr="004A61A2">
        <w:rPr>
          <w:rFonts w:ascii="Times New Roman" w:hAnsi="Times New Roman" w:cs="Times New Roman"/>
          <w:sz w:val="18"/>
          <w:szCs w:val="18"/>
          <w:vertAlign w:val="subscript"/>
          <w:lang w:val="en-GB"/>
        </w:rPr>
        <w:t>3</w:t>
      </w:r>
      <w:r w:rsidRPr="004A61A2">
        <w:rPr>
          <w:rFonts w:ascii="Times New Roman" w:hAnsi="Times New Roman" w:cs="Times New Roman"/>
          <w:sz w:val="18"/>
          <w:szCs w:val="18"/>
          <w:lang w:val="en-GB"/>
        </w:rPr>
        <w:t xml:space="preserve"> and Na</w:t>
      </w:r>
      <w:r w:rsidRPr="004A61A2">
        <w:rPr>
          <w:rFonts w:ascii="Times New Roman" w:hAnsi="Times New Roman" w:cs="Times New Roman"/>
          <w:sz w:val="18"/>
          <w:szCs w:val="18"/>
          <w:vertAlign w:val="subscript"/>
          <w:lang w:val="en-GB"/>
        </w:rPr>
        <w:t>2</w:t>
      </w:r>
      <w:r w:rsidRPr="004A61A2">
        <w:rPr>
          <w:rFonts w:ascii="Times New Roman" w:hAnsi="Times New Roman" w:cs="Times New Roman"/>
          <w:sz w:val="18"/>
          <w:szCs w:val="18"/>
          <w:lang w:val="en-GB"/>
        </w:rPr>
        <w:t>CO</w:t>
      </w:r>
      <w:r w:rsidRPr="004A61A2">
        <w:rPr>
          <w:rFonts w:ascii="Times New Roman" w:hAnsi="Times New Roman" w:cs="Times New Roman"/>
          <w:sz w:val="18"/>
          <w:szCs w:val="18"/>
          <w:vertAlign w:val="subscript"/>
          <w:lang w:val="en-GB"/>
        </w:rPr>
        <w:t>3</w:t>
      </w:r>
      <w:r w:rsidRPr="004A61A2">
        <w:rPr>
          <w:rFonts w:ascii="Times New Roman" w:hAnsi="Times New Roman" w:cs="Times New Roman"/>
          <w:sz w:val="18"/>
          <w:szCs w:val="18"/>
          <w:lang w:val="en-GB"/>
        </w:rPr>
        <w:t xml:space="preserve">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and treated in jar test (exp. A). pH, conductivity, total suspended solids (TSS), dissolved oxygen (DO) and oxidation reduction potential (ORP) were measured after treatment and an hour settling. Another identical set of experiments was carried out with a combination of clay and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dosage (exp. B). A third similar set of experiments was conducted with dosages of a combination of clay with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or clay with AlCl</w:t>
      </w:r>
      <w:r w:rsidRPr="004A61A2">
        <w:rPr>
          <w:rFonts w:ascii="Times New Roman" w:hAnsi="Times New Roman" w:cs="Times New Roman"/>
          <w:sz w:val="18"/>
          <w:szCs w:val="18"/>
          <w:vertAlign w:val="subscript"/>
          <w:lang w:val="en-GB"/>
        </w:rPr>
        <w:t>3</w:t>
      </w:r>
      <w:r w:rsidRPr="004A61A2">
        <w:rPr>
          <w:rFonts w:ascii="Times New Roman" w:hAnsi="Times New Roman" w:cs="Times New Roman"/>
          <w:sz w:val="18"/>
          <w:szCs w:val="18"/>
          <w:lang w:val="en-GB"/>
        </w:rPr>
        <w:t xml:space="preserve"> and Na</w:t>
      </w:r>
      <w:r w:rsidRPr="004A61A2">
        <w:rPr>
          <w:rFonts w:ascii="Times New Roman" w:hAnsi="Times New Roman" w:cs="Times New Roman"/>
          <w:sz w:val="18"/>
          <w:szCs w:val="18"/>
          <w:vertAlign w:val="subscript"/>
          <w:lang w:val="en-GB"/>
        </w:rPr>
        <w:t>2</w:t>
      </w:r>
      <w:r w:rsidRPr="004A61A2">
        <w:rPr>
          <w:rFonts w:ascii="Times New Roman" w:hAnsi="Times New Roman" w:cs="Times New Roman"/>
          <w:sz w:val="18"/>
          <w:szCs w:val="18"/>
          <w:lang w:val="en-GB"/>
        </w:rPr>
        <w:t>CO</w:t>
      </w:r>
      <w:r w:rsidRPr="004A61A2">
        <w:rPr>
          <w:rFonts w:ascii="Times New Roman" w:hAnsi="Times New Roman" w:cs="Times New Roman"/>
          <w:sz w:val="18"/>
          <w:szCs w:val="18"/>
          <w:vertAlign w:val="subscript"/>
          <w:lang w:val="en-GB"/>
        </w:rPr>
        <w:t>3</w:t>
      </w:r>
      <w:r w:rsidRPr="004A61A2">
        <w:rPr>
          <w:rFonts w:ascii="Times New Roman" w:hAnsi="Times New Roman" w:cs="Times New Roman"/>
          <w:sz w:val="18"/>
          <w:szCs w:val="18"/>
          <w:lang w:val="en-GB"/>
        </w:rPr>
        <w:t xml:space="preserve"> (</w:t>
      </w:r>
      <w:proofErr w:type="spellStart"/>
      <w:r w:rsidRPr="004A61A2">
        <w:rPr>
          <w:rFonts w:ascii="Times New Roman" w:hAnsi="Times New Roman" w:cs="Times New Roman"/>
          <w:sz w:val="18"/>
          <w:szCs w:val="18"/>
          <w:lang w:val="en-GB"/>
        </w:rPr>
        <w:t>PACl</w:t>
      </w:r>
      <w:proofErr w:type="spellEnd"/>
      <w:r w:rsidRPr="004A61A2">
        <w:rPr>
          <w:rFonts w:ascii="Times New Roman" w:hAnsi="Times New Roman" w:cs="Times New Roman"/>
          <w:sz w:val="18"/>
          <w:szCs w:val="18"/>
          <w:lang w:val="en-GB"/>
        </w:rPr>
        <w:t xml:space="preserve">) including another set of experiments using five 500 mL Erlenmeyer flasks in a shaker (exp. C). </w:t>
      </w:r>
      <w:r w:rsidRPr="004A61A2">
        <w:rPr>
          <w:rFonts w:ascii="Times New Roman" w:eastAsia="Times New Roman" w:hAnsi="Times New Roman" w:cs="Times New Roman"/>
          <w:sz w:val="18"/>
          <w:szCs w:val="18"/>
          <w:lang w:val="en-GB" w:eastAsia="en-ZA"/>
        </w:rPr>
        <w:t xml:space="preserve">The pH results of the samples dosed with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are relatively lower than that of the samples with a combination of clay and </w:t>
      </w:r>
      <w:proofErr w:type="spellStart"/>
      <w:r w:rsidRPr="004A61A2">
        <w:rPr>
          <w:rFonts w:ascii="Times New Roman" w:hAnsi="Times New Roman" w:cs="Times New Roman"/>
          <w:sz w:val="18"/>
          <w:szCs w:val="18"/>
          <w:lang w:val="en-GB"/>
        </w:rPr>
        <w:t>PACl</w:t>
      </w:r>
      <w:proofErr w:type="spellEnd"/>
      <w:r w:rsidRPr="004A61A2">
        <w:rPr>
          <w:rFonts w:ascii="Times New Roman" w:hAnsi="Times New Roman" w:cs="Times New Roman"/>
          <w:sz w:val="18"/>
          <w:szCs w:val="18"/>
          <w:lang w:val="en-GB"/>
        </w:rPr>
        <w:t xml:space="preserve"> dosage. The pH changing pattern with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exhibited an increasing rate with increasing dosage whereas the pH of the sample dosed with a combination of clay and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decreases with increasing dosage.</w:t>
      </w:r>
      <w:r w:rsidRPr="004A61A2">
        <w:rPr>
          <w:rFonts w:ascii="Times New Roman" w:eastAsia="Times New Roman" w:hAnsi="Times New Roman" w:cs="Times New Roman"/>
          <w:sz w:val="18"/>
          <w:szCs w:val="18"/>
          <w:lang w:val="en-GB" w:eastAsia="en-ZA"/>
        </w:rPr>
        <w:t xml:space="preserve"> The results show that </w:t>
      </w:r>
      <w:proofErr w:type="spellStart"/>
      <w:r w:rsidRPr="004A61A2">
        <w:rPr>
          <w:rFonts w:ascii="Times New Roman" w:eastAsia="Times New Roman" w:hAnsi="Times New Roman" w:cs="Times New Roman"/>
          <w:sz w:val="18"/>
          <w:szCs w:val="18"/>
          <w:lang w:val="en-GB" w:eastAsia="en-ZA"/>
        </w:rPr>
        <w:t>bentonite</w:t>
      </w:r>
      <w:proofErr w:type="spellEnd"/>
      <w:r w:rsidRPr="004A61A2">
        <w:rPr>
          <w:rFonts w:ascii="Times New Roman" w:eastAsia="Times New Roman" w:hAnsi="Times New Roman" w:cs="Times New Roman"/>
          <w:sz w:val="18"/>
          <w:szCs w:val="18"/>
          <w:lang w:val="en-GB" w:eastAsia="en-ZA"/>
        </w:rPr>
        <w:t xml:space="preserve"> clay does not have significant impact on pH of the samples. The ORP in treated AMD samples of experiments A and B is lower than in raw AMD sample. Residual TSS of the AMD samples which were treated with mixing are similarly identical to those of the samples treated on a shaker. </w:t>
      </w:r>
      <w:r w:rsidRPr="004A61A2">
        <w:rPr>
          <w:rFonts w:ascii="Times New Roman" w:hAnsi="Times New Roman" w:cs="Times New Roman"/>
          <w:sz w:val="18"/>
          <w:szCs w:val="18"/>
          <w:lang w:val="en-GB"/>
        </w:rPr>
        <w:t xml:space="preserve">TSS removal of the AMD samples with clay and </w:t>
      </w:r>
      <w:proofErr w:type="spellStart"/>
      <w:r w:rsidRPr="004A61A2">
        <w:rPr>
          <w:rFonts w:ascii="Times New Roman" w:hAnsi="Times New Roman" w:cs="Times New Roman"/>
          <w:sz w:val="18"/>
          <w:szCs w:val="18"/>
          <w:lang w:val="en-GB"/>
        </w:rPr>
        <w:t>PFCl</w:t>
      </w:r>
      <w:proofErr w:type="spellEnd"/>
      <w:r w:rsidRPr="004A61A2">
        <w:rPr>
          <w:rFonts w:ascii="Times New Roman" w:hAnsi="Times New Roman" w:cs="Times New Roman"/>
          <w:sz w:val="18"/>
          <w:szCs w:val="18"/>
          <w:lang w:val="en-GB"/>
        </w:rPr>
        <w:t xml:space="preserve"> is better than that with </w:t>
      </w:r>
      <w:proofErr w:type="spellStart"/>
      <w:r w:rsidRPr="004A61A2">
        <w:rPr>
          <w:rFonts w:ascii="Times New Roman" w:hAnsi="Times New Roman" w:cs="Times New Roman"/>
          <w:sz w:val="18"/>
          <w:szCs w:val="18"/>
          <w:lang w:val="en-GB"/>
        </w:rPr>
        <w:t>FeCl</w:t>
      </w:r>
      <w:proofErr w:type="spellEnd"/>
      <w:r w:rsidRPr="004A61A2">
        <w:rPr>
          <w:rFonts w:ascii="Times New Roman" w:hAnsi="Times New Roman" w:cs="Times New Roman"/>
          <w:sz w:val="18"/>
          <w:szCs w:val="18"/>
          <w:lang w:val="en-GB"/>
        </w:rPr>
        <w:t xml:space="preserve"> or </w:t>
      </w:r>
      <w:proofErr w:type="spellStart"/>
      <w:r w:rsidRPr="004A61A2">
        <w:rPr>
          <w:rFonts w:ascii="Times New Roman" w:hAnsi="Times New Roman" w:cs="Times New Roman"/>
          <w:sz w:val="18"/>
          <w:szCs w:val="18"/>
          <w:lang w:val="en-GB"/>
        </w:rPr>
        <w:t>PACl</w:t>
      </w:r>
      <w:proofErr w:type="spellEnd"/>
      <w:r w:rsidRPr="004A61A2">
        <w:rPr>
          <w:rFonts w:ascii="Times New Roman" w:hAnsi="Times New Roman" w:cs="Times New Roman"/>
          <w:sz w:val="18"/>
          <w:szCs w:val="18"/>
          <w:lang w:val="en-GB"/>
        </w:rPr>
        <w:t xml:space="preserve"> only.</w:t>
      </w:r>
    </w:p>
    <w:p w:rsidR="00C567D5" w:rsidRPr="002C4ECC" w:rsidRDefault="00C567D5" w:rsidP="00C567D5">
      <w:pPr>
        <w:spacing w:after="0" w:line="240" w:lineRule="auto"/>
        <w:jc w:val="both"/>
        <w:rPr>
          <w:rFonts w:ascii="Times New Roman" w:eastAsia="Times New Roman" w:hAnsi="Times New Roman" w:cs="Times New Roman"/>
          <w:sz w:val="18"/>
          <w:szCs w:val="18"/>
          <w:lang w:val="en-GB" w:eastAsia="en-ZA"/>
        </w:rPr>
      </w:pPr>
    </w:p>
    <w:p w:rsidR="00C567D5" w:rsidRPr="00C567D5" w:rsidRDefault="00C567D5" w:rsidP="00C567D5">
      <w:pPr>
        <w:spacing w:after="0" w:line="240" w:lineRule="auto"/>
        <w:jc w:val="both"/>
        <w:rPr>
          <w:rFonts w:ascii="Times New Roman" w:eastAsia="Times New Roman" w:hAnsi="Times New Roman" w:cs="Times New Roman"/>
          <w:b/>
          <w:sz w:val="18"/>
          <w:szCs w:val="18"/>
          <w:lang w:val="en-GB" w:eastAsia="en-ZA"/>
        </w:rPr>
      </w:pPr>
      <w:r w:rsidRPr="00C567D5">
        <w:rPr>
          <w:rFonts w:ascii="Times New Roman" w:eastAsia="Times New Roman" w:hAnsi="Times New Roman" w:cs="Times New Roman"/>
          <w:b/>
          <w:sz w:val="18"/>
          <w:szCs w:val="18"/>
          <w:lang w:val="en-GB" w:eastAsia="en-ZA"/>
        </w:rPr>
        <w:t>Keywords: AMD, pH, TSS, flocculants, mixing, shaking.</w:t>
      </w:r>
    </w:p>
    <w:p w:rsidR="001C5170" w:rsidRDefault="001C5170"/>
    <w:sectPr w:rsidR="001C5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7D5"/>
    <w:rsid w:val="001C5170"/>
    <w:rsid w:val="00C5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6AA742-C6CC-4700-A9B6-268F3B7B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7D5"/>
    <w:pPr>
      <w:spacing w:after="200" w:line="276"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567D5"/>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C567D5"/>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Oupa</dc:creator>
  <cp:keywords/>
  <dc:description/>
  <cp:lastModifiedBy>Oupa</cp:lastModifiedBy>
  <cp:revision>1</cp:revision>
  <dcterms:created xsi:type="dcterms:W3CDTF">2017-12-21T18:30:00Z</dcterms:created>
  <dcterms:modified xsi:type="dcterms:W3CDTF">2017-12-21T18:32:00Z</dcterms:modified>
</cp:coreProperties>
</file>