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Pr="005D0C3A" w:rsidRDefault="00B3082B" w:rsidP="00495C76">
      <w:pPr>
        <w:jc w:val="center"/>
        <w:rPr>
          <w:rFonts w:ascii="Times New Roman" w:hAnsi="Times New Roman" w:cs="Times New Roman"/>
          <w:b/>
          <w:caps/>
          <w:sz w:val="24"/>
          <w:szCs w:val="24"/>
        </w:rPr>
      </w:pPr>
      <w:r>
        <w:rPr>
          <w:rFonts w:ascii="Times New Roman" w:hAnsi="Times New Roman" w:cs="Times New Roman"/>
          <w:b/>
          <w:sz w:val="24"/>
          <w:szCs w:val="24"/>
        </w:rPr>
        <w:t xml:space="preserve">Abstract Title: </w:t>
      </w:r>
      <w:r w:rsidR="005D0C3A" w:rsidRPr="005D0C3A">
        <w:rPr>
          <w:rFonts w:asciiTheme="majorBidi" w:hAnsiTheme="majorBidi"/>
          <w:b/>
          <w:bCs/>
          <w:caps/>
        </w:rPr>
        <w:t xml:space="preserve">Hydrothermal Liquefaction of Waste Activated Sludge to Bio-oil </w:t>
      </w:r>
      <w:r w:rsidR="005D0C3A" w:rsidRPr="005D0C3A">
        <w:rPr>
          <w:rFonts w:asciiTheme="majorBidi" w:hAnsiTheme="majorBidi"/>
          <w:b/>
          <w:bCs/>
          <w:caps/>
        </w:rPr>
        <w:t>u</w:t>
      </w:r>
      <w:r w:rsidR="005D0C3A" w:rsidRPr="005D0C3A">
        <w:rPr>
          <w:rFonts w:asciiTheme="majorBidi" w:hAnsiTheme="majorBidi"/>
          <w:b/>
          <w:bCs/>
          <w:caps/>
        </w:rPr>
        <w:t>sing a Continuous Flow Reactor</w:t>
      </w:r>
    </w:p>
    <w:p w:rsidR="005D0C3A" w:rsidRPr="005D0C3A" w:rsidRDefault="005D0C3A" w:rsidP="005D0C3A">
      <w:pPr>
        <w:tabs>
          <w:tab w:val="left" w:pos="0"/>
          <w:tab w:val="left" w:pos="142"/>
        </w:tabs>
        <w:spacing w:after="0" w:line="480" w:lineRule="auto"/>
        <w:jc w:val="center"/>
        <w:rPr>
          <w:rFonts w:asciiTheme="majorBidi" w:eastAsia="Times New Roman" w:hAnsiTheme="majorBidi" w:cstheme="majorBidi"/>
          <w:color w:val="000000"/>
          <w:sz w:val="24"/>
          <w:szCs w:val="24"/>
          <w:u w:val="single"/>
        </w:rPr>
      </w:pPr>
      <w:r w:rsidRPr="005D0C3A">
        <w:rPr>
          <w:rFonts w:asciiTheme="majorBidi" w:eastAsia="Times New Roman" w:hAnsiTheme="majorBidi" w:cstheme="majorBidi"/>
          <w:color w:val="000000"/>
          <w:sz w:val="24"/>
          <w:szCs w:val="24"/>
          <w:u w:val="single"/>
          <w:lang w:val="fr-CA"/>
        </w:rPr>
        <w:t>Laleh Nazari, Zhongshun Yuan, Madhumita B Ray, Chunbao (Charles) Xu</w:t>
      </w:r>
      <w:r w:rsidRPr="005D0C3A">
        <w:rPr>
          <w:rFonts w:asciiTheme="majorBidi" w:eastAsia="Times New Roman" w:hAnsiTheme="majorBidi" w:cstheme="majorBidi"/>
          <w:color w:val="000000"/>
          <w:sz w:val="24"/>
          <w:szCs w:val="24"/>
          <w:u w:val="single"/>
          <w:vertAlign w:val="superscript"/>
          <w:lang w:val="fr-CA"/>
        </w:rPr>
        <w:t>*</w:t>
      </w:r>
    </w:p>
    <w:p w:rsidR="005D0C3A" w:rsidRDefault="005D0C3A" w:rsidP="005D0C3A">
      <w:pPr>
        <w:tabs>
          <w:tab w:val="left" w:pos="0"/>
          <w:tab w:val="left" w:pos="142"/>
        </w:tabs>
        <w:spacing w:after="0" w:line="480" w:lineRule="auto"/>
        <w:jc w:val="center"/>
        <w:rPr>
          <w:rFonts w:asciiTheme="majorBidi" w:eastAsia="Times New Roman" w:hAnsiTheme="majorBidi" w:cstheme="majorBidi"/>
          <w:i/>
          <w:iCs/>
          <w:color w:val="000000"/>
          <w:sz w:val="24"/>
          <w:szCs w:val="24"/>
        </w:rPr>
      </w:pPr>
      <w:r>
        <w:rPr>
          <w:rFonts w:asciiTheme="majorBidi" w:eastAsia="Times New Roman" w:hAnsiTheme="majorBidi" w:cstheme="majorBidi"/>
          <w:i/>
          <w:iCs/>
          <w:color w:val="000000"/>
          <w:sz w:val="24"/>
          <w:szCs w:val="24"/>
        </w:rPr>
        <w:t xml:space="preserve">University of </w:t>
      </w:r>
      <w:r w:rsidRPr="00FC175B">
        <w:rPr>
          <w:rFonts w:asciiTheme="majorBidi" w:eastAsia="Times New Roman" w:hAnsiTheme="majorBidi" w:cstheme="majorBidi"/>
          <w:i/>
          <w:iCs/>
          <w:color w:val="000000"/>
          <w:sz w:val="24"/>
          <w:szCs w:val="24"/>
        </w:rPr>
        <w:t xml:space="preserve">Western </w:t>
      </w:r>
      <w:r>
        <w:rPr>
          <w:rFonts w:asciiTheme="majorBidi" w:eastAsia="Times New Roman" w:hAnsiTheme="majorBidi" w:cstheme="majorBidi"/>
          <w:i/>
          <w:iCs/>
          <w:color w:val="000000"/>
          <w:sz w:val="24"/>
          <w:szCs w:val="24"/>
        </w:rPr>
        <w:t>Ontario</w:t>
      </w:r>
      <w:r w:rsidRPr="00FC175B">
        <w:rPr>
          <w:rFonts w:asciiTheme="majorBidi" w:eastAsia="Times New Roman" w:hAnsiTheme="majorBidi" w:cstheme="majorBidi"/>
          <w:i/>
          <w:iCs/>
          <w:color w:val="000000"/>
          <w:sz w:val="24"/>
          <w:szCs w:val="24"/>
        </w:rPr>
        <w:t>, London, ON, N6A 5B9, Canada</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5D0C3A" w:rsidRPr="00D1632A" w:rsidRDefault="005D0C3A" w:rsidP="005D0C3A">
      <w:pPr>
        <w:spacing w:after="0" w:line="240" w:lineRule="auto"/>
        <w:jc w:val="both"/>
        <w:rPr>
          <w:rFonts w:asciiTheme="majorBidi" w:hAnsiTheme="majorBidi" w:cstheme="majorBidi"/>
          <w:sz w:val="24"/>
          <w:szCs w:val="24"/>
        </w:rPr>
      </w:pPr>
      <w:r w:rsidRPr="00D1632A">
        <w:rPr>
          <w:rFonts w:asciiTheme="majorBidi" w:hAnsiTheme="majorBidi" w:cstheme="majorBidi"/>
          <w:sz w:val="24"/>
          <w:szCs w:val="24"/>
        </w:rPr>
        <w:t xml:space="preserve">This work presents experimental and Aspen simulation results on hydrothermal liquefaction (HTL) of waste activated sludge (WAS) and co-feed of WAS and a woody biomass (rubber wood sawdust) in water-ethanol solvent (containing up to 30 wt% ethanol) in a continuous flow reactor. The continuous flow process with the (0.15:1, w/w) </w:t>
      </w:r>
      <w:r>
        <w:rPr>
          <w:rFonts w:asciiTheme="majorBidi" w:hAnsiTheme="majorBidi" w:cstheme="majorBidi"/>
          <w:sz w:val="24"/>
          <w:szCs w:val="24"/>
        </w:rPr>
        <w:t xml:space="preserve">wood and </w:t>
      </w:r>
      <w:r w:rsidRPr="00D1632A">
        <w:rPr>
          <w:rFonts w:asciiTheme="majorBidi" w:hAnsiTheme="majorBidi" w:cstheme="majorBidi"/>
          <w:sz w:val="24"/>
          <w:szCs w:val="24"/>
        </w:rPr>
        <w:t xml:space="preserve">sludge mixture at 310 </w:t>
      </w:r>
      <w:r w:rsidRPr="00D1632A">
        <w:rPr>
          <w:rFonts w:asciiTheme="majorBidi" w:hAnsiTheme="majorBidi" w:cstheme="majorBidi"/>
          <w:sz w:val="24"/>
          <w:szCs w:val="24"/>
          <w:vertAlign w:val="superscript"/>
        </w:rPr>
        <w:t>o</w:t>
      </w:r>
      <w:r w:rsidRPr="00D1632A">
        <w:rPr>
          <w:rFonts w:asciiTheme="majorBidi" w:hAnsiTheme="majorBidi" w:cstheme="majorBidi"/>
          <w:sz w:val="24"/>
          <w:szCs w:val="24"/>
        </w:rPr>
        <w:t xml:space="preserve">C, 10 min hydraulic retention time and 12 wt% substrate concentration, produced </w:t>
      </w:r>
      <w:r>
        <w:rPr>
          <w:rFonts w:asciiTheme="majorBidi" w:hAnsiTheme="majorBidi" w:cstheme="majorBidi"/>
          <w:sz w:val="24"/>
          <w:szCs w:val="24"/>
        </w:rPr>
        <w:t xml:space="preserve">a yield of </w:t>
      </w:r>
      <w:r w:rsidRPr="00D1632A">
        <w:rPr>
          <w:rFonts w:asciiTheme="majorBidi" w:hAnsiTheme="majorBidi" w:cstheme="majorBidi"/>
          <w:sz w:val="24"/>
          <w:szCs w:val="24"/>
        </w:rPr>
        <w:t xml:space="preserve">32 wt% bio-oil (dry ash-free basis). Comparison of the oil yields in the continuous flow reactor with those from </w:t>
      </w:r>
      <w:r>
        <w:rPr>
          <w:rFonts w:asciiTheme="majorBidi" w:hAnsiTheme="majorBidi" w:cstheme="majorBidi"/>
          <w:sz w:val="24"/>
          <w:szCs w:val="24"/>
        </w:rPr>
        <w:t xml:space="preserve">a </w:t>
      </w:r>
      <w:r w:rsidRPr="00D1632A">
        <w:rPr>
          <w:rFonts w:asciiTheme="majorBidi" w:hAnsiTheme="majorBidi" w:cstheme="majorBidi"/>
          <w:sz w:val="24"/>
          <w:szCs w:val="24"/>
        </w:rPr>
        <w:t xml:space="preserve">batch </w:t>
      </w:r>
      <w:r>
        <w:rPr>
          <w:rFonts w:asciiTheme="majorBidi" w:hAnsiTheme="majorBidi" w:cstheme="majorBidi"/>
          <w:sz w:val="24"/>
          <w:szCs w:val="24"/>
        </w:rPr>
        <w:t>reactor</w:t>
      </w:r>
      <w:r w:rsidRPr="00D1632A">
        <w:rPr>
          <w:rFonts w:asciiTheme="majorBidi" w:hAnsiTheme="majorBidi" w:cstheme="majorBidi"/>
          <w:sz w:val="24"/>
          <w:szCs w:val="24"/>
        </w:rPr>
        <w:t xml:space="preserve"> </w:t>
      </w:r>
      <w:r>
        <w:rPr>
          <w:rFonts w:asciiTheme="majorBidi" w:hAnsiTheme="majorBidi" w:cstheme="majorBidi"/>
          <w:sz w:val="24"/>
          <w:szCs w:val="24"/>
        </w:rPr>
        <w:t>s</w:t>
      </w:r>
      <w:r w:rsidRPr="00D1632A">
        <w:rPr>
          <w:rFonts w:asciiTheme="majorBidi" w:hAnsiTheme="majorBidi" w:cstheme="majorBidi"/>
          <w:sz w:val="24"/>
          <w:szCs w:val="24"/>
        </w:rPr>
        <w:t>howed a slight decrease in the yields. The HTL in water-ethanol mixed solvent led to a higher yield of bio-oil with a lower molecular weight, compared to the oil produced in water alone. HTL bio-</w:t>
      </w:r>
      <w:r>
        <w:rPr>
          <w:rFonts w:asciiTheme="majorBidi" w:hAnsiTheme="majorBidi" w:cstheme="majorBidi"/>
          <w:sz w:val="24"/>
          <w:szCs w:val="24"/>
        </w:rPr>
        <w:t>oil</w:t>
      </w:r>
      <w:r w:rsidRPr="00D1632A">
        <w:rPr>
          <w:rFonts w:asciiTheme="majorBidi" w:hAnsiTheme="majorBidi" w:cstheme="majorBidi"/>
          <w:sz w:val="24"/>
          <w:szCs w:val="24"/>
        </w:rPr>
        <w:t xml:space="preserve"> from WAS ha</w:t>
      </w:r>
      <w:r>
        <w:rPr>
          <w:rFonts w:asciiTheme="majorBidi" w:hAnsiTheme="majorBidi" w:cstheme="majorBidi"/>
          <w:sz w:val="24"/>
          <w:szCs w:val="24"/>
        </w:rPr>
        <w:t>d</w:t>
      </w:r>
      <w:r w:rsidRPr="00D1632A">
        <w:rPr>
          <w:rFonts w:asciiTheme="majorBidi" w:hAnsiTheme="majorBidi" w:cstheme="majorBidi"/>
          <w:sz w:val="24"/>
          <w:szCs w:val="24"/>
        </w:rPr>
        <w:t xml:space="preserve"> high percentages of alcohols, amine and esters</w:t>
      </w:r>
      <w:r>
        <w:rPr>
          <w:rFonts w:asciiTheme="majorBidi" w:hAnsiTheme="majorBidi" w:cstheme="majorBidi"/>
          <w:sz w:val="24"/>
          <w:szCs w:val="24"/>
        </w:rPr>
        <w:t>. The oil</w:t>
      </w:r>
      <w:r w:rsidRPr="00D1632A">
        <w:rPr>
          <w:rFonts w:asciiTheme="majorBidi" w:hAnsiTheme="majorBidi" w:cstheme="majorBidi"/>
          <w:sz w:val="24"/>
          <w:szCs w:val="24"/>
        </w:rPr>
        <w:t xml:space="preserve"> from (WAS + wood) were found to be rich in phenols, attributed </w:t>
      </w:r>
      <w:r>
        <w:rPr>
          <w:rFonts w:asciiTheme="majorBidi" w:hAnsiTheme="majorBidi" w:cstheme="majorBidi"/>
          <w:sz w:val="24"/>
          <w:szCs w:val="24"/>
        </w:rPr>
        <w:t xml:space="preserve">to </w:t>
      </w:r>
      <w:r w:rsidRPr="00D1632A">
        <w:rPr>
          <w:rFonts w:asciiTheme="majorBidi" w:hAnsiTheme="majorBidi" w:cstheme="majorBidi"/>
          <w:sz w:val="24"/>
          <w:szCs w:val="24"/>
        </w:rPr>
        <w:t xml:space="preserve">the degraded lignin in the woody biomass. Thermal gravimetric analysis of bio-oils showed higher volatile matters (VM) content (approx. 90 w%) </w:t>
      </w:r>
      <w:r>
        <w:rPr>
          <w:rFonts w:asciiTheme="majorBidi" w:hAnsiTheme="majorBidi" w:cstheme="majorBidi"/>
          <w:sz w:val="24"/>
          <w:szCs w:val="24"/>
        </w:rPr>
        <w:t xml:space="preserve">from WAS </w:t>
      </w:r>
      <w:r w:rsidRPr="00D1632A">
        <w:rPr>
          <w:rFonts w:asciiTheme="majorBidi" w:hAnsiTheme="majorBidi" w:cstheme="majorBidi"/>
          <w:sz w:val="24"/>
          <w:szCs w:val="24"/>
        </w:rPr>
        <w:t>than that from the co-feed of (WAS + wood) (VM content of approx. 78 wt%). Energy and mass balance calculation</w:t>
      </w:r>
      <w:r>
        <w:rPr>
          <w:rFonts w:asciiTheme="majorBidi" w:hAnsiTheme="majorBidi" w:cstheme="majorBidi"/>
          <w:sz w:val="24"/>
          <w:szCs w:val="24"/>
        </w:rPr>
        <w:t>s</w:t>
      </w:r>
      <w:r w:rsidRPr="00D1632A">
        <w:rPr>
          <w:rFonts w:asciiTheme="majorBidi" w:hAnsiTheme="majorBidi" w:cstheme="majorBidi"/>
          <w:sz w:val="24"/>
          <w:szCs w:val="24"/>
        </w:rPr>
        <w:t xml:space="preserve"> for the HTL process w</w:t>
      </w:r>
      <w:r>
        <w:rPr>
          <w:rFonts w:asciiTheme="majorBidi" w:hAnsiTheme="majorBidi" w:cstheme="majorBidi"/>
          <w:sz w:val="24"/>
          <w:szCs w:val="24"/>
        </w:rPr>
        <w:t>ere</w:t>
      </w:r>
      <w:r w:rsidRPr="00D1632A">
        <w:rPr>
          <w:rFonts w:asciiTheme="majorBidi" w:hAnsiTheme="majorBidi" w:cstheme="majorBidi"/>
          <w:sz w:val="24"/>
          <w:szCs w:val="24"/>
        </w:rPr>
        <w:t xml:space="preserve"> performed using Aspen Plus software and the experimental results. Based on the simulation results, the energy r</w:t>
      </w:r>
      <w:r>
        <w:rPr>
          <w:rFonts w:asciiTheme="majorBidi" w:hAnsiTheme="majorBidi" w:cstheme="majorBidi"/>
          <w:sz w:val="24"/>
          <w:szCs w:val="24"/>
        </w:rPr>
        <w:t>equirements of the HTL process using</w:t>
      </w:r>
      <w:r w:rsidRPr="00D1632A">
        <w:rPr>
          <w:rFonts w:asciiTheme="majorBidi" w:hAnsiTheme="majorBidi" w:cstheme="majorBidi"/>
          <w:sz w:val="24"/>
          <w:szCs w:val="24"/>
        </w:rPr>
        <w:t xml:space="preserve"> co-feed of sludge and wood is slightly lower than that of the HTL of WAS alone. The energy demand of an HTL process could be partly compensated by utilizing the HTL by-products (e.g., char or solid residue)</w:t>
      </w:r>
      <w:r>
        <w:rPr>
          <w:rFonts w:asciiTheme="majorBidi" w:hAnsiTheme="majorBidi" w:cstheme="majorBidi"/>
          <w:sz w:val="24"/>
          <w:szCs w:val="24"/>
        </w:rPr>
        <w:t>.</w:t>
      </w:r>
    </w:p>
    <w:p w:rsidR="002350BC" w:rsidRDefault="002350BC" w:rsidP="00DF04E3">
      <w:pPr>
        <w:pStyle w:val="HTMLPreformatted"/>
        <w:jc w:val="both"/>
        <w:rPr>
          <w:rFonts w:ascii="Times New Roman" w:hAnsi="Times New Roman" w:cs="Times New Roman"/>
          <w:sz w:val="24"/>
        </w:rPr>
      </w:pPr>
    </w:p>
    <w:p w:rsidR="0028059F" w:rsidRPr="005D0C3A" w:rsidRDefault="0028059F" w:rsidP="005D0C3A">
      <w:pPr>
        <w:pStyle w:val="HTMLPreformatted"/>
        <w:jc w:val="both"/>
        <w:rPr>
          <w:rFonts w:ascii="Times New Roman" w:hAnsi="Times New Roman" w:cs="Times New Roman"/>
          <w:i/>
          <w:sz w:val="24"/>
        </w:rPr>
      </w:pPr>
      <w:r w:rsidRPr="0028059F">
        <w:rPr>
          <w:rFonts w:ascii="Times New Roman" w:hAnsi="Times New Roman" w:cs="Times New Roman"/>
          <w:sz w:val="24"/>
        </w:rPr>
        <w:t>Keywords</w:t>
      </w:r>
      <w:r w:rsidR="005D0C3A">
        <w:rPr>
          <w:rFonts w:ascii="Times New Roman" w:hAnsi="Times New Roman" w:cs="Times New Roman"/>
          <w:sz w:val="24"/>
        </w:rPr>
        <w:t xml:space="preserve"> </w:t>
      </w:r>
      <w:r w:rsidRPr="0028059F">
        <w:rPr>
          <w:rFonts w:ascii="Times New Roman" w:hAnsi="Times New Roman" w:cs="Times New Roman"/>
          <w:sz w:val="24"/>
        </w:rPr>
        <w:t>—</w:t>
      </w:r>
      <w:r w:rsidR="005D0C3A">
        <w:rPr>
          <w:rFonts w:ascii="Times New Roman" w:hAnsi="Times New Roman" w:cs="Times New Roman"/>
          <w:sz w:val="24"/>
        </w:rPr>
        <w:t xml:space="preserve"> </w:t>
      </w:r>
      <w:r w:rsidR="005D0C3A" w:rsidRPr="005D0C3A">
        <w:rPr>
          <w:rFonts w:asciiTheme="majorBidi" w:hAnsiTheme="majorBidi" w:cstheme="majorBidi"/>
          <w:i/>
          <w:sz w:val="24"/>
          <w:szCs w:val="24"/>
        </w:rPr>
        <w:t>Hydrothermal liquefaction, Waste activated sludge, Woody biomass, Continuous-flow reactor</w:t>
      </w:r>
      <w:r w:rsidRPr="005D0C3A">
        <w:rPr>
          <w:rFonts w:ascii="Times New Roman" w:hAnsi="Times New Roman" w:cs="Times New Roman"/>
          <w:i/>
          <w:sz w:val="24"/>
        </w:rPr>
        <w:t>s</w:t>
      </w:r>
    </w:p>
    <w:p w:rsidR="00DF04E3" w:rsidRDefault="00DF04E3"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090ADE" w:rsidRPr="008051E9" w:rsidRDefault="00090ADE" w:rsidP="00090A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Arial" w:hAnsi="Arial" w:cs="Arial"/>
        </w:rPr>
      </w:pPr>
      <w:r w:rsidRPr="008051E9">
        <w:rPr>
          <w:rFonts w:ascii="Arial" w:hAnsi="Arial" w:cs="Arial"/>
          <w:b/>
        </w:rPr>
        <w:t>Dr. Charles Xu</w:t>
      </w:r>
      <w:r w:rsidRPr="008051E9">
        <w:rPr>
          <w:rFonts w:ascii="Arial" w:hAnsi="Arial" w:cs="Arial"/>
        </w:rPr>
        <w:t xml:space="preserve"> is a </w:t>
      </w:r>
      <w:r>
        <w:rPr>
          <w:rFonts w:ascii="Arial" w:hAnsi="Arial" w:cs="Arial"/>
        </w:rPr>
        <w:t xml:space="preserve">full </w:t>
      </w:r>
      <w:r w:rsidRPr="008051E9">
        <w:rPr>
          <w:rFonts w:ascii="Arial" w:hAnsi="Arial" w:cs="Arial"/>
        </w:rPr>
        <w:t>Professor of Chemical</w:t>
      </w:r>
      <w:r>
        <w:rPr>
          <w:rFonts w:ascii="Arial" w:hAnsi="Arial" w:cs="Arial"/>
        </w:rPr>
        <w:t>/</w:t>
      </w:r>
      <w:r w:rsidRPr="008051E9">
        <w:rPr>
          <w:rFonts w:ascii="Arial" w:hAnsi="Arial" w:cs="Arial"/>
        </w:rPr>
        <w:t>Biochemical Engineering</w:t>
      </w:r>
      <w:r>
        <w:rPr>
          <w:rFonts w:ascii="Arial" w:hAnsi="Arial" w:cs="Arial"/>
        </w:rPr>
        <w:t>, Director of Industrial Bioproducts Laboratory</w:t>
      </w:r>
      <w:r w:rsidRPr="003676F6">
        <w:rPr>
          <w:rFonts w:ascii="Arial" w:hAnsi="Arial" w:cs="Arial"/>
        </w:rPr>
        <w:t xml:space="preserve"> </w:t>
      </w:r>
      <w:r>
        <w:rPr>
          <w:rFonts w:ascii="Arial" w:hAnsi="Arial" w:cs="Arial"/>
        </w:rPr>
        <w:t>of</w:t>
      </w:r>
      <w:r w:rsidRPr="008051E9">
        <w:rPr>
          <w:rFonts w:ascii="Arial" w:hAnsi="Arial" w:cs="Arial"/>
        </w:rPr>
        <w:t xml:space="preserve"> Western University</w:t>
      </w:r>
      <w:r>
        <w:rPr>
          <w:rFonts w:ascii="Arial" w:hAnsi="Arial" w:cs="Arial"/>
        </w:rPr>
        <w:t>,</w:t>
      </w:r>
      <w:r w:rsidRPr="008051E9">
        <w:rPr>
          <w:rFonts w:ascii="Arial" w:hAnsi="Arial" w:cs="Arial"/>
        </w:rPr>
        <w:t xml:space="preserve"> and</w:t>
      </w:r>
      <w:r w:rsidRPr="008051E9">
        <w:rPr>
          <w:rFonts w:ascii="Arial" w:eastAsia="MS Mincho" w:hAnsi="Arial" w:cs="Arial"/>
          <w:bCs/>
        </w:rPr>
        <w:t xml:space="preserve"> </w:t>
      </w:r>
      <w:r w:rsidRPr="008051E9">
        <w:rPr>
          <w:rFonts w:ascii="Arial" w:eastAsia="MS Mincho" w:hAnsi="Arial" w:cs="Arial"/>
          <w:bCs/>
          <w:lang w:val="en-CA"/>
        </w:rPr>
        <w:t xml:space="preserve">was </w:t>
      </w:r>
      <w:r w:rsidRPr="008051E9">
        <w:rPr>
          <w:rFonts w:ascii="Arial" w:eastAsia="MS Mincho" w:hAnsi="Arial" w:cs="Arial"/>
          <w:bCs/>
        </w:rPr>
        <w:t>the NSERC/FPInnovations Industrial Research Chair in Forest Biorefinery between 2011 and 2016</w:t>
      </w:r>
      <w:r w:rsidRPr="008051E9">
        <w:rPr>
          <w:rFonts w:ascii="Arial" w:hAnsi="Arial" w:cs="Arial"/>
        </w:rPr>
        <w:t xml:space="preserve">. </w:t>
      </w:r>
      <w:r>
        <w:rPr>
          <w:rFonts w:ascii="Arial" w:hAnsi="Arial" w:cs="Arial"/>
        </w:rPr>
        <w:t xml:space="preserve">Dr. Xu </w:t>
      </w:r>
      <w:r w:rsidRPr="008051E9">
        <w:rPr>
          <w:rFonts w:ascii="Arial" w:hAnsi="Arial" w:cs="Arial"/>
        </w:rPr>
        <w:t xml:space="preserve">earned two Ph.D. degrees, one in Metallurgical Engineering (1998) from University of Science and Technology Beijing, and the other in Chemical Engineering (2004) from The University of Western Ontario. </w:t>
      </w:r>
      <w:r w:rsidRPr="00356E18">
        <w:rPr>
          <w:rFonts w:ascii="Arial" w:hAnsi="Arial" w:cs="Arial"/>
        </w:rPr>
        <w:t>He</w:t>
      </w:r>
      <w:r>
        <w:rPr>
          <w:rFonts w:ascii="Arial" w:hAnsi="Arial" w:cs="Arial"/>
        </w:rPr>
        <w:t xml:space="preserve"> has </w:t>
      </w:r>
      <w:r w:rsidRPr="00356E18">
        <w:rPr>
          <w:rFonts w:ascii="Arial" w:hAnsi="Arial" w:cs="Arial"/>
        </w:rPr>
        <w:t>acquired an international reputation in the field of biorefinery, particularly in the production of bio-energy, bio-fuels, bio-based chemicals and materials from forestry and agricultural wastes and residues.</w:t>
      </w:r>
      <w:r w:rsidRPr="008051E9">
        <w:rPr>
          <w:rFonts w:ascii="Arial" w:hAnsi="Arial" w:cs="Arial"/>
        </w:rPr>
        <w:t xml:space="preserve"> He </w:t>
      </w:r>
      <w:r w:rsidRPr="008051E9">
        <w:rPr>
          <w:rStyle w:val="confdate2"/>
          <w:rFonts w:ascii="Arial" w:hAnsi="Arial" w:cs="Arial"/>
        </w:rPr>
        <w:t xml:space="preserve">has </w:t>
      </w:r>
      <w:r>
        <w:rPr>
          <w:rStyle w:val="confdate2"/>
          <w:rFonts w:ascii="Arial" w:hAnsi="Arial" w:cs="Arial"/>
        </w:rPr>
        <w:t>co-</w:t>
      </w:r>
      <w:r w:rsidRPr="008051E9">
        <w:rPr>
          <w:rStyle w:val="confdate2"/>
          <w:rFonts w:ascii="Arial" w:hAnsi="Arial" w:cs="Arial"/>
        </w:rPr>
        <w:t>edited</w:t>
      </w:r>
      <w:r>
        <w:rPr>
          <w:rStyle w:val="confdate2"/>
          <w:rFonts w:ascii="Arial" w:hAnsi="Arial" w:cs="Arial"/>
        </w:rPr>
        <w:t>/authored</w:t>
      </w:r>
      <w:r w:rsidRPr="008051E9">
        <w:rPr>
          <w:rStyle w:val="confdate2"/>
          <w:rFonts w:ascii="Arial" w:hAnsi="Arial" w:cs="Arial"/>
        </w:rPr>
        <w:t xml:space="preserve"> </w:t>
      </w:r>
      <w:r>
        <w:rPr>
          <w:rStyle w:val="confdate2"/>
          <w:rFonts w:ascii="Arial" w:hAnsi="Arial" w:cs="Arial"/>
          <w:lang w:eastAsia="zh-CN"/>
        </w:rPr>
        <w:t>2</w:t>
      </w:r>
      <w:r w:rsidRPr="008051E9">
        <w:rPr>
          <w:rStyle w:val="confdate2"/>
          <w:rFonts w:ascii="Arial" w:hAnsi="Arial" w:cs="Arial"/>
        </w:rPr>
        <w:t xml:space="preserve"> Springer book</w:t>
      </w:r>
      <w:r>
        <w:rPr>
          <w:rStyle w:val="confdate2"/>
          <w:rFonts w:ascii="Arial" w:hAnsi="Arial" w:cs="Arial"/>
        </w:rPr>
        <w:t>s</w:t>
      </w:r>
      <w:r w:rsidRPr="008051E9">
        <w:rPr>
          <w:rStyle w:val="confdate2"/>
          <w:rFonts w:ascii="Arial" w:hAnsi="Arial" w:cs="Arial"/>
        </w:rPr>
        <w:t xml:space="preserve"> on biorefinery, </w:t>
      </w:r>
      <w:r w:rsidRPr="008051E9">
        <w:rPr>
          <w:rFonts w:ascii="Arial" w:hAnsi="Arial" w:cs="Arial"/>
        </w:rPr>
        <w:t>published</w:t>
      </w:r>
      <w:r w:rsidRPr="008051E9">
        <w:rPr>
          <w:rStyle w:val="confdate2"/>
          <w:rFonts w:ascii="Arial" w:hAnsi="Arial" w:cs="Arial"/>
        </w:rPr>
        <w:t xml:space="preserve"> 1</w:t>
      </w:r>
      <w:r>
        <w:rPr>
          <w:rStyle w:val="confdate2"/>
          <w:rFonts w:ascii="Arial" w:hAnsi="Arial" w:cs="Arial"/>
          <w:lang w:eastAsia="zh-CN"/>
        </w:rPr>
        <w:t>4</w:t>
      </w:r>
      <w:r w:rsidRPr="008051E9">
        <w:rPr>
          <w:rStyle w:val="confdate2"/>
          <w:rFonts w:ascii="Arial" w:hAnsi="Arial" w:cs="Arial"/>
        </w:rPr>
        <w:t xml:space="preserve"> </w:t>
      </w:r>
      <w:r>
        <w:rPr>
          <w:rFonts w:ascii="Arial" w:hAnsi="Arial" w:cs="Arial"/>
        </w:rPr>
        <w:t xml:space="preserve">book chapters </w:t>
      </w:r>
      <w:r>
        <w:rPr>
          <w:rFonts w:ascii="Arial" w:hAnsi="Arial" w:cs="Arial" w:hint="eastAsia"/>
          <w:lang w:eastAsia="zh-CN"/>
        </w:rPr>
        <w:t>nearly</w:t>
      </w:r>
      <w:r>
        <w:rPr>
          <w:rFonts w:ascii="Arial" w:hAnsi="Arial" w:cs="Arial"/>
          <w:lang w:val="en-CA"/>
        </w:rPr>
        <w:t xml:space="preserve"> </w:t>
      </w:r>
      <w:r>
        <w:rPr>
          <w:rFonts w:ascii="Arial" w:hAnsi="Arial" w:cs="Arial"/>
        </w:rPr>
        <w:t>160</w:t>
      </w:r>
      <w:r w:rsidRPr="008051E9">
        <w:rPr>
          <w:rFonts w:ascii="Arial" w:hAnsi="Arial" w:cs="Arial"/>
        </w:rPr>
        <w:t xml:space="preserve"> papers</w:t>
      </w:r>
      <w:r>
        <w:rPr>
          <w:rFonts w:ascii="Arial" w:hAnsi="Arial" w:cs="Arial"/>
        </w:rPr>
        <w:t xml:space="preserve"> in</w:t>
      </w:r>
      <w:r w:rsidRPr="008051E9">
        <w:rPr>
          <w:rFonts w:ascii="Arial" w:hAnsi="Arial" w:cs="Arial"/>
        </w:rPr>
        <w:t xml:space="preserve"> peer-reviewed journals</w:t>
      </w:r>
      <w:r w:rsidRPr="008051E9">
        <w:rPr>
          <w:rFonts w:ascii="Arial" w:hAnsi="Arial" w:cs="Arial"/>
          <w:lang w:val="en-CA" w:eastAsia="zh-CN"/>
        </w:rPr>
        <w:t xml:space="preserve">. </w:t>
      </w:r>
      <w:r w:rsidRPr="008051E9">
        <w:rPr>
          <w:rFonts w:ascii="Arial" w:hAnsi="Arial" w:cs="Arial"/>
        </w:rPr>
        <w:t xml:space="preserve">In accordance to Google Scholar, his work has received a total citation of </w:t>
      </w:r>
      <w:r>
        <w:rPr>
          <w:rFonts w:ascii="Arial" w:hAnsi="Arial" w:cs="Arial"/>
        </w:rPr>
        <w:t xml:space="preserve">5000+ </w:t>
      </w:r>
      <w:r w:rsidRPr="008051E9">
        <w:rPr>
          <w:rFonts w:ascii="Arial" w:hAnsi="Arial" w:cs="Arial"/>
        </w:rPr>
        <w:t>with an H-index of 3</w:t>
      </w:r>
      <w:r>
        <w:rPr>
          <w:rFonts w:ascii="Arial" w:hAnsi="Arial" w:cs="Arial"/>
        </w:rPr>
        <w:t>6</w:t>
      </w:r>
      <w:r w:rsidRPr="008051E9">
        <w:rPr>
          <w:rFonts w:ascii="Arial" w:hAnsi="Arial" w:cs="Arial"/>
        </w:rPr>
        <w:t xml:space="preserve"> to date</w:t>
      </w:r>
      <w:r>
        <w:rPr>
          <w:rFonts w:ascii="Arial" w:hAnsi="Arial" w:cs="Arial"/>
        </w:rPr>
        <w:t xml:space="preserve">. </w:t>
      </w:r>
      <w:r w:rsidRPr="008051E9">
        <w:rPr>
          <w:rFonts w:ascii="Arial" w:hAnsi="Arial" w:cs="Arial"/>
        </w:rPr>
        <w:t xml:space="preserve">He </w:t>
      </w:r>
      <w:r>
        <w:rPr>
          <w:rFonts w:ascii="Arial" w:hAnsi="Arial" w:cs="Arial"/>
        </w:rPr>
        <w:t xml:space="preserve">has been </w:t>
      </w:r>
      <w:r w:rsidRPr="008051E9">
        <w:rPr>
          <w:rFonts w:ascii="Arial" w:hAnsi="Arial" w:cs="Arial"/>
        </w:rPr>
        <w:t xml:space="preserve">serving as the co-editor-in-chief for the </w:t>
      </w:r>
      <w:r w:rsidRPr="008051E9">
        <w:rPr>
          <w:rFonts w:ascii="Arial" w:hAnsi="Arial" w:cs="Arial"/>
          <w:i/>
        </w:rPr>
        <w:lastRenderedPageBreak/>
        <w:t>International Journal of Chemical Reactor Engineering</w:t>
      </w:r>
      <w:r w:rsidRPr="008051E9">
        <w:rPr>
          <w:rFonts w:ascii="Arial" w:hAnsi="Arial" w:cs="Arial"/>
        </w:rPr>
        <w:t xml:space="preserve"> (IJCRE)</w:t>
      </w:r>
      <w:r>
        <w:rPr>
          <w:rFonts w:ascii="Arial" w:hAnsi="Arial" w:cs="Arial"/>
        </w:rPr>
        <w:t xml:space="preserve"> since 2011</w:t>
      </w:r>
      <w:r w:rsidRPr="008051E9">
        <w:rPr>
          <w:rFonts w:ascii="Arial" w:hAnsi="Arial" w:cs="Arial"/>
          <w:lang w:eastAsia="zh-CN"/>
        </w:rPr>
        <w:t>.</w:t>
      </w:r>
    </w:p>
    <w:p w:rsidR="00B3082B" w:rsidRDefault="00B3082B" w:rsidP="00DF04E3">
      <w:pPr>
        <w:pStyle w:val="HTMLPreformatted"/>
        <w:jc w:val="both"/>
        <w:rPr>
          <w:rFonts w:ascii="Times New Roman" w:hAnsi="Times New Roman" w:cs="Times New Roman"/>
          <w:iCs/>
          <w:sz w:val="24"/>
        </w:rPr>
      </w:pPr>
    </w:p>
    <w:p w:rsidR="003803D1" w:rsidRDefault="003803D1" w:rsidP="00DF04E3">
      <w:pPr>
        <w:pStyle w:val="HTMLPreformatted"/>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rsidR="00694A0B" w:rsidRPr="00DB63B9" w:rsidRDefault="00694A0B" w:rsidP="00694A0B">
      <w:pPr>
        <w:pStyle w:val="ListParagraph"/>
        <w:numPr>
          <w:ilvl w:val="0"/>
          <w:numId w:val="1"/>
        </w:numPr>
        <w:tabs>
          <w:tab w:val="left" w:pos="426"/>
          <w:tab w:val="left" w:pos="1890"/>
        </w:tabs>
        <w:rPr>
          <w:rStyle w:val="st"/>
          <w:rFonts w:ascii="Times New Roman" w:hAnsi="Times New Roman"/>
          <w:color w:val="000000" w:themeColor="text1"/>
          <w:sz w:val="22"/>
          <w:szCs w:val="22"/>
        </w:rPr>
      </w:pPr>
      <w:r w:rsidRPr="00DB63B9">
        <w:rPr>
          <w:rStyle w:val="st"/>
          <w:rFonts w:ascii="Times New Roman" w:hAnsi="Times New Roman"/>
          <w:color w:val="000000" w:themeColor="text1"/>
          <w:sz w:val="22"/>
          <w:szCs w:val="22"/>
        </w:rPr>
        <w:t xml:space="preserve">Xu C, </w:t>
      </w:r>
      <w:r w:rsidRPr="00AE0FE6">
        <w:rPr>
          <w:rStyle w:val="st"/>
          <w:rFonts w:ascii="Times New Roman" w:hAnsi="Times New Roman"/>
          <w:color w:val="000000" w:themeColor="text1"/>
          <w:sz w:val="22"/>
          <w:szCs w:val="22"/>
        </w:rPr>
        <w:t>Ferdosian F</w:t>
      </w:r>
      <w:r w:rsidRPr="00DB63B9">
        <w:rPr>
          <w:rStyle w:val="st"/>
          <w:rFonts w:ascii="Times New Roman" w:hAnsi="Times New Roman"/>
          <w:color w:val="000000" w:themeColor="text1"/>
          <w:sz w:val="22"/>
          <w:szCs w:val="22"/>
        </w:rPr>
        <w:t xml:space="preserve">. </w:t>
      </w:r>
      <w:r w:rsidRPr="00DB63B9">
        <w:rPr>
          <w:rFonts w:ascii="Times New Roman" w:hAnsi="Times New Roman"/>
          <w:bCs/>
          <w:color w:val="000000" w:themeColor="text1"/>
          <w:sz w:val="22"/>
          <w:szCs w:val="22"/>
        </w:rPr>
        <w:t xml:space="preserve">Conversion of lignin into bio-based chemicals and materials, </w:t>
      </w:r>
      <w:r w:rsidRPr="00DB63B9">
        <w:rPr>
          <w:rStyle w:val="st"/>
          <w:rFonts w:ascii="Times New Roman" w:hAnsi="Times New Roman"/>
          <w:color w:val="000000" w:themeColor="text1"/>
          <w:sz w:val="22"/>
          <w:szCs w:val="22"/>
        </w:rPr>
        <w:t>Springer-Verlag, Berlin, June 2017.</w:t>
      </w:r>
      <w:r w:rsidRPr="00DB63B9">
        <w:rPr>
          <w:rFonts w:ascii="Times New Roman" w:eastAsia="Times New Roman" w:hAnsi="Times New Roman"/>
          <w:color w:val="000000" w:themeColor="text1"/>
          <w:sz w:val="22"/>
          <w:szCs w:val="22"/>
          <w:lang w:val="en-CA"/>
        </w:rPr>
        <w:t xml:space="preserve"> ISBN 978-3-662-54959-9</w:t>
      </w:r>
    </w:p>
    <w:p w:rsidR="00694A0B" w:rsidRPr="00481931" w:rsidRDefault="00694A0B" w:rsidP="00694A0B">
      <w:pPr>
        <w:numPr>
          <w:ilvl w:val="0"/>
          <w:numId w:val="1"/>
        </w:numPr>
        <w:tabs>
          <w:tab w:val="left" w:pos="426"/>
          <w:tab w:val="left" w:pos="1890"/>
        </w:tabs>
        <w:autoSpaceDE w:val="0"/>
        <w:autoSpaceDN w:val="0"/>
        <w:adjustRightInd w:val="0"/>
        <w:spacing w:after="0" w:line="240" w:lineRule="auto"/>
        <w:rPr>
          <w:rFonts w:ascii="Times New Roman" w:hAnsi="Times New Roman"/>
          <w:color w:val="000000" w:themeColor="text1"/>
        </w:rPr>
      </w:pPr>
      <w:r w:rsidRPr="00481931">
        <w:rPr>
          <w:rFonts w:ascii="Times New Roman" w:hAnsi="Times New Roman"/>
          <w:iCs/>
          <w:u w:val="single"/>
        </w:rPr>
        <w:t>Nazari L</w:t>
      </w:r>
      <w:r w:rsidRPr="00481931">
        <w:rPr>
          <w:rFonts w:ascii="Times New Roman" w:hAnsi="Times New Roman"/>
          <w:iCs/>
        </w:rPr>
        <w:t xml:space="preserve">,  Sarathy S, Santoro D, </w:t>
      </w:r>
      <w:r w:rsidRPr="00481931">
        <w:rPr>
          <w:rFonts w:ascii="Times New Roman" w:hAnsi="Times New Roman"/>
          <w:iCs/>
          <w:u w:val="single"/>
        </w:rPr>
        <w:t>Ho D</w:t>
      </w:r>
      <w:r w:rsidRPr="00481931">
        <w:rPr>
          <w:rFonts w:ascii="Times New Roman" w:hAnsi="Times New Roman"/>
          <w:iCs/>
        </w:rPr>
        <w:t>, Ray MB, Xu C*.</w:t>
      </w:r>
      <w:r w:rsidRPr="00481931">
        <w:rPr>
          <w:rFonts w:ascii="Times New Roman" w:hAnsi="Times New Roman"/>
          <w:i/>
          <w:iCs/>
        </w:rPr>
        <w:t xml:space="preserve"> </w:t>
      </w:r>
      <w:r w:rsidRPr="00481931">
        <w:rPr>
          <w:rFonts w:ascii="Times New Roman" w:hAnsi="Times New Roman"/>
          <w:bCs/>
          <w:color w:val="000000"/>
        </w:rPr>
        <w:t xml:space="preserve">Recent advances in energy recovery from wastewater Sludge. In: </w:t>
      </w:r>
      <w:r w:rsidRPr="00481931">
        <w:rPr>
          <w:rFonts w:ascii="Times New Roman" w:hAnsi="Times New Roman"/>
          <w:bCs/>
        </w:rPr>
        <w:t xml:space="preserve">Direct Thermochemical Liquefaction for Energy Applications. Ed. </w:t>
      </w:r>
      <w:r w:rsidRPr="00481931">
        <w:rPr>
          <w:rFonts w:ascii="Times New Roman" w:hAnsi="Times New Roman"/>
          <w:bCs/>
          <w:iCs/>
        </w:rPr>
        <w:t xml:space="preserve">L. Rosendahl, Elsevier Ltd, Woodhead Publishing, </w:t>
      </w:r>
      <w:r w:rsidRPr="00481931">
        <w:rPr>
          <w:rFonts w:ascii="Times New Roman" w:hAnsi="Times New Roman"/>
        </w:rPr>
        <w:t>Duxford,, UK, 2018, ISBN: 978-0-08-101029-7. pp. 67-100</w:t>
      </w:r>
      <w:r>
        <w:rPr>
          <w:rFonts w:ascii="Times New Roman" w:hAnsi="Times New Roman"/>
        </w:rPr>
        <w:t>.</w:t>
      </w:r>
    </w:p>
    <w:p w:rsidR="00694A0B" w:rsidRPr="007926AE" w:rsidRDefault="00694A0B" w:rsidP="00694A0B">
      <w:pPr>
        <w:pStyle w:val="ListParagraph"/>
        <w:numPr>
          <w:ilvl w:val="0"/>
          <w:numId w:val="1"/>
        </w:numPr>
        <w:tabs>
          <w:tab w:val="left" w:pos="426"/>
        </w:tabs>
        <w:adjustRightInd w:val="0"/>
        <w:snapToGrid w:val="0"/>
        <w:rPr>
          <w:rFonts w:ascii="Times New Roman" w:eastAsia="Times New Roman" w:hAnsi="Times New Roman"/>
          <w:color w:val="000000" w:themeColor="text1"/>
          <w:sz w:val="22"/>
          <w:szCs w:val="22"/>
          <w:lang w:val="en-CA"/>
        </w:rPr>
      </w:pPr>
      <w:r w:rsidRPr="007926AE">
        <w:rPr>
          <w:rFonts w:ascii="Times New Roman" w:hAnsi="Times New Roman"/>
          <w:sz w:val="22"/>
          <w:szCs w:val="22"/>
          <w:u w:val="single"/>
        </w:rPr>
        <w:t>Ahmadi S</w:t>
      </w:r>
      <w:r w:rsidRPr="007926AE">
        <w:rPr>
          <w:rFonts w:ascii="Times New Roman" w:hAnsi="Times New Roman"/>
          <w:sz w:val="22"/>
          <w:szCs w:val="22"/>
        </w:rPr>
        <w:t xml:space="preserve">, </w:t>
      </w:r>
      <w:r w:rsidRPr="007926AE">
        <w:rPr>
          <w:rFonts w:ascii="Times New Roman" w:hAnsi="Times New Roman"/>
          <w:iCs/>
          <w:sz w:val="22"/>
          <w:szCs w:val="22"/>
          <w:u w:val="single"/>
        </w:rPr>
        <w:t>Reyhanitash E</w:t>
      </w:r>
      <w:r w:rsidRPr="007926AE">
        <w:rPr>
          <w:rFonts w:ascii="Times New Roman" w:hAnsi="Times New Roman"/>
          <w:iCs/>
          <w:sz w:val="22"/>
          <w:szCs w:val="22"/>
        </w:rPr>
        <w:t>, Yuan Z,</w:t>
      </w:r>
      <w:r w:rsidRPr="007926AE">
        <w:rPr>
          <w:rFonts w:ascii="Times New Roman" w:hAnsi="Times New Roman"/>
          <w:b/>
          <w:sz w:val="22"/>
          <w:szCs w:val="22"/>
        </w:rPr>
        <w:t xml:space="preserve"> </w:t>
      </w:r>
      <w:r w:rsidRPr="007926AE">
        <w:rPr>
          <w:rFonts w:ascii="Times New Roman" w:hAnsi="Times New Roman"/>
          <w:sz w:val="22"/>
          <w:szCs w:val="22"/>
        </w:rPr>
        <w:t>Rohani S, Xu</w:t>
      </w:r>
      <w:r w:rsidRPr="007926AE">
        <w:rPr>
          <w:rFonts w:ascii="Times New Roman" w:hAnsi="Times New Roman"/>
          <w:iCs/>
          <w:sz w:val="22"/>
          <w:szCs w:val="22"/>
        </w:rPr>
        <w:t xml:space="preserve"> C*. 2017. </w:t>
      </w:r>
      <w:r w:rsidRPr="007926AE">
        <w:rPr>
          <w:rFonts w:ascii="Times New Roman" w:eastAsia="Times New Roman" w:hAnsi="Times New Roman"/>
          <w:color w:val="000000" w:themeColor="text1"/>
          <w:sz w:val="22"/>
          <w:szCs w:val="22"/>
          <w:lang w:val="en-CA"/>
        </w:rPr>
        <w:t xml:space="preserve">Upgrading of fast pyrolysis oil via catalytic hydrodeoxygenation: Effects of type of solvents, Renewable Energy 112: </w:t>
      </w:r>
      <w:r w:rsidRPr="007926AE">
        <w:rPr>
          <w:rFonts w:ascii="Times New Roman" w:hAnsi="Times New Roman"/>
          <w:color w:val="000000" w:themeColor="text1"/>
          <w:sz w:val="22"/>
          <w:szCs w:val="22"/>
          <w:lang w:val="en-CA"/>
        </w:rPr>
        <w:t>376-382.</w:t>
      </w:r>
    </w:p>
    <w:p w:rsidR="00694A0B" w:rsidRPr="007926AE" w:rsidRDefault="00694A0B" w:rsidP="00694A0B">
      <w:pPr>
        <w:pStyle w:val="ListParagraph"/>
        <w:numPr>
          <w:ilvl w:val="0"/>
          <w:numId w:val="1"/>
        </w:numPr>
        <w:tabs>
          <w:tab w:val="left" w:pos="426"/>
        </w:tabs>
        <w:adjustRightInd w:val="0"/>
        <w:snapToGrid w:val="0"/>
        <w:rPr>
          <w:rFonts w:ascii="Times New Roman" w:eastAsia="Times New Roman" w:hAnsi="Times New Roman"/>
          <w:color w:val="000000" w:themeColor="text1"/>
          <w:sz w:val="22"/>
          <w:szCs w:val="22"/>
          <w:lang w:val="en-CA"/>
        </w:rPr>
      </w:pPr>
      <w:r w:rsidRPr="007926AE">
        <w:rPr>
          <w:rFonts w:ascii="Times New Roman" w:eastAsia="Times New Roman" w:hAnsi="Times New Roman"/>
          <w:sz w:val="22"/>
          <w:szCs w:val="22"/>
          <w:u w:val="single"/>
          <w:lang w:val="fr-CA"/>
        </w:rPr>
        <w:t>Nazari L</w:t>
      </w:r>
      <w:r w:rsidRPr="007926AE">
        <w:rPr>
          <w:rFonts w:ascii="Times New Roman" w:eastAsia="Times New Roman" w:hAnsi="Times New Roman"/>
          <w:sz w:val="22"/>
          <w:szCs w:val="22"/>
          <w:lang w:val="fr-CA"/>
        </w:rPr>
        <w:t xml:space="preserve">, Yuan Z, Ray MB*, Xu C*, 2017. </w:t>
      </w:r>
      <w:r w:rsidRPr="007926AE">
        <w:rPr>
          <w:rFonts w:ascii="Times New Roman" w:eastAsia="Times New Roman" w:hAnsi="Times New Roman"/>
          <w:sz w:val="22"/>
          <w:szCs w:val="22"/>
          <w:lang w:val="en-CA"/>
        </w:rPr>
        <w:t xml:space="preserve">Co-Conversion of Waste Activated Sludge and Sawdust through Hydrothermal Liquefaction: Optimization of Reaction Parameters Using Response Surface Methodology. Applied Energy </w:t>
      </w:r>
      <w:r>
        <w:rPr>
          <w:rFonts w:ascii="Times New Roman" w:eastAsia="Times New Roman" w:hAnsi="Times New Roman"/>
          <w:sz w:val="22"/>
          <w:szCs w:val="22"/>
          <w:lang w:val="en-CA"/>
        </w:rPr>
        <w:t>203: 1-10.</w:t>
      </w:r>
    </w:p>
    <w:p w:rsidR="003803D1" w:rsidRPr="003803D1" w:rsidRDefault="00272E2F" w:rsidP="003803D1">
      <w:pPr>
        <w:pStyle w:val="HTMLPreformatted"/>
        <w:numPr>
          <w:ilvl w:val="0"/>
          <w:numId w:val="1"/>
        </w:numPr>
        <w:jc w:val="both"/>
        <w:rPr>
          <w:rFonts w:ascii="Times New Roman" w:hAnsi="Times New Roman" w:cs="Times New Roman"/>
          <w:iCs/>
          <w:sz w:val="24"/>
        </w:rPr>
      </w:pPr>
      <w:r w:rsidRPr="00E60E6C">
        <w:rPr>
          <w:rFonts w:ascii="Times New Roman" w:hAnsi="Times New Roman"/>
          <w:color w:val="000000" w:themeColor="text1"/>
          <w:sz w:val="22"/>
          <w:szCs w:val="22"/>
          <w:u w:val="single"/>
        </w:rPr>
        <w:t>Mahmood N</w:t>
      </w:r>
      <w:r w:rsidRPr="00E60E6C">
        <w:rPr>
          <w:rFonts w:ascii="Times New Roman" w:hAnsi="Times New Roman"/>
          <w:color w:val="000000" w:themeColor="text1"/>
          <w:sz w:val="22"/>
          <w:szCs w:val="22"/>
        </w:rPr>
        <w:t xml:space="preserve">, </w:t>
      </w:r>
      <w:r w:rsidRPr="00E60E6C">
        <w:rPr>
          <w:rFonts w:ascii="Times New Roman" w:hAnsi="Times New Roman"/>
          <w:color w:val="000000" w:themeColor="text1"/>
          <w:sz w:val="22"/>
          <w:szCs w:val="22"/>
          <w:u w:val="single"/>
        </w:rPr>
        <w:t>Yuan Z</w:t>
      </w:r>
      <w:r w:rsidRPr="00E60E6C">
        <w:rPr>
          <w:rFonts w:ascii="Times New Roman" w:hAnsi="Times New Roman"/>
          <w:color w:val="000000" w:themeColor="text1"/>
          <w:sz w:val="22"/>
          <w:szCs w:val="22"/>
        </w:rPr>
        <w:t xml:space="preserve">, Schmidt J, </w:t>
      </w:r>
      <w:r w:rsidRPr="00E60E6C">
        <w:rPr>
          <w:rFonts w:ascii="Times New Roman" w:hAnsi="Times New Roman"/>
          <w:color w:val="000000" w:themeColor="text1"/>
          <w:sz w:val="22"/>
          <w:szCs w:val="22"/>
          <w:u w:val="single"/>
        </w:rPr>
        <w:t>Tymchyshyn M</w:t>
      </w:r>
      <w:r w:rsidRPr="00E60E6C">
        <w:rPr>
          <w:rFonts w:ascii="Times New Roman" w:hAnsi="Times New Roman"/>
          <w:color w:val="000000" w:themeColor="text1"/>
          <w:sz w:val="22"/>
          <w:szCs w:val="22"/>
        </w:rPr>
        <w:t xml:space="preserve">, Xu C*. 2016. Hydrolytic Liquefaction of Hydrolysis Lignin for the Preparation of Bio-based Rigid Polyurethane Foam. Green Chemistry </w:t>
      </w:r>
      <w:r w:rsidRPr="00E60E6C">
        <w:rPr>
          <w:rFonts w:ascii="Times New Roman" w:hAnsi="Times New Roman"/>
          <w:color w:val="000000" w:themeColor="text1"/>
          <w:sz w:val="22"/>
          <w:szCs w:val="22"/>
          <w:lang w:val="en-CA"/>
        </w:rPr>
        <w:t>18, 2385–2398</w:t>
      </w:r>
      <w:r w:rsidR="003803D1" w:rsidRPr="003803D1">
        <w:rPr>
          <w:rFonts w:ascii="Times New Roman" w:hAnsi="Times New Roman" w:cs="Times New Roman"/>
          <w:iCs/>
          <w:sz w:val="24"/>
        </w:rPr>
        <w:t>.</w:t>
      </w:r>
    </w:p>
    <w:p w:rsidR="00F27144" w:rsidRDefault="00F27144" w:rsidP="00B3082B">
      <w:pPr>
        <w:pStyle w:val="HTMLPreformatted"/>
        <w:jc w:val="both"/>
        <w:rPr>
          <w:rFonts w:ascii="Times New Roman" w:hAnsi="Times New Roman" w:cs="Times New Roman"/>
          <w:iCs/>
          <w:sz w:val="24"/>
        </w:rPr>
      </w:pPr>
      <w:bookmarkStart w:id="0" w:name="_GoBack"/>
      <w:bookmarkEnd w:id="0"/>
    </w:p>
    <w:p w:rsidR="00B3082B" w:rsidRDefault="00F27144" w:rsidP="00B3082B">
      <w:pPr>
        <w:pStyle w:val="HTMLPreformatted"/>
        <w:jc w:val="both"/>
        <w:rPr>
          <w:rFonts w:ascii="Times New Roman" w:hAnsi="Times New Roman" w:cs="Times New Roman"/>
          <w:b/>
          <w:iCs/>
          <w:sz w:val="24"/>
        </w:rPr>
      </w:pPr>
      <w:r>
        <w:rPr>
          <w:b/>
          <w:bCs/>
          <w:noProof/>
          <w:lang w:val="en-CA" w:eastAsia="zh-CN"/>
        </w:rPr>
        <w:drawing>
          <wp:inline distT="0" distB="0" distL="0" distR="0">
            <wp:extent cx="1514475" cy="192786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Xu2016-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14475" cy="1927860"/>
                    </a:xfrm>
                    <a:prstGeom prst="rect">
                      <a:avLst/>
                    </a:prstGeom>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8" w:history="1">
        <w:r w:rsidR="00F27144" w:rsidRPr="00347EFE">
          <w:rPr>
            <w:rStyle w:val="Hyperlink"/>
            <w:rFonts w:ascii="Times New Roman" w:hAnsi="Times New Roman" w:cs="Times New Roman"/>
            <w:iCs/>
            <w:sz w:val="24"/>
          </w:rPr>
          <w:t>cxu6@uwo.ca</w:t>
        </w:r>
      </w:hyperlink>
      <w:r w:rsidR="00F27144">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r w:rsidR="00F27144">
        <w:rPr>
          <w:rFonts w:ascii="Times New Roman" w:hAnsi="Times New Roman" w:cs="Times New Roman"/>
          <w:b/>
          <w:sz w:val="24"/>
          <w:szCs w:val="24"/>
        </w:rPr>
        <w:t xml:space="preserve"> N/A</w:t>
      </w: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529F" w:rsidRDefault="0081529F" w:rsidP="00495C76">
      <w:pPr>
        <w:spacing w:after="0" w:line="240" w:lineRule="auto"/>
      </w:pPr>
      <w:r>
        <w:separator/>
      </w:r>
    </w:p>
  </w:endnote>
  <w:endnote w:type="continuationSeparator" w:id="0">
    <w:p w:rsidR="0081529F" w:rsidRDefault="0081529F"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529F" w:rsidRDefault="0081529F" w:rsidP="00495C76">
      <w:pPr>
        <w:spacing w:after="0" w:line="240" w:lineRule="auto"/>
      </w:pPr>
      <w:r>
        <w:separator/>
      </w:r>
    </w:p>
  </w:footnote>
  <w:footnote w:type="continuationSeparator" w:id="0">
    <w:p w:rsidR="0081529F" w:rsidRDefault="0081529F"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CA" w:eastAsia="zh-C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C4DB0"/>
    <w:multiLevelType w:val="hybridMultilevel"/>
    <w:tmpl w:val="FBF80844"/>
    <w:lvl w:ilvl="0" w:tplc="099E68E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4DF91206"/>
    <w:multiLevelType w:val="hybridMultilevel"/>
    <w:tmpl w:val="FBF80844"/>
    <w:lvl w:ilvl="0" w:tplc="099E68E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76085D07"/>
    <w:multiLevelType w:val="hybridMultilevel"/>
    <w:tmpl w:val="FBF80844"/>
    <w:lvl w:ilvl="0" w:tplc="099E68EE">
      <w:start w:val="1"/>
      <w:numFmt w:val="decimal"/>
      <w:lvlText w:val="%1."/>
      <w:lvlJc w:val="left"/>
      <w:pPr>
        <w:ind w:left="45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90ADE"/>
    <w:rsid w:val="000A4C22"/>
    <w:rsid w:val="002350BC"/>
    <w:rsid w:val="00272E2F"/>
    <w:rsid w:val="0028059F"/>
    <w:rsid w:val="002F4DF0"/>
    <w:rsid w:val="00333E31"/>
    <w:rsid w:val="003803D1"/>
    <w:rsid w:val="0038483D"/>
    <w:rsid w:val="00435234"/>
    <w:rsid w:val="00495C76"/>
    <w:rsid w:val="004F0EF8"/>
    <w:rsid w:val="005D0C3A"/>
    <w:rsid w:val="00627419"/>
    <w:rsid w:val="00694A0B"/>
    <w:rsid w:val="006C057D"/>
    <w:rsid w:val="0081529F"/>
    <w:rsid w:val="00A97CF7"/>
    <w:rsid w:val="00B3082B"/>
    <w:rsid w:val="00B6703B"/>
    <w:rsid w:val="00BA654F"/>
    <w:rsid w:val="00CE511D"/>
    <w:rsid w:val="00DF04E3"/>
    <w:rsid w:val="00EC2CCD"/>
    <w:rsid w:val="00F27144"/>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A53235"/>
  <w15:docId w15:val="{9885382E-B604-450C-B999-6A0AA8BB5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5D0C3A"/>
    <w:rPr>
      <w:color w:val="0000FF"/>
      <w:u w:val="single"/>
    </w:rPr>
  </w:style>
  <w:style w:type="paragraph" w:styleId="FootnoteText">
    <w:name w:val="footnote text"/>
    <w:basedOn w:val="Normal"/>
    <w:link w:val="FootnoteTextChar"/>
    <w:uiPriority w:val="99"/>
    <w:semiHidden/>
    <w:unhideWhenUsed/>
    <w:rsid w:val="005D0C3A"/>
    <w:pPr>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5D0C3A"/>
    <w:rPr>
      <w:sz w:val="20"/>
      <w:szCs w:val="20"/>
      <w:lang w:val="en-US"/>
    </w:rPr>
  </w:style>
  <w:style w:type="character" w:styleId="FootnoteReference">
    <w:name w:val="footnote reference"/>
    <w:basedOn w:val="DefaultParagraphFont"/>
    <w:uiPriority w:val="99"/>
    <w:semiHidden/>
    <w:unhideWhenUsed/>
    <w:rsid w:val="005D0C3A"/>
    <w:rPr>
      <w:vertAlign w:val="superscript"/>
    </w:rPr>
  </w:style>
  <w:style w:type="character" w:customStyle="1" w:styleId="confdate2">
    <w:name w:val="confdate2"/>
    <w:basedOn w:val="DefaultParagraphFont"/>
    <w:rsid w:val="00090ADE"/>
  </w:style>
  <w:style w:type="character" w:customStyle="1" w:styleId="st1">
    <w:name w:val="st1"/>
    <w:basedOn w:val="DefaultParagraphFont"/>
    <w:rsid w:val="00090ADE"/>
  </w:style>
  <w:style w:type="paragraph" w:styleId="ListParagraph">
    <w:name w:val="List Paragraph"/>
    <w:basedOn w:val="Normal"/>
    <w:uiPriority w:val="34"/>
    <w:qFormat/>
    <w:rsid w:val="00694A0B"/>
    <w:pPr>
      <w:spacing w:after="0" w:line="240" w:lineRule="auto"/>
      <w:ind w:left="720"/>
      <w:contextualSpacing/>
    </w:pPr>
    <w:rPr>
      <w:rFonts w:eastAsiaTheme="minorEastAsia" w:cs="Times New Roman"/>
      <w:sz w:val="24"/>
      <w:szCs w:val="24"/>
      <w:lang w:val="en-US" w:eastAsia="zh-CN"/>
    </w:rPr>
  </w:style>
  <w:style w:type="character" w:customStyle="1" w:styleId="st">
    <w:name w:val="st"/>
    <w:rsid w:val="00694A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xu6@uwo.ca"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627</Words>
  <Characters>3576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Chunbao Xu</cp:lastModifiedBy>
  <cp:revision>6</cp:revision>
  <dcterms:created xsi:type="dcterms:W3CDTF">2017-11-28T18:53:00Z</dcterms:created>
  <dcterms:modified xsi:type="dcterms:W3CDTF">2017-11-28T19:57:00Z</dcterms:modified>
</cp:coreProperties>
</file>