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2A8" w:rsidRDefault="005702A8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02A8" w:rsidRPr="005702A8" w:rsidRDefault="005702A8" w:rsidP="005702A8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"/>
        </w:rPr>
      </w:pPr>
      <w:r w:rsidRPr="005702A8">
        <w:rPr>
          <w:rFonts w:asciiTheme="majorBidi" w:hAnsiTheme="majorBidi" w:cstheme="majorBidi"/>
          <w:b/>
          <w:bCs/>
          <w:sz w:val="24"/>
          <w:szCs w:val="24"/>
          <w:lang w:val="en"/>
        </w:rPr>
        <w:t xml:space="preserve">Effect of Biofilm Formation on Disintegration of Benzene using Permeable Reactive </w:t>
      </w:r>
      <w:r w:rsidR="004873BC">
        <w:rPr>
          <w:rFonts w:asciiTheme="majorBidi" w:hAnsiTheme="majorBidi" w:cstheme="majorBidi"/>
          <w:b/>
          <w:bCs/>
          <w:sz w:val="24"/>
          <w:szCs w:val="24"/>
          <w:lang w:val="en"/>
        </w:rPr>
        <w:t xml:space="preserve">Bio </w:t>
      </w:r>
      <w:r w:rsidRPr="005702A8">
        <w:rPr>
          <w:rFonts w:asciiTheme="majorBidi" w:hAnsiTheme="majorBidi" w:cstheme="majorBidi"/>
          <w:b/>
          <w:bCs/>
          <w:sz w:val="24"/>
          <w:szCs w:val="24"/>
          <w:lang w:val="en"/>
        </w:rPr>
        <w:t>Barrier and Oxygen Released Compounds</w:t>
      </w:r>
    </w:p>
    <w:p w:rsidR="00DF04E3" w:rsidRDefault="00DF04E3" w:rsidP="005702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5702A8" w:rsidP="005702A8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Maryam Naeimi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 xml:space="preserve">Mahmoud </w:t>
      </w:r>
      <w:proofErr w:type="spellStart"/>
      <w:r>
        <w:rPr>
          <w:rFonts w:ascii="Times New Roman" w:hAnsi="Times New Roman" w:cs="Times New Roman"/>
          <w:sz w:val="24"/>
          <w:u w:val="single"/>
        </w:rPr>
        <w:t>Shavandi</w:t>
      </w:r>
      <w:proofErr w:type="spellEnd"/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5702A8" w:rsidRPr="005702A8" w:rsidRDefault="00DF04E3" w:rsidP="005702A8">
      <w:pPr>
        <w:pStyle w:val="FootnoteText"/>
        <w:ind w:firstLine="0"/>
        <w:jc w:val="left"/>
        <w:rPr>
          <w:i/>
          <w:iCs/>
          <w:sz w:val="24"/>
          <w:szCs w:val="24"/>
        </w:rPr>
      </w:pPr>
      <w:r w:rsidRPr="005702A8">
        <w:rPr>
          <w:i/>
          <w:iCs/>
          <w:sz w:val="24"/>
          <w:szCs w:val="24"/>
          <w:vertAlign w:val="superscript"/>
        </w:rPr>
        <w:t>1</w:t>
      </w:r>
      <w:r w:rsidR="00435234" w:rsidRPr="005702A8">
        <w:rPr>
          <w:i/>
          <w:iCs/>
          <w:sz w:val="24"/>
          <w:szCs w:val="24"/>
          <w:vertAlign w:val="superscript"/>
        </w:rPr>
        <w:t xml:space="preserve"> </w:t>
      </w:r>
      <w:r w:rsidR="005702A8" w:rsidRPr="005702A8">
        <w:rPr>
          <w:i/>
          <w:iCs/>
          <w:sz w:val="24"/>
          <w:szCs w:val="24"/>
        </w:rPr>
        <w:t>Postd</w:t>
      </w:r>
      <w:r w:rsidR="005702A8">
        <w:rPr>
          <w:i/>
          <w:iCs/>
          <w:sz w:val="24"/>
          <w:szCs w:val="24"/>
        </w:rPr>
        <w:t>oc Research Fellow (</w:t>
      </w:r>
      <w:r w:rsidR="005702A8" w:rsidRPr="005702A8">
        <w:rPr>
          <w:i/>
          <w:iCs/>
          <w:sz w:val="24"/>
          <w:szCs w:val="24"/>
        </w:rPr>
        <w:t>Research Institute of Petroleum Industry</w:t>
      </w:r>
      <w:r w:rsidR="005702A8">
        <w:rPr>
          <w:i/>
          <w:iCs/>
          <w:sz w:val="24"/>
          <w:szCs w:val="24"/>
        </w:rPr>
        <w:t xml:space="preserve">, Iran) </w:t>
      </w:r>
    </w:p>
    <w:p w:rsidR="00DF04E3" w:rsidRPr="00435234" w:rsidRDefault="00DF04E3" w:rsidP="005702A8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5702A8">
        <w:rPr>
          <w:rFonts w:ascii="Times New Roman" w:hAnsi="Times New Roman" w:cs="Times New Roman"/>
          <w:i/>
          <w:iCs/>
          <w:sz w:val="24"/>
        </w:rPr>
        <w:t xml:space="preserve">Assistant </w:t>
      </w:r>
      <w:r w:rsidR="005702A8" w:rsidRPr="005702A8">
        <w:rPr>
          <w:rFonts w:asciiTheme="majorBidi" w:hAnsiTheme="majorBidi" w:cstheme="majorBidi"/>
          <w:i/>
          <w:iCs/>
          <w:sz w:val="24"/>
        </w:rPr>
        <w:t>Professor (</w:t>
      </w:r>
      <w:r w:rsidR="005702A8" w:rsidRPr="005702A8">
        <w:rPr>
          <w:rFonts w:asciiTheme="majorBidi" w:hAnsiTheme="majorBidi" w:cstheme="majorBidi"/>
          <w:i/>
          <w:iCs/>
          <w:sz w:val="24"/>
          <w:szCs w:val="24"/>
        </w:rPr>
        <w:t>Research Institute of Petroleum Industry, Iran)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5702A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4873BC" w:rsidRPr="00656FEB" w:rsidRDefault="004873BC" w:rsidP="004873B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791551">
        <w:rPr>
          <w:rFonts w:asciiTheme="majorBidi" w:hAnsiTheme="majorBidi" w:cstheme="majorBidi"/>
          <w:sz w:val="24"/>
          <w:szCs w:val="24"/>
        </w:rPr>
        <w:t xml:space="preserve">Aromatic </w:t>
      </w:r>
      <w:r>
        <w:rPr>
          <w:rFonts w:asciiTheme="majorBidi" w:hAnsiTheme="majorBidi" w:cstheme="majorBidi"/>
          <w:sz w:val="24"/>
          <w:szCs w:val="24"/>
        </w:rPr>
        <w:t xml:space="preserve">hydrocarbons such as benzene </w:t>
      </w:r>
      <w:r w:rsidRPr="00791551">
        <w:rPr>
          <w:rFonts w:asciiTheme="majorBidi" w:hAnsiTheme="majorBidi" w:cstheme="majorBidi"/>
          <w:sz w:val="24"/>
          <w:szCs w:val="24"/>
        </w:rPr>
        <w:t xml:space="preserve">are ubiquitous </w:t>
      </w:r>
      <w:r>
        <w:rPr>
          <w:rFonts w:asciiTheme="majorBidi" w:hAnsiTheme="majorBidi" w:cstheme="majorBidi"/>
          <w:sz w:val="24"/>
          <w:szCs w:val="24"/>
        </w:rPr>
        <w:t xml:space="preserve">saturated </w:t>
      </w:r>
      <w:r w:rsidRPr="00791551">
        <w:rPr>
          <w:rFonts w:asciiTheme="majorBidi" w:hAnsiTheme="majorBidi" w:cstheme="majorBidi"/>
          <w:sz w:val="24"/>
          <w:szCs w:val="24"/>
        </w:rPr>
        <w:t>soil</w:t>
      </w:r>
      <w:r>
        <w:rPr>
          <w:rFonts w:asciiTheme="majorBidi" w:hAnsiTheme="majorBidi" w:cstheme="majorBidi"/>
          <w:sz w:val="24"/>
          <w:szCs w:val="24"/>
        </w:rPr>
        <w:t xml:space="preserve"> contaminate</w:t>
      </w:r>
      <w:r w:rsidRPr="00791551">
        <w:rPr>
          <w:rFonts w:asciiTheme="majorBidi" w:hAnsiTheme="majorBidi" w:cstheme="majorBidi"/>
          <w:sz w:val="24"/>
          <w:szCs w:val="24"/>
        </w:rPr>
        <w:t xml:space="preserve"> and cause worldwide</w:t>
      </w:r>
      <w:r>
        <w:rPr>
          <w:rFonts w:asciiTheme="majorBidi" w:hAnsiTheme="majorBidi" w:cstheme="majorBidi"/>
          <w:sz w:val="24"/>
          <w:szCs w:val="24"/>
        </w:rPr>
        <w:t xml:space="preserve"> environmental problems. They</w:t>
      </w:r>
      <w:r w:rsidRPr="00791551">
        <w:rPr>
          <w:rFonts w:asciiTheme="majorBidi" w:hAnsiTheme="majorBidi" w:cstheme="majorBidi"/>
          <w:sz w:val="24"/>
          <w:szCs w:val="24"/>
        </w:rPr>
        <w:t xml:space="preserve"> are known as major recalcitrant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91551">
        <w:rPr>
          <w:rFonts w:asciiTheme="majorBidi" w:hAnsiTheme="majorBidi" w:cstheme="majorBidi"/>
          <w:sz w:val="24"/>
          <w:szCs w:val="24"/>
        </w:rPr>
        <w:t>compounds and are also known to be carcinogenic to humans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91551">
        <w:rPr>
          <w:rFonts w:asciiTheme="majorBidi" w:hAnsiTheme="majorBidi" w:cstheme="majorBidi"/>
          <w:sz w:val="24"/>
          <w:szCs w:val="24"/>
        </w:rPr>
        <w:t>other animals</w:t>
      </w:r>
      <w:r w:rsidRPr="00791551">
        <w:rPr>
          <w:rFonts w:asciiTheme="majorBidi" w:hAnsiTheme="majorBidi" w:cstheme="majorBidi"/>
          <w:sz w:val="24"/>
          <w:szCs w:val="24"/>
          <w:lang w:val="en"/>
        </w:rPr>
        <w:t>. These handicaps are caused by fractures of pipelines, leakage from underground</w:t>
      </w:r>
      <w:r w:rsidRPr="0015452F">
        <w:rPr>
          <w:rFonts w:asciiTheme="majorBidi" w:hAnsiTheme="majorBidi" w:cstheme="majorBidi"/>
          <w:sz w:val="24"/>
          <w:szCs w:val="24"/>
          <w:lang w:val="en"/>
        </w:rPr>
        <w:t xml:space="preserve"> storage facilities, leakage due to transmission, as well as accidents.</w:t>
      </w:r>
      <w:r w:rsidRPr="0015452F">
        <w:rPr>
          <w:rFonts w:asciiTheme="majorBidi" w:hAnsiTheme="majorBidi" w:cstheme="majorBidi"/>
          <w:sz w:val="24"/>
          <w:szCs w:val="24"/>
        </w:rPr>
        <w:t xml:space="preserve"> </w:t>
      </w:r>
      <w:r w:rsidRPr="00086846">
        <w:rPr>
          <w:rFonts w:asciiTheme="majorBidi" w:hAnsiTheme="majorBidi" w:cstheme="majorBidi"/>
          <w:sz w:val="24"/>
          <w:szCs w:val="24"/>
        </w:rPr>
        <w:t>Among in situ bioremediation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86846">
        <w:rPr>
          <w:rFonts w:asciiTheme="majorBidi" w:hAnsiTheme="majorBidi" w:cstheme="majorBidi"/>
          <w:sz w:val="24"/>
          <w:szCs w:val="24"/>
        </w:rPr>
        <w:t xml:space="preserve">technologies, the use of </w:t>
      </w:r>
      <w:r>
        <w:rPr>
          <w:rFonts w:asciiTheme="majorBidi" w:eastAsia="AdvGulliv-R" w:hAnsiTheme="majorBidi" w:cstheme="majorBidi"/>
          <w:sz w:val="24"/>
          <w:szCs w:val="24"/>
        </w:rPr>
        <w:t>Permeable</w:t>
      </w:r>
      <w:r w:rsidRPr="0015452F">
        <w:rPr>
          <w:rFonts w:asciiTheme="majorBidi" w:eastAsia="AdvGulliv-R" w:hAnsiTheme="majorBidi" w:cstheme="majorBidi"/>
          <w:sz w:val="24"/>
          <w:szCs w:val="24"/>
        </w:rPr>
        <w:t xml:space="preserve"> reactive barriers </w:t>
      </w:r>
      <w:r>
        <w:rPr>
          <w:rFonts w:asciiTheme="majorBidi" w:hAnsiTheme="majorBidi" w:cstheme="majorBidi"/>
          <w:sz w:val="24"/>
          <w:szCs w:val="24"/>
        </w:rPr>
        <w:t>(PRBs)</w:t>
      </w:r>
      <w:r w:rsidRPr="00086846">
        <w:rPr>
          <w:rFonts w:asciiTheme="majorBidi" w:hAnsiTheme="majorBidi" w:cstheme="majorBidi"/>
          <w:sz w:val="24"/>
          <w:szCs w:val="24"/>
        </w:rPr>
        <w:t xml:space="preserve"> has grown as a way with</w:t>
      </w:r>
      <w:r>
        <w:rPr>
          <w:rFonts w:asciiTheme="majorBidi" w:hAnsiTheme="majorBidi" w:cstheme="majorBidi"/>
          <w:sz w:val="24"/>
          <w:szCs w:val="24"/>
        </w:rPr>
        <w:t xml:space="preserve"> high efficiency and</w:t>
      </w:r>
      <w:r w:rsidRPr="00086846">
        <w:rPr>
          <w:rFonts w:asciiTheme="majorBidi" w:hAnsiTheme="majorBidi" w:cstheme="majorBidi"/>
          <w:sz w:val="24"/>
          <w:szCs w:val="24"/>
        </w:rPr>
        <w:t xml:space="preserve"> minimal maintenance costs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086846">
        <w:rPr>
          <w:rFonts w:asciiTheme="majorBidi" w:hAnsiTheme="majorBidi" w:cstheme="majorBidi"/>
          <w:sz w:val="24"/>
          <w:szCs w:val="24"/>
        </w:rPr>
        <w:t xml:space="preserve">The bioremediation of </w:t>
      </w:r>
      <w:r>
        <w:rPr>
          <w:rFonts w:asciiTheme="majorBidi" w:hAnsiTheme="majorBidi" w:cstheme="majorBidi"/>
          <w:sz w:val="24"/>
          <w:szCs w:val="24"/>
        </w:rPr>
        <w:t xml:space="preserve">benzene </w:t>
      </w:r>
      <w:r w:rsidRPr="00086846">
        <w:rPr>
          <w:rFonts w:asciiTheme="majorBidi" w:hAnsiTheme="majorBidi" w:cstheme="majorBidi"/>
          <w:sz w:val="24"/>
          <w:szCs w:val="24"/>
        </w:rPr>
        <w:t xml:space="preserve">in soils is often limited by </w:t>
      </w:r>
      <w:r>
        <w:rPr>
          <w:rFonts w:asciiTheme="majorBidi" w:hAnsiTheme="majorBidi" w:cstheme="majorBidi"/>
          <w:sz w:val="24"/>
          <w:szCs w:val="24"/>
        </w:rPr>
        <w:t>the aeration</w:t>
      </w:r>
      <w:r w:rsidRPr="00086846">
        <w:rPr>
          <w:rFonts w:asciiTheme="majorBidi" w:hAnsiTheme="majorBidi" w:cstheme="majorBidi"/>
          <w:sz w:val="24"/>
          <w:szCs w:val="24"/>
        </w:rPr>
        <w:t xml:space="preserve">. The use of </w:t>
      </w:r>
      <w:r w:rsidRPr="00086846">
        <w:rPr>
          <w:rFonts w:asciiTheme="majorBidi" w:hAnsiTheme="majorBidi" w:cstheme="majorBidi"/>
          <w:sz w:val="24"/>
          <w:szCs w:val="24"/>
          <w:lang w:val="en"/>
        </w:rPr>
        <w:t xml:space="preserve">oxygen releasing compounds (ORCs) for bioremediation </w:t>
      </w:r>
      <w:r w:rsidRPr="00086846">
        <w:rPr>
          <w:rFonts w:asciiTheme="majorBidi" w:hAnsiTheme="majorBidi" w:cstheme="majorBidi"/>
          <w:sz w:val="24"/>
          <w:szCs w:val="24"/>
        </w:rPr>
        <w:t xml:space="preserve">in a </w:t>
      </w:r>
      <w:r>
        <w:rPr>
          <w:rFonts w:asciiTheme="majorBidi" w:hAnsiTheme="majorBidi" w:cstheme="majorBidi"/>
          <w:sz w:val="24"/>
          <w:szCs w:val="24"/>
        </w:rPr>
        <w:t>PRB</w:t>
      </w:r>
      <w:r w:rsidRPr="00086846">
        <w:rPr>
          <w:rFonts w:asciiTheme="majorBidi" w:hAnsiTheme="majorBidi" w:cstheme="majorBidi"/>
          <w:sz w:val="24"/>
          <w:szCs w:val="24"/>
        </w:rPr>
        <w:t xml:space="preserve"> system may offer sever</w:t>
      </w:r>
      <w:r>
        <w:rPr>
          <w:rFonts w:ascii="Times-Roman" w:hAnsi="Times-Roman" w:cs="Times-Roman"/>
          <w:sz w:val="23"/>
          <w:szCs w:val="23"/>
        </w:rPr>
        <w:t xml:space="preserve">al unique advantages when dealing with </w:t>
      </w:r>
      <w:r>
        <w:rPr>
          <w:rFonts w:ascii="Times-Roman" w:hAnsi="Times-Roman" w:cs="Times-Roman"/>
        </w:rPr>
        <w:t>contaminant plumes.</w:t>
      </w:r>
      <w:r>
        <w:rPr>
          <w:rFonts w:asciiTheme="majorBidi" w:hAnsiTheme="majorBidi" w:cstheme="majorBidi"/>
          <w:sz w:val="24"/>
          <w:szCs w:val="24"/>
          <w:lang w:val="en"/>
        </w:rPr>
        <w:t xml:space="preserve"> Therefore, i</w:t>
      </w:r>
      <w:r w:rsidRPr="00656FEB">
        <w:rPr>
          <w:rFonts w:asciiTheme="majorBidi" w:hAnsiTheme="majorBidi" w:cstheme="majorBidi"/>
          <w:sz w:val="24"/>
          <w:szCs w:val="24"/>
          <w:lang w:val="en"/>
        </w:rPr>
        <w:t xml:space="preserve">n the present study, the use of calcium peroxide nanoparticles for purification of benzene from </w:t>
      </w:r>
      <w:r>
        <w:rPr>
          <w:rFonts w:asciiTheme="majorBidi" w:hAnsiTheme="majorBidi" w:cstheme="majorBidi"/>
          <w:sz w:val="24"/>
          <w:szCs w:val="24"/>
          <w:lang w:val="en"/>
        </w:rPr>
        <w:t xml:space="preserve">saturated soil </w:t>
      </w:r>
      <w:r w:rsidRPr="00656FEB">
        <w:rPr>
          <w:rFonts w:asciiTheme="majorBidi" w:hAnsiTheme="majorBidi" w:cstheme="majorBidi"/>
          <w:sz w:val="24"/>
          <w:szCs w:val="24"/>
          <w:lang w:val="en"/>
        </w:rPr>
        <w:t>has been studied</w:t>
      </w:r>
      <w:r>
        <w:rPr>
          <w:rFonts w:asciiTheme="majorBidi" w:hAnsiTheme="majorBidi" w:cstheme="majorBidi"/>
          <w:sz w:val="24"/>
          <w:szCs w:val="24"/>
          <w:lang w:val="en"/>
        </w:rPr>
        <w:t xml:space="preserve"> in permeable reactive bio barrier (PRBB)</w:t>
      </w:r>
      <w:r w:rsidRPr="00656FEB">
        <w:rPr>
          <w:rFonts w:asciiTheme="majorBidi" w:hAnsiTheme="majorBidi" w:cstheme="majorBidi"/>
          <w:sz w:val="24"/>
          <w:szCs w:val="24"/>
          <w:lang w:val="en"/>
        </w:rPr>
        <w:t xml:space="preserve">. Consequently, after the synthesis and optimization of nanoparticles, calcium peroxide capsules were prepared for use in permeable reactor </w:t>
      </w:r>
      <w:r>
        <w:rPr>
          <w:rFonts w:asciiTheme="majorBidi" w:hAnsiTheme="majorBidi" w:cstheme="majorBidi"/>
          <w:sz w:val="24"/>
          <w:szCs w:val="24"/>
          <w:lang w:val="en"/>
        </w:rPr>
        <w:t>barriers</w:t>
      </w:r>
      <w:r w:rsidRPr="00656FEB">
        <w:rPr>
          <w:rFonts w:asciiTheme="majorBidi" w:hAnsiTheme="majorBidi" w:cstheme="majorBidi"/>
          <w:sz w:val="24"/>
          <w:szCs w:val="24"/>
          <w:lang w:val="en"/>
        </w:rPr>
        <w:t xml:space="preserve"> (PRB) and studied in continuous studies.</w:t>
      </w:r>
      <w:r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Moreover, </w:t>
      </w:r>
      <w:r>
        <w:rPr>
          <w:rFonts w:asciiTheme="majorBidi" w:hAnsiTheme="majorBidi" w:cstheme="majorBidi"/>
          <w:sz w:val="24"/>
          <w:szCs w:val="24"/>
        </w:rPr>
        <w:t>th</w:t>
      </w:r>
      <w:r w:rsidRPr="00086846">
        <w:rPr>
          <w:rFonts w:asciiTheme="majorBidi" w:hAnsiTheme="majorBidi" w:cstheme="majorBidi"/>
          <w:sz w:val="24"/>
          <w:szCs w:val="24"/>
        </w:rPr>
        <w:t xml:space="preserve">e spatial distribution of viable </w:t>
      </w:r>
      <w:r>
        <w:rPr>
          <w:rFonts w:asciiTheme="majorBidi" w:hAnsiTheme="majorBidi" w:cstheme="majorBidi"/>
          <w:sz w:val="24"/>
          <w:szCs w:val="24"/>
        </w:rPr>
        <w:t xml:space="preserve">benzene </w:t>
      </w:r>
      <w:r w:rsidRPr="00086846">
        <w:rPr>
          <w:rFonts w:asciiTheme="majorBidi" w:hAnsiTheme="majorBidi" w:cstheme="majorBidi"/>
          <w:sz w:val="24"/>
          <w:szCs w:val="24"/>
        </w:rPr>
        <w:t>degrader populations and resultant biofilm formation were also monitored to evaluate the performance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86846">
        <w:rPr>
          <w:rFonts w:asciiTheme="majorBidi" w:hAnsiTheme="majorBidi" w:cstheme="majorBidi"/>
          <w:sz w:val="24"/>
          <w:szCs w:val="24"/>
        </w:rPr>
        <w:t>of th</w:t>
      </w:r>
      <w:r>
        <w:rPr>
          <w:rFonts w:asciiTheme="majorBidi" w:hAnsiTheme="majorBidi" w:cstheme="majorBidi"/>
          <w:sz w:val="24"/>
          <w:szCs w:val="24"/>
        </w:rPr>
        <w:t xml:space="preserve">e </w:t>
      </w:r>
      <w:proofErr w:type="spellStart"/>
      <w:r>
        <w:rPr>
          <w:rFonts w:asciiTheme="majorBidi" w:hAnsiTheme="majorBidi" w:cstheme="majorBidi"/>
          <w:sz w:val="24"/>
          <w:szCs w:val="24"/>
        </w:rPr>
        <w:t>biobarrier</w:t>
      </w:r>
      <w:proofErr w:type="spellEnd"/>
      <w:r>
        <w:rPr>
          <w:rFonts w:asciiTheme="majorBidi" w:hAnsiTheme="majorBidi" w:cstheme="majorBidi"/>
          <w:sz w:val="24"/>
          <w:szCs w:val="24"/>
        </w:rPr>
        <w:t>. B</w:t>
      </w:r>
      <w:r w:rsidRPr="00086846">
        <w:rPr>
          <w:rFonts w:asciiTheme="majorBidi" w:hAnsiTheme="majorBidi" w:cstheme="majorBidi"/>
          <w:sz w:val="24"/>
          <w:szCs w:val="24"/>
        </w:rPr>
        <w:t xml:space="preserve">iodegradation of </w:t>
      </w:r>
      <w:r>
        <w:rPr>
          <w:rFonts w:asciiTheme="majorBidi" w:hAnsiTheme="majorBidi" w:cstheme="majorBidi"/>
          <w:sz w:val="24"/>
          <w:szCs w:val="24"/>
        </w:rPr>
        <w:t>benzene</w:t>
      </w:r>
      <w:r w:rsidRPr="00086846">
        <w:rPr>
          <w:rFonts w:asciiTheme="majorBidi" w:hAnsiTheme="majorBidi" w:cstheme="majorBidi"/>
          <w:sz w:val="24"/>
          <w:szCs w:val="24"/>
        </w:rPr>
        <w:t xml:space="preserve"> resulted in stable operation of the system for dissolved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86846">
        <w:rPr>
          <w:rFonts w:asciiTheme="majorBidi" w:hAnsiTheme="majorBidi" w:cstheme="majorBidi"/>
          <w:sz w:val="24"/>
          <w:szCs w:val="24"/>
        </w:rPr>
        <w:t>phenanthrene</w:t>
      </w:r>
      <w:proofErr w:type="spellEnd"/>
      <w:r w:rsidRPr="00086846">
        <w:rPr>
          <w:rFonts w:asciiTheme="majorBidi" w:hAnsiTheme="majorBidi" w:cstheme="majorBidi"/>
          <w:sz w:val="24"/>
          <w:szCs w:val="24"/>
        </w:rPr>
        <w:t xml:space="preserve"> and pyrene during </w:t>
      </w:r>
      <w:r>
        <w:rPr>
          <w:rFonts w:asciiTheme="majorBidi" w:hAnsiTheme="majorBidi" w:cstheme="majorBidi"/>
          <w:sz w:val="24"/>
          <w:szCs w:val="24"/>
        </w:rPr>
        <w:t>70</w:t>
      </w:r>
      <w:r w:rsidRPr="00086846">
        <w:rPr>
          <w:rFonts w:asciiTheme="majorBidi" w:hAnsiTheme="majorBidi" w:cstheme="majorBidi"/>
          <w:sz w:val="24"/>
          <w:szCs w:val="24"/>
        </w:rPr>
        <w:t xml:space="preserve"> days of experimentation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. In addition, the</w:t>
      </w:r>
      <w:r w:rsidRPr="00656FEB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results showed that encapsulating nanoparticles reduced the negative effects on the pH of the water and the present microbial population Substrate also improve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s pollutant removal efficiency.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Pr="004873BC" w:rsidRDefault="0028059F" w:rsidP="004873BC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4873BC" w:rsidRPr="004873BC">
        <w:rPr>
          <w:rFonts w:asciiTheme="majorBidi" w:hAnsiTheme="majorBidi" w:cstheme="majorBidi"/>
          <w:sz w:val="24"/>
          <w:szCs w:val="24"/>
        </w:rPr>
        <w:t xml:space="preserve"> </w:t>
      </w:r>
      <w:r w:rsidR="004873BC" w:rsidRPr="004873BC">
        <w:rPr>
          <w:rFonts w:asciiTheme="majorBidi" w:hAnsiTheme="majorBidi" w:cstheme="majorBidi"/>
          <w:i/>
          <w:iCs/>
          <w:sz w:val="24"/>
          <w:szCs w:val="24"/>
        </w:rPr>
        <w:t xml:space="preserve">Biofilm, Benzene, Oxygen Released Compounds, Permeable Reactive </w:t>
      </w:r>
      <w:r w:rsidR="004873BC" w:rsidRPr="004873BC">
        <w:rPr>
          <w:rFonts w:asciiTheme="majorBidi" w:hAnsiTheme="majorBidi" w:cstheme="majorBidi"/>
          <w:i/>
          <w:iCs/>
          <w:sz w:val="24"/>
          <w:szCs w:val="24"/>
        </w:rPr>
        <w:t xml:space="preserve">Bio </w:t>
      </w:r>
      <w:r w:rsidR="004873BC" w:rsidRPr="004873BC">
        <w:rPr>
          <w:rFonts w:asciiTheme="majorBidi" w:hAnsiTheme="majorBidi" w:cstheme="majorBidi"/>
          <w:i/>
          <w:iCs/>
          <w:sz w:val="24"/>
          <w:szCs w:val="24"/>
        </w:rPr>
        <w:t>Barrier.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4873BC" w:rsidP="005572B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Maryam Naeimi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</w:t>
      </w:r>
      <w:r>
        <w:rPr>
          <w:rFonts w:ascii="Times New Roman" w:hAnsi="Times New Roman" w:cs="Times New Roman"/>
          <w:iCs/>
          <w:sz w:val="24"/>
        </w:rPr>
        <w:t>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at the age of </w:t>
      </w:r>
      <w:r>
        <w:rPr>
          <w:rFonts w:ascii="Times New Roman" w:hAnsi="Times New Roman" w:cs="Times New Roman"/>
          <w:iCs/>
          <w:sz w:val="24"/>
        </w:rPr>
        <w:t>31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Nanyang Technological University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and postdoctoral studies from </w:t>
      </w:r>
      <w:r w:rsidR="005572B6">
        <w:rPr>
          <w:rFonts w:ascii="Times New Roman" w:hAnsi="Times New Roman" w:cs="Times New Roman"/>
          <w:iCs/>
          <w:sz w:val="24"/>
        </w:rPr>
        <w:t xml:space="preserve">Nanyang Technological University and </w:t>
      </w:r>
      <w:r>
        <w:rPr>
          <w:rFonts w:ascii="Times New Roman" w:hAnsi="Times New Roman" w:cs="Times New Roman"/>
          <w:iCs/>
          <w:sz w:val="24"/>
        </w:rPr>
        <w:t>Research Institute of Petroleum Industry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 w:rsidR="005572B6">
        <w:rPr>
          <w:rFonts w:ascii="Times New Roman" w:hAnsi="Times New Roman" w:cs="Times New Roman"/>
          <w:iCs/>
          <w:sz w:val="24"/>
        </w:rPr>
        <w:t xml:space="preserve">The topic of her PhD was </w:t>
      </w:r>
      <w:proofErr w:type="spellStart"/>
      <w:r w:rsidR="005572B6">
        <w:rPr>
          <w:rFonts w:ascii="Times New Roman" w:hAnsi="Times New Roman" w:cs="Times New Roman"/>
          <w:iCs/>
          <w:sz w:val="24"/>
        </w:rPr>
        <w:t>Biocementation</w:t>
      </w:r>
      <w:proofErr w:type="spellEnd"/>
      <w:r w:rsidR="005572B6">
        <w:rPr>
          <w:rFonts w:ascii="Times New Roman" w:hAnsi="Times New Roman" w:cs="Times New Roman"/>
          <w:iCs/>
          <w:sz w:val="24"/>
        </w:rPr>
        <w:t xml:space="preserve"> of Sand </w:t>
      </w:r>
      <w:proofErr w:type="gramStart"/>
      <w:r w:rsidR="005572B6">
        <w:rPr>
          <w:rFonts w:ascii="Times New Roman" w:hAnsi="Times New Roman" w:cs="Times New Roman"/>
          <w:iCs/>
          <w:sz w:val="24"/>
        </w:rPr>
        <w:t>In</w:t>
      </w:r>
      <w:proofErr w:type="gramEnd"/>
      <w:r w:rsidR="005572B6">
        <w:rPr>
          <w:rFonts w:ascii="Times New Roman" w:hAnsi="Times New Roman" w:cs="Times New Roman"/>
          <w:iCs/>
          <w:sz w:val="24"/>
        </w:rPr>
        <w:t xml:space="preserve"> Geotechnical Engineering.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is </w:t>
      </w:r>
      <w:r>
        <w:rPr>
          <w:rFonts w:ascii="Times New Roman" w:hAnsi="Times New Roman" w:cs="Times New Roman"/>
          <w:iCs/>
          <w:sz w:val="24"/>
        </w:rPr>
        <w:t>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lecturer in Semnan University in the field of environmental Geotechnics. Sh</w:t>
      </w:r>
      <w:r w:rsidR="00DF04E3" w:rsidRPr="00DF04E3">
        <w:rPr>
          <w:rFonts w:ascii="Times New Roman" w:hAnsi="Times New Roman" w:cs="Times New Roman"/>
          <w:iCs/>
          <w:sz w:val="24"/>
        </w:rPr>
        <w:t>e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has published more than </w:t>
      </w:r>
      <w:r w:rsidR="005572B6">
        <w:rPr>
          <w:rFonts w:ascii="Times New Roman" w:hAnsi="Times New Roman" w:cs="Times New Roman"/>
          <w:iCs/>
          <w:sz w:val="24"/>
        </w:rPr>
        <w:t>7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5572B6" w:rsidRPr="005572B6" w:rsidRDefault="005572B6" w:rsidP="005572B6">
      <w:pPr>
        <w:pStyle w:val="ListParagraph"/>
        <w:numPr>
          <w:ilvl w:val="0"/>
          <w:numId w:val="4"/>
        </w:numPr>
        <w:tabs>
          <w:tab w:val="righ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Theme="majorBidi" w:hAnsiTheme="majorBidi" w:cstheme="majorBidi"/>
          <w:sz w:val="20"/>
          <w:szCs w:val="20"/>
        </w:rPr>
      </w:pPr>
      <w:r w:rsidRPr="005572B6">
        <w:rPr>
          <w:rFonts w:asciiTheme="majorBidi" w:hAnsiTheme="majorBidi" w:cstheme="majorBidi"/>
          <w:b/>
          <w:bCs/>
          <w:sz w:val="20"/>
          <w:szCs w:val="20"/>
        </w:rPr>
        <w:t>Naeimi, M</w:t>
      </w:r>
      <w:r w:rsidRPr="005572B6">
        <w:rPr>
          <w:rFonts w:asciiTheme="majorBidi" w:hAnsiTheme="majorBidi" w:cstheme="majorBidi"/>
          <w:sz w:val="20"/>
          <w:szCs w:val="20"/>
        </w:rPr>
        <w:t>. and J., Chu, (2017). "Comparison of Conventional and Bio-treated Methods as Dust Suppressant,"</w:t>
      </w:r>
      <w:r w:rsidRPr="005572B6">
        <w:rPr>
          <w:rFonts w:asciiTheme="majorBidi" w:hAnsiTheme="majorBidi" w:cstheme="majorBidi"/>
          <w:i/>
          <w:iCs/>
          <w:sz w:val="20"/>
          <w:szCs w:val="20"/>
        </w:rPr>
        <w:t xml:space="preserve"> Environmental Science and Pollution Research</w:t>
      </w:r>
      <w:r w:rsidRPr="005572B6">
        <w:rPr>
          <w:rFonts w:asciiTheme="majorBidi" w:hAnsiTheme="majorBidi" w:cstheme="majorBidi"/>
          <w:sz w:val="20"/>
          <w:szCs w:val="20"/>
        </w:rPr>
        <w:t xml:space="preserve"> </w:t>
      </w:r>
      <w:r w:rsidRPr="005572B6">
        <w:rPr>
          <w:rFonts w:asciiTheme="majorBidi" w:hAnsiTheme="majorBidi" w:cstheme="majorBidi"/>
          <w:i/>
          <w:iCs/>
          <w:sz w:val="20"/>
          <w:szCs w:val="20"/>
        </w:rPr>
        <w:t>(IF: 2.741-</w:t>
      </w:r>
      <w:r w:rsidRPr="005572B6">
        <w:rPr>
          <w:rFonts w:asciiTheme="majorBidi" w:hAnsiTheme="majorBidi" w:cstheme="majorBidi"/>
          <w:i/>
          <w:iCs/>
        </w:rPr>
        <w:t>Q2</w:t>
      </w:r>
      <w:r w:rsidRPr="005572B6">
        <w:rPr>
          <w:rFonts w:asciiTheme="majorBidi" w:hAnsiTheme="majorBidi" w:cstheme="majorBidi"/>
          <w:i/>
          <w:iCs/>
          <w:sz w:val="20"/>
          <w:szCs w:val="20"/>
        </w:rPr>
        <w:t>)</w:t>
      </w:r>
      <w:r w:rsidRPr="005572B6">
        <w:rPr>
          <w:rFonts w:asciiTheme="majorBidi" w:hAnsiTheme="majorBidi" w:cstheme="majorBidi"/>
          <w:sz w:val="20"/>
          <w:szCs w:val="20"/>
        </w:rPr>
        <w:t xml:space="preserve">, </w:t>
      </w:r>
      <w:r w:rsidRPr="005572B6">
        <w:rPr>
          <w:rStyle w:val="bibliographic-informationtitle"/>
          <w:rFonts w:asciiTheme="majorBidi" w:hAnsiTheme="majorBidi" w:cstheme="majorBidi"/>
          <w:sz w:val="20"/>
          <w:szCs w:val="20"/>
        </w:rPr>
        <w:t>DOI:</w:t>
      </w:r>
      <w:r w:rsidRPr="005572B6">
        <w:rPr>
          <w:rFonts w:asciiTheme="majorBidi" w:hAnsiTheme="majorBidi" w:cstheme="majorBidi"/>
          <w:sz w:val="20"/>
          <w:szCs w:val="20"/>
        </w:rPr>
        <w:t xml:space="preserve"> </w:t>
      </w:r>
      <w:r w:rsidRPr="005572B6">
        <w:rPr>
          <w:rStyle w:val="bibliographic-informationvalue"/>
          <w:rFonts w:asciiTheme="majorBidi" w:hAnsiTheme="majorBidi" w:cstheme="majorBidi"/>
          <w:sz w:val="20"/>
          <w:szCs w:val="20"/>
        </w:rPr>
        <w:t>https://doi.org/10.1007/s11356-017-9889-1</w:t>
      </w:r>
      <w:r w:rsidRPr="005572B6">
        <w:rPr>
          <w:rFonts w:asciiTheme="majorBidi" w:hAnsiTheme="majorBidi" w:cstheme="majorBidi"/>
          <w:sz w:val="20"/>
          <w:szCs w:val="20"/>
        </w:rPr>
        <w:t xml:space="preserve">.   </w:t>
      </w:r>
    </w:p>
    <w:p w:rsidR="005572B6" w:rsidRDefault="005572B6" w:rsidP="005572B6">
      <w:pPr>
        <w:pStyle w:val="ListParagraph"/>
        <w:numPr>
          <w:ilvl w:val="0"/>
          <w:numId w:val="4"/>
        </w:numPr>
        <w:tabs>
          <w:tab w:val="righ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Theme="majorBidi" w:hAnsiTheme="majorBidi" w:cstheme="majorBidi"/>
          <w:sz w:val="20"/>
          <w:szCs w:val="20"/>
        </w:rPr>
      </w:pPr>
      <w:r w:rsidRPr="00220F6D">
        <w:rPr>
          <w:rFonts w:asciiTheme="majorBidi" w:hAnsiTheme="majorBidi" w:cstheme="majorBidi"/>
          <w:b/>
          <w:bCs/>
          <w:sz w:val="20"/>
          <w:szCs w:val="20"/>
        </w:rPr>
        <w:t>Naeimi, M</w:t>
      </w:r>
      <w:r w:rsidRPr="005F5A34">
        <w:rPr>
          <w:rFonts w:asciiTheme="majorBidi" w:hAnsiTheme="majorBidi" w:cstheme="majorBidi"/>
          <w:sz w:val="20"/>
          <w:szCs w:val="20"/>
        </w:rPr>
        <w:t>., J., Chu</w:t>
      </w:r>
      <w:r>
        <w:rPr>
          <w:rFonts w:asciiTheme="majorBidi" w:hAnsiTheme="majorBidi" w:cstheme="majorBidi"/>
          <w:sz w:val="20"/>
          <w:szCs w:val="20"/>
        </w:rPr>
        <w:t xml:space="preserve"> &amp; A., </w:t>
      </w:r>
      <w:proofErr w:type="spellStart"/>
      <w:r>
        <w:rPr>
          <w:rFonts w:asciiTheme="majorBidi" w:hAnsiTheme="majorBidi" w:cstheme="majorBidi"/>
          <w:sz w:val="20"/>
          <w:szCs w:val="20"/>
        </w:rPr>
        <w:t>Hadad</w:t>
      </w:r>
      <w:proofErr w:type="spellEnd"/>
      <w:r w:rsidRPr="005F5A34">
        <w:rPr>
          <w:rFonts w:asciiTheme="majorBidi" w:hAnsiTheme="majorBidi" w:cstheme="majorBidi"/>
          <w:sz w:val="20"/>
          <w:szCs w:val="20"/>
        </w:rPr>
        <w:t xml:space="preserve">, (2016). "Comparison of Chemical Source and </w:t>
      </w:r>
      <w:proofErr w:type="spellStart"/>
      <w:r w:rsidRPr="005F5A34">
        <w:rPr>
          <w:rFonts w:asciiTheme="majorBidi" w:hAnsiTheme="majorBidi" w:cstheme="majorBidi"/>
          <w:sz w:val="20"/>
          <w:szCs w:val="20"/>
        </w:rPr>
        <w:t>Microbially</w:t>
      </w:r>
      <w:proofErr w:type="spellEnd"/>
      <w:r w:rsidRPr="005F5A34">
        <w:rPr>
          <w:rFonts w:asciiTheme="majorBidi" w:hAnsiTheme="majorBidi" w:cstheme="majorBidi"/>
          <w:sz w:val="20"/>
          <w:szCs w:val="20"/>
        </w:rPr>
        <w:t xml:space="preserve"> Produced Ferrous Cations for Iron-Based </w:t>
      </w:r>
      <w:proofErr w:type="spellStart"/>
      <w:r w:rsidRPr="005F5A34">
        <w:rPr>
          <w:rFonts w:asciiTheme="majorBidi" w:hAnsiTheme="majorBidi" w:cstheme="majorBidi"/>
          <w:sz w:val="20"/>
          <w:szCs w:val="20"/>
        </w:rPr>
        <w:t>Biocementation</w:t>
      </w:r>
      <w:proofErr w:type="spellEnd"/>
      <w:r w:rsidRPr="005F5A34">
        <w:rPr>
          <w:rFonts w:asciiTheme="majorBidi" w:hAnsiTheme="majorBidi" w:cstheme="majorBidi"/>
          <w:sz w:val="20"/>
          <w:szCs w:val="20"/>
        </w:rPr>
        <w:t xml:space="preserve"> of Sand</w:t>
      </w:r>
      <w:r w:rsidRPr="001D5471">
        <w:rPr>
          <w:rFonts w:asciiTheme="majorBidi" w:hAnsiTheme="majorBidi" w:cstheme="majorBidi"/>
          <w:i/>
          <w:iCs/>
          <w:sz w:val="20"/>
          <w:szCs w:val="20"/>
        </w:rPr>
        <w:t>," Iranian Journal of Science and Technology Transactions of Civil Engineering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C01802">
        <w:rPr>
          <w:rFonts w:asciiTheme="majorBidi" w:hAnsiTheme="majorBidi" w:cstheme="majorBidi"/>
          <w:i/>
          <w:iCs/>
          <w:sz w:val="20"/>
          <w:szCs w:val="20"/>
        </w:rPr>
        <w:t>(IF: 0.276),</w:t>
      </w:r>
      <w:r w:rsidRPr="005F5A34">
        <w:rPr>
          <w:rFonts w:asciiTheme="majorBidi" w:hAnsiTheme="majorBidi" w:cstheme="majorBidi"/>
          <w:sz w:val="20"/>
          <w:szCs w:val="20"/>
        </w:rPr>
        <w:t xml:space="preserve"> </w:t>
      </w:r>
      <w:r w:rsidRPr="005F5A34">
        <w:rPr>
          <w:rStyle w:val="articlecitationvolume"/>
          <w:rFonts w:asciiTheme="majorBidi" w:hAnsiTheme="majorBidi" w:cstheme="majorBidi"/>
          <w:sz w:val="20"/>
          <w:szCs w:val="20"/>
        </w:rPr>
        <w:t xml:space="preserve">Volume 40, </w:t>
      </w:r>
      <w:hyperlink r:id="rId7" w:tooltip="Issue 2" w:history="1">
        <w:r w:rsidRPr="005F5A34">
          <w:rPr>
            <w:rStyle w:val="Hyperlink"/>
            <w:rFonts w:asciiTheme="majorBidi" w:hAnsiTheme="majorBidi" w:cstheme="majorBidi"/>
            <w:sz w:val="20"/>
            <w:szCs w:val="20"/>
          </w:rPr>
          <w:t>Issue 2</w:t>
        </w:r>
      </w:hyperlink>
      <w:r w:rsidRPr="005F5A34">
        <w:rPr>
          <w:rFonts w:asciiTheme="majorBidi" w:hAnsiTheme="majorBidi" w:cstheme="majorBidi"/>
          <w:sz w:val="20"/>
          <w:szCs w:val="20"/>
        </w:rPr>
        <w:t xml:space="preserve">, </w:t>
      </w:r>
      <w:r w:rsidRPr="005F5A34">
        <w:rPr>
          <w:rStyle w:val="articlecitationpages"/>
          <w:rFonts w:asciiTheme="majorBidi" w:hAnsiTheme="majorBidi" w:cstheme="majorBidi"/>
          <w:sz w:val="20"/>
          <w:szCs w:val="20"/>
        </w:rPr>
        <w:t>pp 149–157</w:t>
      </w:r>
      <w:r w:rsidRPr="005F5A34">
        <w:rPr>
          <w:rFonts w:asciiTheme="majorBidi" w:hAnsiTheme="majorBidi" w:cstheme="majorBidi"/>
          <w:sz w:val="20"/>
          <w:szCs w:val="20"/>
        </w:rPr>
        <w:t xml:space="preserve">. </w:t>
      </w:r>
    </w:p>
    <w:p w:rsidR="005572B6" w:rsidRPr="00C01802" w:rsidRDefault="005572B6" w:rsidP="005572B6">
      <w:pPr>
        <w:numPr>
          <w:ilvl w:val="0"/>
          <w:numId w:val="4"/>
        </w:numPr>
        <w:tabs>
          <w:tab w:val="right" w:pos="284"/>
        </w:tabs>
        <w:spacing w:after="0" w:line="240" w:lineRule="auto"/>
        <w:ind w:left="0" w:firstLine="0"/>
        <w:jc w:val="both"/>
        <w:rPr>
          <w:rFonts w:asciiTheme="majorBidi" w:eastAsia="Times New Roman" w:hAnsiTheme="majorBidi" w:cs="B Nazanin"/>
          <w:sz w:val="20"/>
          <w:szCs w:val="20"/>
        </w:rPr>
      </w:pPr>
      <w:r w:rsidRPr="000511D2">
        <w:rPr>
          <w:rFonts w:asciiTheme="majorBidi" w:eastAsia="Times New Roman" w:hAnsiTheme="majorBidi" w:cs="B Nazanin"/>
          <w:sz w:val="20"/>
          <w:szCs w:val="20"/>
        </w:rPr>
        <w:t xml:space="preserve">J., Chu, V., Ivanov, J., He, </w:t>
      </w:r>
      <w:r w:rsidRPr="000511D2">
        <w:rPr>
          <w:rFonts w:asciiTheme="majorBidi" w:eastAsia="Times New Roman" w:hAnsiTheme="majorBidi" w:cs="B Nazanin"/>
          <w:b/>
          <w:bCs/>
          <w:sz w:val="20"/>
          <w:szCs w:val="20"/>
        </w:rPr>
        <w:t>M., Naeimi and Sh., Wu</w:t>
      </w:r>
      <w:r w:rsidRPr="000511D2">
        <w:rPr>
          <w:rFonts w:asciiTheme="majorBidi" w:eastAsia="Times New Roman" w:hAnsiTheme="majorBidi" w:cs="B Nazanin"/>
          <w:sz w:val="20"/>
          <w:szCs w:val="20"/>
        </w:rPr>
        <w:t xml:space="preserve">. (2015), </w:t>
      </w:r>
      <w:r w:rsidRPr="000511D2">
        <w:rPr>
          <w:rFonts w:asciiTheme="majorBidi" w:hAnsiTheme="majorBidi" w:cs="B Nazanin"/>
          <w:sz w:val="20"/>
          <w:szCs w:val="20"/>
        </w:rPr>
        <w:t xml:space="preserve">Ground Improvement Case Histories: Chemical, </w:t>
      </w:r>
      <w:proofErr w:type="spellStart"/>
      <w:r w:rsidRPr="000511D2">
        <w:rPr>
          <w:rFonts w:asciiTheme="majorBidi" w:hAnsiTheme="majorBidi" w:cs="B Nazanin"/>
          <w:sz w:val="20"/>
          <w:szCs w:val="20"/>
        </w:rPr>
        <w:t>Electrokinetic</w:t>
      </w:r>
      <w:proofErr w:type="spellEnd"/>
      <w:r w:rsidRPr="000511D2">
        <w:rPr>
          <w:rFonts w:asciiTheme="majorBidi" w:hAnsiTheme="majorBidi" w:cs="B Nazanin"/>
          <w:sz w:val="20"/>
          <w:szCs w:val="20"/>
        </w:rPr>
        <w:t xml:space="preserve">, Thermal and Bioengineering, Chapter 19: Use of </w:t>
      </w:r>
      <w:proofErr w:type="spellStart"/>
      <w:r w:rsidRPr="000511D2">
        <w:rPr>
          <w:rFonts w:asciiTheme="majorBidi" w:hAnsiTheme="majorBidi" w:cs="B Nazanin"/>
          <w:sz w:val="20"/>
          <w:szCs w:val="20"/>
        </w:rPr>
        <w:t>Biogeotechnologies</w:t>
      </w:r>
      <w:proofErr w:type="spellEnd"/>
      <w:r w:rsidRPr="000511D2">
        <w:rPr>
          <w:rFonts w:asciiTheme="majorBidi" w:hAnsiTheme="majorBidi" w:cs="B Nazanin"/>
          <w:sz w:val="20"/>
          <w:szCs w:val="20"/>
        </w:rPr>
        <w:t xml:space="preserve"> for soil improvement, Pp 571-589.</w:t>
      </w:r>
    </w:p>
    <w:p w:rsidR="005572B6" w:rsidRPr="000511D2" w:rsidRDefault="005572B6" w:rsidP="005572B6">
      <w:pPr>
        <w:pStyle w:val="ListParagraph"/>
        <w:numPr>
          <w:ilvl w:val="0"/>
          <w:numId w:val="4"/>
        </w:numPr>
        <w:tabs>
          <w:tab w:val="righ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B Nazanin"/>
          <w:sz w:val="20"/>
          <w:szCs w:val="20"/>
        </w:rPr>
      </w:pPr>
      <w:r w:rsidRPr="000511D2">
        <w:rPr>
          <w:rFonts w:ascii="Times New Roman" w:hAnsi="Times New Roman" w:cs="B Nazanin"/>
          <w:sz w:val="20"/>
          <w:szCs w:val="20"/>
        </w:rPr>
        <w:t xml:space="preserve">Chu, J., V., Ivanov, </w:t>
      </w:r>
      <w:r w:rsidRPr="000511D2">
        <w:rPr>
          <w:rFonts w:ascii="Times New Roman" w:hAnsi="Times New Roman" w:cs="B Nazanin"/>
          <w:b/>
          <w:bCs/>
          <w:sz w:val="20"/>
          <w:szCs w:val="20"/>
        </w:rPr>
        <w:t>M</w:t>
      </w:r>
      <w:r w:rsidRPr="000511D2">
        <w:rPr>
          <w:rFonts w:ascii="Times New Roman" w:hAnsi="Times New Roman" w:cs="B Nazanin"/>
          <w:sz w:val="20"/>
          <w:szCs w:val="20"/>
        </w:rPr>
        <w:t xml:space="preserve">., </w:t>
      </w:r>
      <w:r w:rsidRPr="000511D2">
        <w:rPr>
          <w:rFonts w:ascii="Times New Roman" w:hAnsi="Times New Roman" w:cs="B Nazanin"/>
          <w:b/>
          <w:bCs/>
          <w:sz w:val="20"/>
          <w:szCs w:val="20"/>
        </w:rPr>
        <w:t>Naeimi</w:t>
      </w:r>
      <w:r w:rsidRPr="000511D2">
        <w:rPr>
          <w:rFonts w:ascii="Times New Roman" w:hAnsi="Times New Roman" w:cs="B Nazanin"/>
          <w:sz w:val="20"/>
          <w:szCs w:val="20"/>
        </w:rPr>
        <w:t xml:space="preserve">, V., </w:t>
      </w:r>
      <w:proofErr w:type="spellStart"/>
      <w:r w:rsidRPr="000511D2">
        <w:rPr>
          <w:rFonts w:ascii="Times New Roman" w:hAnsi="Times New Roman" w:cs="B Nazanin"/>
          <w:sz w:val="20"/>
          <w:szCs w:val="20"/>
        </w:rPr>
        <w:t>Stabnikov</w:t>
      </w:r>
      <w:proofErr w:type="spellEnd"/>
      <w:r w:rsidRPr="000511D2">
        <w:rPr>
          <w:rFonts w:ascii="Times New Roman" w:hAnsi="Times New Roman" w:cs="B Nazanin"/>
          <w:sz w:val="20"/>
          <w:szCs w:val="20"/>
        </w:rPr>
        <w:t xml:space="preserve">, &amp; H., Liu, (2014). “Optimization of calcium-based </w:t>
      </w:r>
      <w:proofErr w:type="spellStart"/>
      <w:r w:rsidRPr="000511D2">
        <w:rPr>
          <w:rFonts w:ascii="Times New Roman" w:hAnsi="Times New Roman" w:cs="B Nazanin"/>
          <w:sz w:val="20"/>
          <w:szCs w:val="20"/>
        </w:rPr>
        <w:t>bioclogging</w:t>
      </w:r>
      <w:proofErr w:type="spellEnd"/>
      <w:r w:rsidRPr="000511D2">
        <w:rPr>
          <w:rFonts w:ascii="Times New Roman" w:hAnsi="Times New Roman" w:cs="B Nazanin"/>
          <w:sz w:val="20"/>
          <w:szCs w:val="20"/>
        </w:rPr>
        <w:t xml:space="preserve"> and </w:t>
      </w:r>
      <w:proofErr w:type="spellStart"/>
      <w:r w:rsidRPr="000511D2">
        <w:rPr>
          <w:rFonts w:ascii="Times New Roman" w:hAnsi="Times New Roman" w:cs="B Nazanin"/>
          <w:sz w:val="20"/>
          <w:szCs w:val="20"/>
        </w:rPr>
        <w:t>biocementation</w:t>
      </w:r>
      <w:proofErr w:type="spellEnd"/>
      <w:r w:rsidRPr="000511D2">
        <w:rPr>
          <w:rFonts w:ascii="Times New Roman" w:hAnsi="Times New Roman" w:cs="B Nazanin"/>
          <w:sz w:val="20"/>
          <w:szCs w:val="20"/>
        </w:rPr>
        <w:t xml:space="preserve"> of sand.” </w:t>
      </w:r>
      <w:proofErr w:type="spellStart"/>
      <w:r w:rsidRPr="000511D2">
        <w:rPr>
          <w:rFonts w:ascii="Times New Roman" w:hAnsi="Times New Roman" w:cs="B Nazanin"/>
          <w:i/>
          <w:iCs/>
          <w:sz w:val="20"/>
          <w:szCs w:val="20"/>
        </w:rPr>
        <w:t>Acta</w:t>
      </w:r>
      <w:proofErr w:type="spellEnd"/>
      <w:r w:rsidRPr="000511D2">
        <w:rPr>
          <w:rFonts w:ascii="Times New Roman" w:hAnsi="Times New Roman" w:cs="B Nazanin"/>
          <w:i/>
          <w:iCs/>
          <w:sz w:val="20"/>
          <w:szCs w:val="20"/>
        </w:rPr>
        <w:t xml:space="preserve"> geotechnical</w:t>
      </w:r>
      <w:r>
        <w:rPr>
          <w:rFonts w:ascii="Times New Roman" w:hAnsi="Times New Roman" w:cs="B Nazanin"/>
          <w:i/>
          <w:iCs/>
          <w:sz w:val="20"/>
          <w:szCs w:val="20"/>
        </w:rPr>
        <w:t xml:space="preserve"> (IF: 2.801-Q1)</w:t>
      </w:r>
      <w:r w:rsidRPr="000511D2">
        <w:rPr>
          <w:rFonts w:ascii="Times New Roman" w:hAnsi="Times New Roman" w:cs="B Nazanin"/>
          <w:i/>
          <w:iCs/>
          <w:sz w:val="20"/>
          <w:szCs w:val="20"/>
        </w:rPr>
        <w:t xml:space="preserve">, </w:t>
      </w:r>
      <w:r w:rsidRPr="000511D2">
        <w:rPr>
          <w:rFonts w:ascii="Times New Roman" w:hAnsi="Times New Roman" w:cs="B Nazanin"/>
          <w:sz w:val="20"/>
          <w:szCs w:val="20"/>
        </w:rPr>
        <w:t>Volume 9, Issue 2, pp 277-285</w:t>
      </w:r>
      <w:r w:rsidRPr="000511D2">
        <w:rPr>
          <w:rFonts w:ascii="Times New Roman" w:hAnsi="Times New Roman" w:cs="B Nazanin"/>
          <w:i/>
          <w:iCs/>
          <w:sz w:val="20"/>
          <w:szCs w:val="20"/>
        </w:rPr>
        <w:t>.</w:t>
      </w:r>
    </w:p>
    <w:p w:rsidR="005572B6" w:rsidRPr="000511D2" w:rsidRDefault="005572B6" w:rsidP="005572B6">
      <w:pPr>
        <w:pStyle w:val="ListParagraph"/>
        <w:numPr>
          <w:ilvl w:val="0"/>
          <w:numId w:val="4"/>
        </w:numPr>
        <w:tabs>
          <w:tab w:val="righ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B Nazanin"/>
          <w:sz w:val="20"/>
          <w:szCs w:val="20"/>
        </w:rPr>
      </w:pPr>
      <w:r w:rsidRPr="000511D2">
        <w:rPr>
          <w:rFonts w:ascii="Times New Roman" w:hAnsi="Times New Roman" w:cs="B Nazanin"/>
          <w:sz w:val="20"/>
          <w:szCs w:val="20"/>
        </w:rPr>
        <w:t xml:space="preserve">Chu, J., V., Ivanov, V., </w:t>
      </w:r>
      <w:proofErr w:type="spellStart"/>
      <w:r w:rsidRPr="000511D2">
        <w:rPr>
          <w:rFonts w:ascii="Times New Roman" w:hAnsi="Times New Roman" w:cs="B Nazanin"/>
          <w:sz w:val="20"/>
          <w:szCs w:val="20"/>
        </w:rPr>
        <w:t>Stabnikov</w:t>
      </w:r>
      <w:proofErr w:type="spellEnd"/>
      <w:r w:rsidRPr="000511D2">
        <w:rPr>
          <w:rFonts w:ascii="Times New Roman" w:hAnsi="Times New Roman" w:cs="B Nazanin"/>
          <w:sz w:val="20"/>
          <w:szCs w:val="20"/>
        </w:rPr>
        <w:t xml:space="preserve">, J., He, B., Li, &amp; </w:t>
      </w:r>
      <w:r w:rsidRPr="000511D2">
        <w:rPr>
          <w:rFonts w:ascii="Times New Roman" w:hAnsi="Times New Roman" w:cs="B Nazanin"/>
          <w:b/>
          <w:bCs/>
          <w:sz w:val="20"/>
          <w:szCs w:val="20"/>
        </w:rPr>
        <w:t>M.,</w:t>
      </w:r>
      <w:r w:rsidRPr="000511D2">
        <w:rPr>
          <w:rFonts w:ascii="Times New Roman" w:hAnsi="Times New Roman" w:cs="B Nazanin"/>
          <w:sz w:val="20"/>
          <w:szCs w:val="20"/>
        </w:rPr>
        <w:t xml:space="preserve"> </w:t>
      </w:r>
      <w:r w:rsidRPr="000511D2">
        <w:rPr>
          <w:rFonts w:ascii="Times New Roman" w:hAnsi="Times New Roman" w:cs="B Nazanin"/>
          <w:b/>
          <w:bCs/>
          <w:sz w:val="20"/>
          <w:szCs w:val="20"/>
        </w:rPr>
        <w:t>Naeimi</w:t>
      </w:r>
      <w:r w:rsidRPr="000511D2">
        <w:rPr>
          <w:rFonts w:ascii="Times New Roman" w:hAnsi="Times New Roman" w:cs="B Nazanin"/>
          <w:sz w:val="20"/>
          <w:szCs w:val="20"/>
        </w:rPr>
        <w:t>, (2012). “</w:t>
      </w:r>
      <w:proofErr w:type="spellStart"/>
      <w:r w:rsidRPr="000511D2">
        <w:rPr>
          <w:rFonts w:ascii="Times New Roman" w:hAnsi="Times New Roman" w:cs="B Nazanin"/>
          <w:sz w:val="20"/>
          <w:szCs w:val="20"/>
        </w:rPr>
        <w:t>Biocement</w:t>
      </w:r>
      <w:proofErr w:type="spellEnd"/>
      <w:r w:rsidRPr="000511D2">
        <w:rPr>
          <w:rFonts w:ascii="Times New Roman" w:hAnsi="Times New Roman" w:cs="B Nazanin"/>
          <w:sz w:val="20"/>
          <w:szCs w:val="20"/>
        </w:rPr>
        <w:t xml:space="preserve">: green building- and energy-saving material.” </w:t>
      </w:r>
      <w:r w:rsidRPr="000511D2">
        <w:rPr>
          <w:rFonts w:ascii="Times New Roman" w:hAnsi="Times New Roman" w:cs="B Nazanin"/>
          <w:i/>
          <w:iCs/>
          <w:sz w:val="20"/>
          <w:szCs w:val="20"/>
        </w:rPr>
        <w:t>Advanced Materials Research</w:t>
      </w:r>
      <w:r>
        <w:rPr>
          <w:rFonts w:ascii="Times New Roman" w:hAnsi="Times New Roman" w:cs="B Nazanin"/>
          <w:i/>
          <w:iCs/>
          <w:sz w:val="20"/>
          <w:szCs w:val="20"/>
        </w:rPr>
        <w:t xml:space="preserve"> (IF: 0.23)</w:t>
      </w:r>
      <w:r w:rsidRPr="000511D2">
        <w:rPr>
          <w:rFonts w:ascii="Times New Roman" w:hAnsi="Times New Roman" w:cs="B Nazanin"/>
          <w:i/>
          <w:iCs/>
          <w:sz w:val="20"/>
          <w:szCs w:val="20"/>
        </w:rPr>
        <w:t xml:space="preserve">, </w:t>
      </w:r>
      <w:r w:rsidRPr="000511D2">
        <w:rPr>
          <w:rFonts w:ascii="Times New Roman" w:hAnsi="Times New Roman" w:cs="B Nazanin"/>
          <w:sz w:val="20"/>
          <w:szCs w:val="20"/>
        </w:rPr>
        <w:t>Vol. 347– 353, pp. 4051– 4054.</w:t>
      </w:r>
    </w:p>
    <w:p w:rsidR="005572B6" w:rsidRPr="000511D2" w:rsidRDefault="005572B6" w:rsidP="005572B6">
      <w:pPr>
        <w:pStyle w:val="ListParagraph"/>
        <w:numPr>
          <w:ilvl w:val="0"/>
          <w:numId w:val="4"/>
        </w:numPr>
        <w:tabs>
          <w:tab w:val="right" w:pos="284"/>
        </w:tabs>
        <w:autoSpaceDE w:val="0"/>
        <w:autoSpaceDN w:val="0"/>
        <w:adjustRightInd w:val="0"/>
        <w:spacing w:after="0" w:line="240" w:lineRule="auto"/>
        <w:ind w:left="0" w:firstLine="0"/>
        <w:jc w:val="lowKashida"/>
        <w:rPr>
          <w:rFonts w:ascii="Times New Roman" w:hAnsi="Times New Roman" w:cs="B Nazanin"/>
          <w:sz w:val="20"/>
          <w:szCs w:val="20"/>
        </w:rPr>
      </w:pPr>
      <w:proofErr w:type="spellStart"/>
      <w:r w:rsidRPr="000511D2">
        <w:rPr>
          <w:rFonts w:ascii="Times New Roman" w:hAnsi="Times New Roman" w:cs="B Nazanin"/>
          <w:sz w:val="20"/>
          <w:szCs w:val="20"/>
        </w:rPr>
        <w:t>Stabnikov</w:t>
      </w:r>
      <w:proofErr w:type="spellEnd"/>
      <w:r w:rsidRPr="000511D2">
        <w:rPr>
          <w:rFonts w:ascii="Times New Roman" w:hAnsi="Times New Roman" w:cs="B Nazanin"/>
          <w:sz w:val="20"/>
          <w:szCs w:val="20"/>
        </w:rPr>
        <w:t xml:space="preserve">, V., </w:t>
      </w:r>
      <w:r w:rsidRPr="000511D2">
        <w:rPr>
          <w:rFonts w:ascii="Times New Roman" w:hAnsi="Times New Roman" w:cs="B Nazanin"/>
          <w:b/>
          <w:bCs/>
          <w:sz w:val="20"/>
          <w:szCs w:val="20"/>
        </w:rPr>
        <w:t>M.,</w:t>
      </w:r>
      <w:r w:rsidRPr="000511D2">
        <w:rPr>
          <w:rFonts w:ascii="Times New Roman" w:hAnsi="Times New Roman" w:cs="B Nazanin"/>
          <w:sz w:val="20"/>
          <w:szCs w:val="20"/>
        </w:rPr>
        <w:t xml:space="preserve"> </w:t>
      </w:r>
      <w:r w:rsidRPr="000511D2">
        <w:rPr>
          <w:rFonts w:ascii="Times New Roman" w:hAnsi="Times New Roman" w:cs="B Nazanin"/>
          <w:b/>
          <w:bCs/>
          <w:sz w:val="20"/>
          <w:szCs w:val="20"/>
        </w:rPr>
        <w:t xml:space="preserve">Naeimi, </w:t>
      </w:r>
      <w:r w:rsidRPr="000511D2">
        <w:rPr>
          <w:rFonts w:ascii="Times New Roman" w:hAnsi="Times New Roman" w:cs="B Nazanin"/>
          <w:sz w:val="20"/>
          <w:szCs w:val="20"/>
        </w:rPr>
        <w:t>J.,</w:t>
      </w:r>
      <w:r w:rsidRPr="000511D2">
        <w:rPr>
          <w:rFonts w:ascii="Times New Roman" w:hAnsi="Times New Roman" w:cs="B Nazanin"/>
          <w:b/>
          <w:bCs/>
          <w:sz w:val="20"/>
          <w:szCs w:val="20"/>
        </w:rPr>
        <w:t xml:space="preserve"> </w:t>
      </w:r>
      <w:r w:rsidRPr="000511D2">
        <w:rPr>
          <w:rFonts w:ascii="Times New Roman" w:hAnsi="Times New Roman" w:cs="B Nazanin"/>
          <w:sz w:val="20"/>
          <w:szCs w:val="20"/>
        </w:rPr>
        <w:t xml:space="preserve">Chu, &amp; V., Ivanov, (2011). "Formation of water impermeable crust on sand surface using </w:t>
      </w:r>
      <w:proofErr w:type="spellStart"/>
      <w:r w:rsidRPr="000511D2">
        <w:rPr>
          <w:rFonts w:ascii="Times New Roman" w:hAnsi="Times New Roman" w:cs="B Nazanin"/>
          <w:sz w:val="20"/>
          <w:szCs w:val="20"/>
        </w:rPr>
        <w:t>biocement</w:t>
      </w:r>
      <w:proofErr w:type="spellEnd"/>
      <w:r w:rsidRPr="000511D2">
        <w:rPr>
          <w:rFonts w:ascii="Times New Roman" w:hAnsi="Times New Roman" w:cs="B Nazanin"/>
          <w:sz w:val="20"/>
          <w:szCs w:val="20"/>
        </w:rPr>
        <w:t xml:space="preserve">." </w:t>
      </w:r>
      <w:r w:rsidRPr="000511D2">
        <w:rPr>
          <w:rFonts w:ascii="Times New Roman" w:hAnsi="Times New Roman" w:cs="B Nazanin"/>
          <w:i/>
          <w:iCs/>
          <w:sz w:val="20"/>
          <w:szCs w:val="20"/>
        </w:rPr>
        <w:t>Cement and Concrete Research</w:t>
      </w:r>
      <w:r>
        <w:rPr>
          <w:rFonts w:ascii="Times New Roman" w:hAnsi="Times New Roman" w:cs="B Nazanin"/>
          <w:sz w:val="20"/>
          <w:szCs w:val="20"/>
        </w:rPr>
        <w:t xml:space="preserve"> </w:t>
      </w:r>
      <w:r w:rsidRPr="00C01802">
        <w:rPr>
          <w:rFonts w:ascii="Times New Roman" w:hAnsi="Times New Roman" w:cs="B Nazanin"/>
          <w:i/>
          <w:iCs/>
          <w:sz w:val="20"/>
          <w:szCs w:val="20"/>
        </w:rPr>
        <w:t>(IF: 4.762</w:t>
      </w:r>
      <w:r>
        <w:rPr>
          <w:rFonts w:ascii="Times New Roman" w:hAnsi="Times New Roman" w:cs="B Nazanin"/>
          <w:i/>
          <w:iCs/>
          <w:sz w:val="20"/>
          <w:szCs w:val="20"/>
        </w:rPr>
        <w:t>-Q1</w:t>
      </w:r>
      <w:r w:rsidRPr="00C01802">
        <w:rPr>
          <w:rFonts w:ascii="Times New Roman" w:hAnsi="Times New Roman" w:cs="B Nazanin"/>
          <w:i/>
          <w:iCs/>
          <w:sz w:val="20"/>
          <w:szCs w:val="20"/>
        </w:rPr>
        <w:t>)</w:t>
      </w:r>
      <w:r w:rsidRPr="000511D2">
        <w:rPr>
          <w:rFonts w:ascii="Times New Roman" w:hAnsi="Times New Roman" w:cs="B Nazanin"/>
          <w:sz w:val="20"/>
          <w:szCs w:val="20"/>
        </w:rPr>
        <w:t>, Vol. 41, pp. 1143-1149.</w:t>
      </w:r>
    </w:p>
    <w:p w:rsidR="003803D1" w:rsidRPr="005572B6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  <w:lang w:val="en-US"/>
        </w:rPr>
      </w:pPr>
    </w:p>
    <w:p w:rsidR="00B3082B" w:rsidRDefault="00B3082B" w:rsidP="005572B6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5572B6">
        <w:rPr>
          <w:rFonts w:ascii="Times New Roman" w:hAnsi="Times New Roman" w:cs="Times New Roman"/>
          <w:iCs/>
          <w:sz w:val="24"/>
        </w:rPr>
        <w:t>naeimiM@ripi.ir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BE0" w:rsidRDefault="000C5BE0" w:rsidP="00495C76">
      <w:pPr>
        <w:spacing w:after="0" w:line="240" w:lineRule="auto"/>
      </w:pPr>
      <w:r>
        <w:separator/>
      </w:r>
    </w:p>
  </w:endnote>
  <w:endnote w:type="continuationSeparator" w:id="0">
    <w:p w:rsidR="000C5BE0" w:rsidRDefault="000C5BE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vGulliv-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BE0" w:rsidRDefault="000C5BE0" w:rsidP="00495C76">
      <w:pPr>
        <w:spacing w:after="0" w:line="240" w:lineRule="auto"/>
      </w:pPr>
      <w:r>
        <w:separator/>
      </w:r>
    </w:p>
  </w:footnote>
  <w:footnote w:type="continuationSeparator" w:id="0">
    <w:p w:rsidR="000C5BE0" w:rsidRDefault="000C5BE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 w:bidi="fa-I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A528F"/>
    <w:multiLevelType w:val="hybridMultilevel"/>
    <w:tmpl w:val="22EC4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B5CF0"/>
    <w:multiLevelType w:val="hybridMultilevel"/>
    <w:tmpl w:val="5C0A6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E2031"/>
    <w:multiLevelType w:val="hybridMultilevel"/>
    <w:tmpl w:val="57F23E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C5BE0"/>
    <w:rsid w:val="002350BC"/>
    <w:rsid w:val="0028059F"/>
    <w:rsid w:val="002F4DF0"/>
    <w:rsid w:val="00333E31"/>
    <w:rsid w:val="003803D1"/>
    <w:rsid w:val="0038483D"/>
    <w:rsid w:val="00435234"/>
    <w:rsid w:val="004873BC"/>
    <w:rsid w:val="00495C76"/>
    <w:rsid w:val="004F0EF8"/>
    <w:rsid w:val="005572B6"/>
    <w:rsid w:val="005702A8"/>
    <w:rsid w:val="00627419"/>
    <w:rsid w:val="006C057D"/>
    <w:rsid w:val="00821A9B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3A5AC575-7667-4B7D-ACA1-D06DF9CF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Abstract">
    <w:name w:val="Abstract"/>
    <w:basedOn w:val="Normal"/>
    <w:next w:val="Normal"/>
    <w:rsid w:val="005702A8"/>
    <w:pPr>
      <w:autoSpaceDE w:val="0"/>
      <w:autoSpaceDN w:val="0"/>
      <w:spacing w:before="20" w:after="0" w:line="240" w:lineRule="auto"/>
      <w:ind w:firstLine="202"/>
      <w:jc w:val="both"/>
    </w:pPr>
    <w:rPr>
      <w:rFonts w:ascii="Times New Roman" w:eastAsia="Times New Roman" w:hAnsi="Times New Roman" w:cs="Times New Roman"/>
      <w:b/>
      <w:bCs/>
      <w:sz w:val="18"/>
      <w:szCs w:val="18"/>
      <w:lang w:val="en-US"/>
    </w:rPr>
  </w:style>
  <w:style w:type="paragraph" w:styleId="FootnoteText">
    <w:name w:val="footnote text"/>
    <w:basedOn w:val="Normal"/>
    <w:link w:val="FootnoteTextChar"/>
    <w:semiHidden/>
    <w:rsid w:val="005702A8"/>
    <w:pPr>
      <w:autoSpaceDE w:val="0"/>
      <w:autoSpaceDN w:val="0"/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5702A8"/>
    <w:rPr>
      <w:rFonts w:ascii="Times New Roman" w:eastAsia="Times New Roman" w:hAnsi="Times New Roman" w:cs="Times New Roman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5572B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572B6"/>
    <w:pPr>
      <w:ind w:left="720"/>
      <w:contextualSpacing/>
    </w:pPr>
    <w:rPr>
      <w:rFonts w:eastAsiaTheme="minorEastAsia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572B6"/>
    <w:rPr>
      <w:rFonts w:eastAsiaTheme="minorEastAsia"/>
      <w:lang w:val="en-US"/>
    </w:rPr>
  </w:style>
  <w:style w:type="character" w:customStyle="1" w:styleId="articlecitationvolume">
    <w:name w:val="articlecitation_volume"/>
    <w:basedOn w:val="DefaultParagraphFont"/>
    <w:rsid w:val="005572B6"/>
  </w:style>
  <w:style w:type="character" w:customStyle="1" w:styleId="articlecitationpages">
    <w:name w:val="articlecitation_pages"/>
    <w:basedOn w:val="DefaultParagraphFont"/>
    <w:rsid w:val="005572B6"/>
  </w:style>
  <w:style w:type="character" w:customStyle="1" w:styleId="bibliographic-informationtitle">
    <w:name w:val="bibliographic-information__title"/>
    <w:basedOn w:val="DefaultParagraphFont"/>
    <w:rsid w:val="005572B6"/>
  </w:style>
  <w:style w:type="character" w:customStyle="1" w:styleId="bibliographic-informationvalue">
    <w:name w:val="bibliographic-information__value"/>
    <w:basedOn w:val="DefaultParagraphFont"/>
    <w:rsid w:val="00557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ink.springer.com/journal/40996/40/2/page/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Maryam Mrs. Naeimi</cp:lastModifiedBy>
  <cp:revision>4</cp:revision>
  <dcterms:created xsi:type="dcterms:W3CDTF">2017-10-22T11:54:00Z</dcterms:created>
  <dcterms:modified xsi:type="dcterms:W3CDTF">2017-10-22T12:56:00Z</dcterms:modified>
</cp:coreProperties>
</file>