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D0463" w:rsidRPr="003D0463" w:rsidRDefault="003D0463" w:rsidP="003D0463">
      <w:pPr>
        <w:spacing w:line="480" w:lineRule="auto"/>
        <w:jc w:val="both"/>
        <w:rPr>
          <w:rFonts w:ascii="Times New Roman" w:eastAsia="Calibri" w:hAnsi="Times New Roman" w:cs="Times New Roman"/>
          <w:b/>
          <w:bCs/>
          <w:sz w:val="32"/>
          <w:szCs w:val="32"/>
          <w:lang w:val="en-US"/>
        </w:rPr>
      </w:pPr>
      <w:r>
        <w:rPr>
          <w:rFonts w:ascii="Times New Roman" w:eastAsia="Calibri" w:hAnsi="Times New Roman" w:cs="Times New Roman"/>
          <w:b/>
          <w:bCs/>
          <w:sz w:val="32"/>
          <w:szCs w:val="32"/>
          <w:lang w:val="en-US"/>
        </w:rPr>
        <w:t xml:space="preserve">Abstract Title: </w:t>
      </w:r>
      <w:r w:rsidRPr="003D0463">
        <w:rPr>
          <w:rFonts w:ascii="Times New Roman" w:eastAsia="Calibri" w:hAnsi="Times New Roman" w:cs="Times New Roman"/>
          <w:b/>
          <w:bCs/>
          <w:sz w:val="32"/>
          <w:szCs w:val="32"/>
          <w:lang w:val="en-US"/>
        </w:rPr>
        <w:t>Mineral Compositions of Bottled Water and Filtered Water in Comparison to Tap Water in Bahrain</w:t>
      </w:r>
    </w:p>
    <w:p w:rsidR="003D0463" w:rsidRPr="003D0463" w:rsidRDefault="003D0463" w:rsidP="003D0463">
      <w:pPr>
        <w:spacing w:line="276" w:lineRule="auto"/>
        <w:rPr>
          <w:rFonts w:ascii="Times New Roman" w:eastAsia="Calibri" w:hAnsi="Times New Roman" w:cs="Times New Roman"/>
          <w:b/>
          <w:bCs/>
          <w:sz w:val="32"/>
          <w:szCs w:val="32"/>
          <w:lang w:val="en-US"/>
        </w:rPr>
      </w:pPr>
      <w:r>
        <w:rPr>
          <w:rFonts w:ascii="Times New Roman" w:eastAsia="Calibri" w:hAnsi="Times New Roman" w:cs="Times New Roman"/>
          <w:b/>
          <w:bCs/>
          <w:sz w:val="32"/>
          <w:szCs w:val="32"/>
          <w:lang w:val="en-US"/>
        </w:rPr>
        <w:t xml:space="preserve">A. </w:t>
      </w:r>
      <w:r w:rsidRPr="003D0463">
        <w:rPr>
          <w:rFonts w:ascii="Times New Roman" w:eastAsia="Calibri" w:hAnsi="Times New Roman" w:cs="Times New Roman"/>
          <w:b/>
          <w:bCs/>
          <w:sz w:val="32"/>
          <w:szCs w:val="32"/>
          <w:lang w:val="en-US"/>
        </w:rPr>
        <w:t xml:space="preserve">Freije, S. </w:t>
      </w:r>
      <w:proofErr w:type="spellStart"/>
      <w:r w:rsidRPr="003D0463">
        <w:rPr>
          <w:rFonts w:ascii="Times New Roman" w:eastAsia="Calibri" w:hAnsi="Times New Roman" w:cs="Times New Roman"/>
          <w:b/>
          <w:bCs/>
          <w:sz w:val="32"/>
          <w:szCs w:val="32"/>
          <w:lang w:val="en-US"/>
        </w:rPr>
        <w:t>Mohsin</w:t>
      </w:r>
      <w:proofErr w:type="spellEnd"/>
      <w:r w:rsidRPr="003D0463">
        <w:rPr>
          <w:rFonts w:ascii="Times New Roman" w:eastAsia="Calibri" w:hAnsi="Times New Roman" w:cs="Times New Roman"/>
          <w:b/>
          <w:bCs/>
          <w:sz w:val="32"/>
          <w:szCs w:val="32"/>
          <w:lang w:val="en-US"/>
        </w:rPr>
        <w:t>, M.</w:t>
      </w:r>
      <w:r w:rsidR="0061074B">
        <w:rPr>
          <w:rFonts w:ascii="Times New Roman" w:eastAsia="Calibri" w:hAnsi="Times New Roman" w:cs="Times New Roman"/>
          <w:b/>
          <w:bCs/>
          <w:sz w:val="32"/>
          <w:szCs w:val="32"/>
          <w:lang w:val="en-US"/>
        </w:rPr>
        <w:t xml:space="preserve"> Al </w:t>
      </w:r>
      <w:proofErr w:type="spellStart"/>
      <w:r w:rsidR="0061074B">
        <w:rPr>
          <w:rFonts w:ascii="Times New Roman" w:eastAsia="Calibri" w:hAnsi="Times New Roman" w:cs="Times New Roman"/>
          <w:b/>
          <w:bCs/>
          <w:sz w:val="32"/>
          <w:szCs w:val="32"/>
          <w:lang w:val="en-US"/>
        </w:rPr>
        <w:t>Manna</w:t>
      </w:r>
      <w:r w:rsidRPr="003D0463">
        <w:rPr>
          <w:rFonts w:ascii="Times New Roman" w:eastAsia="Calibri" w:hAnsi="Times New Roman" w:cs="Times New Roman"/>
          <w:b/>
          <w:bCs/>
          <w:sz w:val="32"/>
          <w:szCs w:val="32"/>
          <w:lang w:val="en-US"/>
        </w:rPr>
        <w:t>i</w:t>
      </w:r>
      <w:proofErr w:type="spellEnd"/>
    </w:p>
    <w:p w:rsidR="003D0463" w:rsidRDefault="003D0463" w:rsidP="003D0463">
      <w:pPr>
        <w:pStyle w:val="ListParagraph"/>
        <w:spacing w:line="276" w:lineRule="auto"/>
        <w:ind w:left="750"/>
        <w:jc w:val="both"/>
        <w:rPr>
          <w:rFonts w:ascii="Times New Roman" w:eastAsia="Calibri" w:hAnsi="Times New Roman" w:cs="Times New Roman"/>
          <w:b/>
          <w:bCs/>
          <w:sz w:val="32"/>
          <w:szCs w:val="32"/>
          <w:lang w:val="en-US"/>
        </w:rPr>
      </w:pPr>
    </w:p>
    <w:p w:rsidR="003D0463" w:rsidRDefault="003D0463" w:rsidP="003D0463">
      <w:pPr>
        <w:spacing w:line="276" w:lineRule="auto"/>
        <w:rPr>
          <w:rFonts w:ascii="Times New Roman" w:eastAsia="Calibri" w:hAnsi="Times New Roman" w:cs="Times New Roman"/>
          <w:b/>
          <w:bCs/>
          <w:sz w:val="32"/>
          <w:szCs w:val="32"/>
          <w:lang w:val="en-US"/>
        </w:rPr>
      </w:pPr>
      <w:r>
        <w:rPr>
          <w:rFonts w:ascii="Times New Roman" w:eastAsia="Calibri" w:hAnsi="Times New Roman" w:cs="Times New Roman"/>
          <w:b/>
          <w:bCs/>
          <w:sz w:val="32"/>
          <w:szCs w:val="32"/>
          <w:lang w:val="en-US"/>
        </w:rPr>
        <w:t xml:space="preserve">Affiliation: </w:t>
      </w:r>
      <w:r w:rsidRPr="003D0463">
        <w:rPr>
          <w:rFonts w:ascii="Times New Roman" w:eastAsia="Calibri" w:hAnsi="Times New Roman" w:cs="Times New Roman"/>
          <w:b/>
          <w:bCs/>
          <w:sz w:val="32"/>
          <w:szCs w:val="32"/>
          <w:lang w:val="en-US"/>
        </w:rPr>
        <w:t>University of Bahrain, Kingdom of Bahrain</w:t>
      </w:r>
    </w:p>
    <w:p w:rsidR="003D0463" w:rsidRPr="003D0463" w:rsidRDefault="003D0463" w:rsidP="003D0463">
      <w:pPr>
        <w:spacing w:line="276" w:lineRule="auto"/>
        <w:rPr>
          <w:rFonts w:ascii="Times New Roman" w:eastAsia="Calibri" w:hAnsi="Times New Roman" w:cs="Times New Roman"/>
          <w:b/>
          <w:bCs/>
          <w:sz w:val="32"/>
          <w:szCs w:val="32"/>
          <w:lang w:val="en-US"/>
        </w:rPr>
      </w:pPr>
    </w:p>
    <w:p w:rsidR="00BA5F82" w:rsidRDefault="00BA5F82" w:rsidP="003D0463">
      <w:pPr>
        <w:spacing w:line="276" w:lineRule="auto"/>
        <w:rPr>
          <w:rFonts w:ascii="Times New Roman" w:eastAsia="Calibri" w:hAnsi="Times New Roman" w:cs="Times New Roman"/>
          <w:b/>
          <w:bCs/>
          <w:sz w:val="32"/>
          <w:szCs w:val="32"/>
        </w:rPr>
      </w:pPr>
      <w:r>
        <w:rPr>
          <w:rFonts w:ascii="Times New Roman" w:eastAsia="Calibri" w:hAnsi="Times New Roman" w:cs="Times New Roman"/>
          <w:b/>
          <w:bCs/>
          <w:sz w:val="32"/>
          <w:szCs w:val="32"/>
        </w:rPr>
        <w:t>A</w:t>
      </w:r>
      <w:r w:rsidR="003D0463">
        <w:rPr>
          <w:rFonts w:ascii="Times New Roman" w:eastAsia="Calibri" w:hAnsi="Times New Roman" w:cs="Times New Roman"/>
          <w:b/>
          <w:bCs/>
          <w:sz w:val="32"/>
          <w:szCs w:val="32"/>
        </w:rPr>
        <w:t>bstract</w:t>
      </w:r>
    </w:p>
    <w:p w:rsidR="00BA5F82" w:rsidRDefault="00BA5F82" w:rsidP="00BA5F82">
      <w:pPr>
        <w:spacing w:line="360" w:lineRule="auto"/>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The objective of the present study was to compare between the pH and proximate compositions of minerals in three types of water; tap, filtered and bottled water used in Bahrain for drinking purposes. Tap and filtered water samples were attained from ten different cities of the four governorates of Bahrain while the bottled water samples were obtained from twenty different popular brands in Bahrain. The pH analysed for all drinking water samples ranged from 6.96 to 7.63; where filtered water samples had the lowest pH value (6.96 ± 0.24), whereas bottled water samples had the highest (7.63 ± 0.27). Significant differences were achieved between the pH values obtained from tap, filtered and bottled water. </w:t>
      </w:r>
    </w:p>
    <w:p w:rsidR="00BA5F82" w:rsidRDefault="00BA5F82" w:rsidP="00BA5F82">
      <w:pPr>
        <w:spacing w:line="360" w:lineRule="auto"/>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Magnesium, calcium, sodium and potassium concentrations in the water samples were analysed in the present study. Magnesium concentration was significantly higher in bottled water (13.79 ± 9.80 mg/L) when compared to tap (1.825 ± 1.08 mg/L) and filtered water (0.67 ± 0.52 mg/L). Significant differences were documented between calcium, sodium and potassium concentration of tap and filtered water. Calcium concentration of tap, filtered and bottled water was recorded to be 64.95 ± 5.35 mg/L, 29.58 ± 6.31 mg/L </w:t>
      </w:r>
      <w:r>
        <w:rPr>
          <w:rFonts w:ascii="Times New Roman" w:eastAsia="Calibri" w:hAnsi="Times New Roman" w:cs="Times New Roman"/>
          <w:sz w:val="28"/>
          <w:szCs w:val="28"/>
        </w:rPr>
        <w:lastRenderedPageBreak/>
        <w:t>and 17.87 ± 18.68 mg/L respectively. Tap water comprised of significantly higher sodium concentration (15.67 ± 3.93 mg/L) than filtered water (9.02 ± 2.41 mg/L). Potassium concentration was not significantly different between tap and bottled water whereas potassium concentration in tap water (3.76 ± 1.39 mg/L) was significantly higher than filtered water (1.60 ± 1.67 mg/L).</w:t>
      </w:r>
    </w:p>
    <w:p w:rsidR="00A40F3E" w:rsidRDefault="003D0463" w:rsidP="00BA5F82">
      <w:pPr>
        <w:spacing w:line="360" w:lineRule="auto"/>
        <w:rPr>
          <w:rFonts w:ascii="Times New Roman" w:hAnsi="Times New Roman" w:cs="Times New Roman"/>
          <w:i/>
          <w:iCs/>
          <w:sz w:val="28"/>
          <w:szCs w:val="28"/>
        </w:rPr>
      </w:pPr>
      <w:r w:rsidRPr="003D0463">
        <w:rPr>
          <w:rFonts w:ascii="Times New Roman" w:hAnsi="Times New Roman" w:cs="Times New Roman"/>
          <w:i/>
          <w:iCs/>
          <w:sz w:val="28"/>
          <w:szCs w:val="28"/>
        </w:rPr>
        <w:t>Keywords- Drinking Water, Mineral Composition</w:t>
      </w:r>
    </w:p>
    <w:p w:rsidR="0061074B" w:rsidRDefault="0061074B" w:rsidP="00BA5F82">
      <w:pPr>
        <w:spacing w:line="360" w:lineRule="auto"/>
        <w:rPr>
          <w:rFonts w:ascii="Times New Roman" w:hAnsi="Times New Roman" w:cs="Times New Roman"/>
          <w:b/>
          <w:bCs/>
          <w:sz w:val="28"/>
          <w:szCs w:val="28"/>
        </w:rPr>
      </w:pPr>
      <w:r w:rsidRPr="0061074B">
        <w:rPr>
          <w:rFonts w:ascii="Times New Roman" w:hAnsi="Times New Roman" w:cs="Times New Roman"/>
          <w:b/>
          <w:bCs/>
          <w:sz w:val="28"/>
          <w:szCs w:val="28"/>
        </w:rPr>
        <w:t>Professional Biography</w:t>
      </w:r>
    </w:p>
    <w:p w:rsidR="0061074B" w:rsidRDefault="00AB158B" w:rsidP="00AB158B">
      <w:pPr>
        <w:spacing w:line="360" w:lineRule="auto"/>
        <w:jc w:val="both"/>
        <w:rPr>
          <w:rFonts w:ascii="Times New Roman" w:hAnsi="Times New Roman" w:cs="Times New Roman"/>
          <w:sz w:val="28"/>
          <w:szCs w:val="28"/>
          <w:lang w:val="en-US"/>
        </w:rPr>
      </w:pPr>
      <w:r w:rsidRPr="00995BC5">
        <w:rPr>
          <w:rFonts w:ascii="Times New Roman" w:hAnsi="Times New Roman" w:cs="Times New Roman"/>
          <w:sz w:val="28"/>
          <w:szCs w:val="28"/>
        </w:rPr>
        <w:t>Dr</w:t>
      </w:r>
      <w:bookmarkStart w:id="0" w:name="_GoBack"/>
      <w:bookmarkEnd w:id="0"/>
      <w:r w:rsidR="0061074B" w:rsidRPr="00995BC5">
        <w:rPr>
          <w:rFonts w:ascii="Times New Roman" w:hAnsi="Times New Roman" w:cs="Times New Roman"/>
          <w:sz w:val="28"/>
          <w:szCs w:val="28"/>
        </w:rPr>
        <w:t xml:space="preserve"> Afnan Freije has completed her </w:t>
      </w:r>
      <w:r w:rsidR="00995BC5" w:rsidRPr="00995BC5">
        <w:rPr>
          <w:rFonts w:ascii="Times New Roman" w:hAnsi="Times New Roman" w:cs="Times New Roman"/>
          <w:sz w:val="28"/>
          <w:szCs w:val="28"/>
          <w:lang w:val="en-US"/>
        </w:rPr>
        <w:t>Ph.D.</w:t>
      </w:r>
      <w:r w:rsidR="0061074B" w:rsidRPr="00995BC5">
        <w:rPr>
          <w:rFonts w:ascii="Times New Roman" w:hAnsi="Times New Roman" w:cs="Times New Roman"/>
          <w:sz w:val="28"/>
          <w:szCs w:val="28"/>
          <w:lang w:val="en-US"/>
        </w:rPr>
        <w:t xml:space="preserve"> in  1991from </w:t>
      </w:r>
      <w:r w:rsidR="00995BC5">
        <w:rPr>
          <w:rFonts w:ascii="Times New Roman" w:hAnsi="Times New Roman" w:cs="Times New Roman"/>
          <w:sz w:val="28"/>
          <w:szCs w:val="28"/>
          <w:lang w:val="en-US"/>
        </w:rPr>
        <w:t xml:space="preserve">the </w:t>
      </w:r>
      <w:r w:rsidR="0061074B" w:rsidRPr="00995BC5">
        <w:rPr>
          <w:rFonts w:ascii="Times New Roman" w:hAnsi="Times New Roman" w:cs="Times New Roman"/>
          <w:sz w:val="28"/>
          <w:szCs w:val="28"/>
          <w:lang w:val="en-US"/>
        </w:rPr>
        <w:t xml:space="preserve">University of Surrey, UK. She has joined the University of Bahrain in 1991 as an assistant professor. She is  </w:t>
      </w:r>
      <w:r w:rsidR="00995BC5">
        <w:rPr>
          <w:rFonts w:ascii="Times New Roman" w:hAnsi="Times New Roman" w:cs="Times New Roman"/>
          <w:sz w:val="28"/>
          <w:szCs w:val="28"/>
          <w:lang w:val="en-US"/>
        </w:rPr>
        <w:t xml:space="preserve">an associate professor and </w:t>
      </w:r>
      <w:r w:rsidR="0061074B" w:rsidRPr="00995BC5">
        <w:rPr>
          <w:rFonts w:ascii="Times New Roman" w:hAnsi="Times New Roman" w:cs="Times New Roman"/>
          <w:sz w:val="28"/>
          <w:szCs w:val="28"/>
          <w:lang w:val="en-US"/>
        </w:rPr>
        <w:t>the Head of the Department of Biology at the College of Science.</w:t>
      </w:r>
      <w:r w:rsidR="00995BC5">
        <w:rPr>
          <w:rFonts w:ascii="Times New Roman" w:hAnsi="Times New Roman" w:cs="Times New Roman"/>
          <w:sz w:val="28"/>
          <w:szCs w:val="28"/>
          <w:lang w:val="en-US"/>
        </w:rPr>
        <w:t xml:space="preserve"> </w:t>
      </w:r>
      <w:r w:rsidR="0061074B" w:rsidRPr="00995BC5">
        <w:rPr>
          <w:rFonts w:ascii="Times New Roman" w:hAnsi="Times New Roman" w:cs="Times New Roman"/>
          <w:sz w:val="28"/>
          <w:szCs w:val="28"/>
          <w:lang w:val="en-US"/>
        </w:rPr>
        <w:t xml:space="preserve">She has published </w:t>
      </w:r>
      <w:r w:rsidR="00995BC5" w:rsidRPr="00995BC5">
        <w:rPr>
          <w:rFonts w:ascii="Times New Roman" w:hAnsi="Times New Roman" w:cs="Times New Roman"/>
          <w:sz w:val="28"/>
          <w:szCs w:val="28"/>
          <w:lang w:val="en-US"/>
        </w:rPr>
        <w:t xml:space="preserve">21 papers in reputed journals and in the process of publishing 8 </w:t>
      </w:r>
      <w:r w:rsidR="00995BC5">
        <w:rPr>
          <w:rFonts w:ascii="Times New Roman" w:hAnsi="Times New Roman" w:cs="Times New Roman"/>
          <w:sz w:val="28"/>
          <w:szCs w:val="28"/>
          <w:lang w:val="en-US"/>
        </w:rPr>
        <w:t xml:space="preserve">more </w:t>
      </w:r>
      <w:r w:rsidR="00995BC5" w:rsidRPr="00995BC5">
        <w:rPr>
          <w:rFonts w:ascii="Times New Roman" w:hAnsi="Times New Roman" w:cs="Times New Roman"/>
          <w:sz w:val="28"/>
          <w:szCs w:val="28"/>
          <w:lang w:val="en-US"/>
        </w:rPr>
        <w:t xml:space="preserve">papers </w:t>
      </w:r>
      <w:r w:rsidR="00995BC5">
        <w:rPr>
          <w:rFonts w:ascii="Times New Roman" w:hAnsi="Times New Roman" w:cs="Times New Roman"/>
          <w:sz w:val="28"/>
          <w:szCs w:val="28"/>
          <w:lang w:val="en-US"/>
        </w:rPr>
        <w:t>during 2019</w:t>
      </w:r>
      <w:r w:rsidR="00995BC5" w:rsidRPr="00995BC5">
        <w:rPr>
          <w:rFonts w:ascii="Times New Roman" w:hAnsi="Times New Roman" w:cs="Times New Roman"/>
          <w:sz w:val="28"/>
          <w:szCs w:val="28"/>
          <w:lang w:val="en-US"/>
        </w:rPr>
        <w:t>.</w:t>
      </w:r>
    </w:p>
    <w:p w:rsidR="00AB158B" w:rsidRDefault="00AB158B" w:rsidP="00995BC5">
      <w:pPr>
        <w:spacing w:line="360" w:lineRule="auto"/>
        <w:jc w:val="both"/>
        <w:rPr>
          <w:rFonts w:ascii="Times New Roman" w:hAnsi="Times New Roman" w:cs="Times New Roman"/>
          <w:sz w:val="28"/>
          <w:szCs w:val="28"/>
          <w:lang w:val="en-US"/>
        </w:rPr>
      </w:pPr>
      <w:r>
        <w:rPr>
          <w:rFonts w:ascii="Times New Roman" w:hAnsi="Times New Roman" w:cs="Times New Roman"/>
          <w:noProof/>
          <w:sz w:val="28"/>
          <w:szCs w:val="28"/>
          <w:lang w:val="en-US"/>
        </w:rPr>
        <w:drawing>
          <wp:inline distT="0" distB="0" distL="0" distR="0" wp14:anchorId="04B4A0B3" wp14:editId="20859BDE">
            <wp:extent cx="1933575" cy="1933575"/>
            <wp:effectExtent l="0" t="0" r="9525"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933575" cy="1933575"/>
                    </a:xfrm>
                    <a:prstGeom prst="rect">
                      <a:avLst/>
                    </a:prstGeom>
                    <a:noFill/>
                    <a:ln>
                      <a:noFill/>
                    </a:ln>
                  </pic:spPr>
                </pic:pic>
              </a:graphicData>
            </a:graphic>
          </wp:inline>
        </w:drawing>
      </w:r>
    </w:p>
    <w:p w:rsidR="00AB158B" w:rsidRPr="00995BC5" w:rsidRDefault="00AB158B" w:rsidP="00995BC5">
      <w:pPr>
        <w:spacing w:line="360" w:lineRule="auto"/>
        <w:jc w:val="both"/>
        <w:rPr>
          <w:rFonts w:ascii="Times New Roman" w:hAnsi="Times New Roman" w:cs="Times New Roman"/>
          <w:sz w:val="28"/>
          <w:szCs w:val="28"/>
        </w:rPr>
      </w:pPr>
    </w:p>
    <w:sectPr w:rsidR="00AB158B" w:rsidRPr="00995BC5">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F8D7471"/>
    <w:multiLevelType w:val="hybridMultilevel"/>
    <w:tmpl w:val="F8D22AF6"/>
    <w:lvl w:ilvl="0" w:tplc="3DAAF7B2">
      <w:start w:val="1"/>
      <w:numFmt w:val="upperLetter"/>
      <w:lvlText w:val="%1."/>
      <w:lvlJc w:val="left"/>
      <w:pPr>
        <w:ind w:left="750" w:hanging="39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21BA0"/>
    <w:rsid w:val="003D0463"/>
    <w:rsid w:val="0061074B"/>
    <w:rsid w:val="00995BC5"/>
    <w:rsid w:val="00A14229"/>
    <w:rsid w:val="00A40F3E"/>
    <w:rsid w:val="00AB158B"/>
    <w:rsid w:val="00BA5F82"/>
    <w:rsid w:val="00C21BA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A5F82"/>
    <w:pPr>
      <w:spacing w:after="160" w:line="256" w:lineRule="auto"/>
    </w:pPr>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D0463"/>
    <w:pPr>
      <w:ind w:left="720"/>
      <w:contextualSpacing/>
    </w:pPr>
  </w:style>
  <w:style w:type="paragraph" w:styleId="BalloonText">
    <w:name w:val="Balloon Text"/>
    <w:basedOn w:val="Normal"/>
    <w:link w:val="BalloonTextChar"/>
    <w:uiPriority w:val="99"/>
    <w:semiHidden/>
    <w:unhideWhenUsed/>
    <w:rsid w:val="00AB158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B158B"/>
    <w:rPr>
      <w:rFonts w:ascii="Tahoma" w:hAnsi="Tahoma" w:cs="Tahoma"/>
      <w:sz w:val="16"/>
      <w:szCs w:val="16"/>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A5F82"/>
    <w:pPr>
      <w:spacing w:after="160" w:line="256" w:lineRule="auto"/>
    </w:pPr>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D0463"/>
    <w:pPr>
      <w:ind w:left="720"/>
      <w:contextualSpacing/>
    </w:pPr>
  </w:style>
  <w:style w:type="paragraph" w:styleId="BalloonText">
    <w:name w:val="Balloon Text"/>
    <w:basedOn w:val="Normal"/>
    <w:link w:val="BalloonTextChar"/>
    <w:uiPriority w:val="99"/>
    <w:semiHidden/>
    <w:unhideWhenUsed/>
    <w:rsid w:val="00AB158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B158B"/>
    <w:rPr>
      <w:rFonts w:ascii="Tahoma" w:hAnsi="Tahoma" w:cs="Tahoma"/>
      <w:sz w:val="16"/>
      <w:szCs w:val="16"/>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09612648">
      <w:bodyDiv w:val="1"/>
      <w:marLeft w:val="0"/>
      <w:marRight w:val="0"/>
      <w:marTop w:val="0"/>
      <w:marBottom w:val="0"/>
      <w:divBdr>
        <w:top w:val="none" w:sz="0" w:space="0" w:color="auto"/>
        <w:left w:val="none" w:sz="0" w:space="0" w:color="auto"/>
        <w:bottom w:val="none" w:sz="0" w:space="0" w:color="auto"/>
        <w:right w:val="none" w:sz="0" w:space="0" w:color="auto"/>
      </w:divBdr>
    </w:div>
    <w:div w:id="20181947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emf"/><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74</TotalTime>
  <Pages>2</Pages>
  <Words>335</Words>
  <Characters>1916</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 AFNAN MAHMOOD FREIJE</dc:creator>
  <cp:keywords/>
  <dc:description/>
  <cp:lastModifiedBy>Dr. AFNAN MAHMOOD FREIJE</cp:lastModifiedBy>
  <cp:revision>4</cp:revision>
  <dcterms:created xsi:type="dcterms:W3CDTF">2019-02-05T10:00:00Z</dcterms:created>
  <dcterms:modified xsi:type="dcterms:W3CDTF">2019-02-05T11:31:00Z</dcterms:modified>
</cp:coreProperties>
</file>