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 w:val="0"/>
          <w:sz w:val="24"/>
          <w:szCs w:val="24"/>
        </w:rPr>
      </w:pPr>
      <w:r>
        <w:rPr>
          <w:rFonts w:hint="eastAsia" w:ascii="Times New Roman" w:hAnsi="Times New Roman" w:cs="Times New Roman"/>
          <w:b/>
          <w:bCs w:val="0"/>
          <w:sz w:val="24"/>
          <w:szCs w:val="24"/>
        </w:rPr>
        <w:t xml:space="preserve">A novel resource utilization method of the flue gas desulfurization residue for removing 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Cr(VI)</w:t>
      </w:r>
      <w:r>
        <w:rPr>
          <w:rFonts w:hint="eastAsia" w:ascii="Times New Roman" w:hAnsi="Times New Roman" w:cs="Times New Roman"/>
          <w:b/>
          <w:bCs w:val="0"/>
          <w:sz w:val="24"/>
          <w:szCs w:val="24"/>
        </w:rPr>
        <w:t xml:space="preserve"> from 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val="en-US" w:eastAsia="zh-CN"/>
        </w:rPr>
        <w:t>electroplating wastewater</w:t>
      </w:r>
    </w:p>
    <w:p>
      <w:pPr>
        <w:pStyle w:val="5"/>
        <w:jc w:val="center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Dean Fang</w:t>
      </w:r>
      <w:r>
        <w:rPr>
          <w:rFonts w:hint="eastAsia" w:ascii="Times New Roman" w:hAnsi="Times New Roman" w:eastAsia="宋体" w:cs="Times New Roman"/>
          <w:sz w:val="24"/>
          <w:u w:val="single"/>
          <w:vertAlign w:val="superscript"/>
          <w:lang w:val="en-US" w:eastAsia="zh-CN"/>
        </w:rPr>
        <w:t>1,2</w:t>
      </w:r>
      <w:r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Xuefei Zhang</w:t>
      </w:r>
      <w:r>
        <w:rPr>
          <w:rFonts w:hint="eastAsia" w:ascii="Times New Roman" w:hAnsi="Times New Roman" w:eastAsia="宋体" w:cs="Times New Roman"/>
          <w:sz w:val="24"/>
          <w:u w:val="single"/>
          <w:vertAlign w:val="superscript"/>
          <w:lang w:val="en-US" w:eastAsia="zh-CN"/>
        </w:rPr>
        <w:t>1,2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, Xiangxin Xue</w:t>
      </w:r>
      <w:r>
        <w:rPr>
          <w:rFonts w:hint="eastAsia" w:ascii="Times New Roman" w:hAnsi="Times New Roman" w:eastAsia="宋体" w:cs="Times New Roman"/>
          <w:sz w:val="24"/>
          <w:u w:val="single"/>
          <w:vertAlign w:val="superscript"/>
          <w:lang w:val="en-US" w:eastAsia="zh-CN"/>
        </w:rPr>
        <w:t>1,2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pStyle w:val="5"/>
        <w:jc w:val="center"/>
        <w:rPr>
          <w:rFonts w:hint="eastAsia"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i/>
          <w:iCs/>
          <w:sz w:val="24"/>
        </w:rPr>
        <w:t>Department of resource and environment, Northeastern University, Shenyang, PR China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</w:rPr>
      </w:pPr>
      <w:r>
        <w:rPr>
          <w:rFonts w:hint="eastAsia" w:ascii="Times New Roman" w:hAnsi="Times New Roman" w:eastAsia="宋体" w:cs="Times New Roman"/>
          <w:i/>
          <w:iCs/>
          <w:sz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/>
          <w:sz w:val="24"/>
        </w:rPr>
        <w:t>Liaoning Key Laboratory of Recycling Science for Metallurgical Resources, Shenyang</w:t>
      </w:r>
      <w:r>
        <w:rPr>
          <w:rFonts w:hint="eastAsia" w:ascii="Times New Roman" w:hAnsi="Times New Roman" w:eastAsia="宋体" w:cs="Times New Roman"/>
          <w:i/>
          <w:iCs/>
          <w:sz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i/>
          <w:iCs/>
          <w:sz w:val="24"/>
        </w:rPr>
        <w:t>PR China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>
      <w:pPr>
        <w:pStyle w:val="5"/>
        <w:ind w:firstLine="480" w:firstLineChars="200"/>
        <w:jc w:val="both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In this research, a novel resource utilization of the residue from magnesium-based wet and calcium-based semi-dry flue gas desulfurization were investigated. The main composition of magnesium-based wet FGD residue was MgSO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·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3H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O, and the main composition of calcium-based semi-dry FGD residue was CaSO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·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0.5H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O. </w:t>
      </w:r>
      <w:r>
        <w:rPr>
          <w:rFonts w:hint="eastAsia" w:ascii="Times New Roman" w:hAnsi="Times New Roman" w:cs="Times New Roman"/>
          <w:sz w:val="24"/>
        </w:rPr>
        <w:t>Electroplating wastewater is a common chromium-containing wastewater, the main pollutants in the wastewater are hexavalent chromium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i/>
          <w:iCs/>
          <w:sz w:val="24"/>
          <w:lang w:val="en-US" w:eastAsia="zh-CN"/>
        </w:rPr>
        <w:t>ρ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Cr(VI)</w:t>
      </w:r>
      <w:r>
        <w:rPr>
          <w:rFonts w:hint="eastAsia" w:ascii="Times New Roman" w:hAnsi="Times New Roman" w:cs="Times New Roman"/>
          <w:sz w:val="24"/>
        </w:rPr>
        <w:t>=45 mg/L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) </w:t>
      </w:r>
      <w:r>
        <w:rPr>
          <w:rFonts w:hint="eastAsia" w:ascii="Times New Roman" w:hAnsi="Times New Roman" w:cs="Times New Roman"/>
          <w:sz w:val="24"/>
        </w:rPr>
        <w:t>and total chromium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i/>
          <w:iCs/>
          <w:sz w:val="24"/>
          <w:lang w:val="en-US" w:eastAsia="zh-CN"/>
        </w:rPr>
        <w:t>ρ</w:t>
      </w:r>
      <w:r>
        <w:rPr>
          <w:rFonts w:hint="eastAsia" w:ascii="Times New Roman" w:hAnsi="Times New Roman" w:eastAsia="宋体" w:cs="Times New Roman"/>
          <w:sz w:val="24"/>
          <w:vertAlign w:val="subscript"/>
          <w:lang w:val="en-US" w:eastAsia="zh-CN"/>
        </w:rPr>
        <w:t>TCr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=</w:t>
      </w:r>
      <w:r>
        <w:rPr>
          <w:rFonts w:hint="eastAsia" w:ascii="Times New Roman" w:hAnsi="Times New Roman" w:cs="Times New Roman"/>
          <w:sz w:val="24"/>
        </w:rPr>
        <w:t>51 mg/L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)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In this progress, the FGD residue could be used as a low-cost reductant to reduce Cr(VI) to Cr(III), which are less toxic and easy to separate. </w:t>
      </w:r>
    </w:p>
    <w:p>
      <w:pPr>
        <w:pStyle w:val="5"/>
        <w:ind w:firstLine="480" w:firstLineChars="200"/>
        <w:jc w:val="both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When the magnesium-based wet FGD residue was used as the reductant, the optimum conditions are as follows: in the stage of Cr(VI) reduction, the optimum pH=2.5, residue dosage is 0.55 g/L, reaction time 15.0 min; in the stage of TCr precipitation, the optimum pH=7.5, the reaction time is 15.0 min. Under the optimal conditions, the residual concentrations of hexavalent chromium and total chromium are 0.035 mg/L and 0.08 mg/L, respectively.When the calcium-based semi-dry FGD residue was used as the reductant, the optimum conditions are as follows: in the stage of Cr(VI) reduction, the optimum pH=2.5, byproduct dosage is 0.65 g/L, reaction time 15.0 min; in the stage of TCr precipitation, the optimum pH=7.5, the reaction time is 15.0 min. Under the optimal conditions, the residual concentrations of hexavalent chromium and total chromium are 0.021 mg/L and 0.08 mg/L, respectively. According to the government standard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(GB21900-2008), the residual concentration of heavy metal pollutants were already well below the emission limits 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eastAsia" w:ascii="Times New Roman" w:hAnsi="Times New Roman" w:eastAsia="宋体" w:cs="Times New Roman"/>
          <w:i/>
          <w:sz w:val="24"/>
          <w:lang w:val="en-US" w:eastAsia="zh-CN"/>
        </w:rPr>
      </w:pPr>
      <w:r>
        <w:rPr>
          <w:rFonts w:ascii="Times New Roman" w:hAnsi="Times New Roman" w:cs="Times New Roman"/>
          <w:sz w:val="24"/>
        </w:rPr>
        <w:t>Keywords</w:t>
      </w:r>
      <w:r>
        <w:rPr>
          <w:rFonts w:hint="eastAsia" w:ascii="Times New Roman" w:hAnsi="Times New Roman" w:eastAsia="宋体" w:cs="Times New Roman"/>
          <w:i/>
          <w:sz w:val="24"/>
          <w:lang w:val="en-US" w:eastAsia="zh-CN"/>
        </w:rPr>
        <w:t>:residue, flue gas desulfurization, electroplating wastewater, waste treated by waste</w:t>
      </w:r>
    </w:p>
    <w:p>
      <w:pPr>
        <w:pStyle w:val="5"/>
        <w:jc w:val="both"/>
        <w:rPr>
          <w:rFonts w:hint="eastAsia" w:ascii="Times New Roman" w:hAnsi="Times New Roman" w:eastAsia="宋体" w:cs="Times New Roman"/>
          <w:i/>
          <w:sz w:val="24"/>
          <w:lang w:val="en-US" w:eastAsia="zh-CN"/>
        </w:rPr>
      </w:pP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>
      <w:pPr>
        <w:pStyle w:val="5"/>
        <w:jc w:val="both"/>
        <w:rPr>
          <w:rFonts w:ascii="Times New Roman" w:hAnsi="Times New Roman" w:cs="Times New Roman"/>
          <w:b/>
          <w:iCs/>
          <w:sz w:val="24"/>
        </w:rPr>
      </w:pP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  <w:r>
        <w:rPr>
          <w:rFonts w:hint="eastAsia" w:ascii="Times New Roman" w:hAnsi="Times New Roman" w:eastAsia="宋体" w:cs="Times New Roman"/>
          <w:b w:val="0"/>
          <w:bCs/>
          <w:iCs/>
          <w:sz w:val="24"/>
          <w:lang w:val="en-US" w:eastAsia="zh-CN"/>
        </w:rPr>
        <w:t xml:space="preserve">Dean Fang was the doctoral student from Department of resource and environment of Northeastern University.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H</w:t>
      </w:r>
      <w:r>
        <w:rPr>
          <w:rFonts w:ascii="Times New Roman" w:hAnsi="Times New Roman" w:cs="Times New Roman"/>
          <w:iCs/>
          <w:sz w:val="24"/>
        </w:rPr>
        <w:t xml:space="preserve">e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worked on the sewage and waste</w:t>
      </w:r>
      <w:r>
        <w:rPr>
          <w:rFonts w:hint="eastAsia" w:ascii="Times New Roman" w:hAnsi="Times New Roman" w:cs="Times New Roman"/>
          <w:iCs/>
          <w:sz w:val="24"/>
        </w:rPr>
        <w:t xml:space="preserve"> treatment field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 xml:space="preserve">, and he </w:t>
      </w:r>
      <w:r>
        <w:rPr>
          <w:rFonts w:ascii="Times New Roman" w:hAnsi="Times New Roman" w:cs="Times New Roman"/>
          <w:iCs/>
          <w:sz w:val="24"/>
        </w:rPr>
        <w:t xml:space="preserve">has published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3</w:t>
      </w:r>
      <w:r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hint="eastAsia" w:ascii="Times New Roman" w:hAnsi="Times New Roman" w:cs="Times New Roman"/>
          <w:iCs/>
          <w:sz w:val="24"/>
        </w:rPr>
        <w:t>academic</w:t>
      </w:r>
      <w:r>
        <w:rPr>
          <w:rFonts w:ascii="Times New Roman" w:hAnsi="Times New Roman" w:cs="Times New Roman"/>
          <w:iCs/>
          <w:sz w:val="24"/>
        </w:rPr>
        <w:t xml:space="preserve"> in reputed journals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.</w:t>
      </w:r>
    </w:p>
    <w:p>
      <w:pPr>
        <w:pStyle w:val="5"/>
        <w:jc w:val="both"/>
        <w:rPr>
          <w:rFonts w:ascii="Times New Roman" w:hAnsi="Times New Roman" w:cs="Times New Roman"/>
          <w:iCs/>
          <w:sz w:val="24"/>
        </w:rPr>
      </w:pPr>
      <w:r>
        <w:rPr>
          <w:lang w:val="en-IN" w:eastAsia="en-IN"/>
        </w:rPr>
        <w:drawing>
          <wp:inline distT="0" distB="0" distL="0" distR="0">
            <wp:extent cx="450850" cy="622935"/>
            <wp:effectExtent l="0" t="0" r="6350" b="1905"/>
            <wp:docPr id="5" name="Picture 5" descr="D:\图片\证件照\1410295方得安.jpg1410295方得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:\图片\证件照\1410295方得安.jpg1410295方得安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Cs/>
          <w:sz w:val="24"/>
        </w:rPr>
        <w:t xml:space="preserve">Email Id: </w:t>
      </w:r>
      <w:r>
        <w:rPr>
          <w:rFonts w:hint="eastAsia" w:ascii="Times New Roman" w:hAnsi="Times New Roman" w:eastAsia="宋体" w:cs="Times New Roman"/>
          <w:iCs/>
          <w:sz w:val="24"/>
          <w:lang w:val="en-US" w:eastAsia="zh-CN"/>
        </w:rPr>
        <w:t>123767899@qq.com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">
    <w:panose1 w:val="020B0604020202020204"/>
    <w:charset w:val="80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  <w:rsid w:val="37467C0F"/>
    <w:rsid w:val="6988000B"/>
    <w:rsid w:val="6C77369A"/>
    <w:rsid w:val="7FF6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6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6"/>
    <w:link w:val="4"/>
    <w:qFormat/>
    <w:uiPriority w:val="99"/>
  </w:style>
  <w:style w:type="character" w:customStyle="1" w:styleId="10">
    <w:name w:val="Footer Char"/>
    <w:basedOn w:val="6"/>
    <w:link w:val="3"/>
    <w:qFormat/>
    <w:uiPriority w:val="99"/>
  </w:style>
  <w:style w:type="character" w:customStyle="1" w:styleId="11">
    <w:name w:val="HTML Preformatted Char"/>
    <w:basedOn w:val="6"/>
    <w:link w:val="5"/>
    <w:qFormat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954</Characters>
  <Lines>7</Lines>
  <Paragraphs>2</Paragraphs>
  <TotalTime>2</TotalTime>
  <ScaleCrop>false</ScaleCrop>
  <LinksUpToDate>false</LinksUpToDate>
  <CharactersWithSpaces>1119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2017-03-28T12:12:00Z</dcterms:created>
  <dc:creator>Nidhi Arora</dc:creator>
  <cp:lastModifiedBy>希望之光1369637608</cp:lastModifiedBy>
  <dcterms:modified xsi:type="dcterms:W3CDTF">2018-12-19T00:06:50Z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