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37525">
        <w:rPr>
          <w:rFonts w:ascii="Times New Roman" w:hAnsi="Times New Roman" w:cs="Times New Roman"/>
          <w:sz w:val="24"/>
          <w:szCs w:val="24"/>
        </w:rPr>
        <w:t>COLOUR VISION AND INTERPRETATION OF SPECTROPHOTOMETRY MEASURES</w:t>
      </w:r>
    </w:p>
    <w:p w:rsidR="00737525" w:rsidRDefault="00737525" w:rsidP="00737525">
      <w:pPr>
        <w:pStyle w:val="HTML-wstpniesformatowany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Justyna Niewiadomska-</w:t>
      </w:r>
      <w:proofErr w:type="spellStart"/>
      <w:r>
        <w:rPr>
          <w:rFonts w:ascii="Times New Roman" w:hAnsi="Times New Roman" w:cs="Times New Roman"/>
          <w:sz w:val="24"/>
          <w:u w:val="single"/>
        </w:rPr>
        <w:t>Kaplar</w:t>
      </w:r>
      <w:proofErr w:type="spellEnd"/>
    </w:p>
    <w:p w:rsidR="00DF04E3" w:rsidRDefault="00DF04E3" w:rsidP="00DF04E3">
      <w:pPr>
        <w:pStyle w:val="HTML-wstpniesformatowany"/>
        <w:jc w:val="center"/>
        <w:rPr>
          <w:rFonts w:ascii="Times New Roman" w:hAnsi="Times New Roman" w:cs="Times New Roman"/>
          <w:sz w:val="24"/>
          <w:lang w:eastAsia="zh-TW"/>
        </w:rPr>
      </w:pPr>
    </w:p>
    <w:p w:rsidR="0028059F" w:rsidRDefault="0028059F" w:rsidP="00DF04E3">
      <w:pPr>
        <w:pStyle w:val="HTML-wstpniesformatowany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-wstpniesformatowany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737525">
        <w:rPr>
          <w:rFonts w:ascii="Times New Roman" w:hAnsi="Times New Roman" w:cs="Times New Roman"/>
          <w:i/>
          <w:iCs/>
          <w:sz w:val="24"/>
        </w:rPr>
        <w:t>A</w:t>
      </w:r>
      <w:r w:rsidR="0055017D">
        <w:rPr>
          <w:rFonts w:ascii="Times New Roman" w:hAnsi="Times New Roman" w:cs="Times New Roman"/>
          <w:i/>
          <w:iCs/>
          <w:sz w:val="24"/>
        </w:rPr>
        <w:t>r</w:t>
      </w:r>
      <w:r w:rsidR="00737525">
        <w:rPr>
          <w:rFonts w:ascii="Times New Roman" w:hAnsi="Times New Roman" w:cs="Times New Roman"/>
          <w:i/>
          <w:iCs/>
          <w:sz w:val="24"/>
        </w:rPr>
        <w:t xml:space="preserve">acne </w:t>
      </w:r>
      <w:proofErr w:type="spellStart"/>
      <w:r w:rsidR="00737525">
        <w:rPr>
          <w:rFonts w:ascii="Times New Roman" w:hAnsi="Times New Roman" w:cs="Times New Roman"/>
          <w:i/>
          <w:iCs/>
          <w:sz w:val="24"/>
        </w:rPr>
        <w:t>editrice</w:t>
      </w:r>
      <w:proofErr w:type="spellEnd"/>
    </w:p>
    <w:p w:rsidR="0028059F" w:rsidRPr="0028059F" w:rsidRDefault="0028059F" w:rsidP="00DF04E3">
      <w:pPr>
        <w:pStyle w:val="HTML-wstpniesformatowany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-wstpniesformatowany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-wstpniesformatowany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-wstpniesformatowany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Pr="007D3428" w:rsidRDefault="00737525" w:rsidP="007D3428">
      <w:pPr>
        <w:spacing w:after="0" w:line="240" w:lineRule="auto"/>
        <w:jc w:val="both"/>
        <w:rPr>
          <w:rFonts w:ascii="Times New Roman" w:hAnsi="Times New Roman"/>
          <w:color w:val="303030"/>
          <w:sz w:val="24"/>
          <w:szCs w:val="24"/>
          <w:lang w:val="en"/>
        </w:rPr>
      </w:pPr>
      <w:bookmarkStart w:id="0" w:name="_Hlk528062035"/>
      <w:r w:rsidRPr="007B6F2E">
        <w:rPr>
          <w:rFonts w:ascii="Times New Roman" w:hAnsi="Times New Roman"/>
          <w:color w:val="303030"/>
          <w:sz w:val="24"/>
          <w:szCs w:val="24"/>
          <w:lang w:val="en"/>
        </w:rPr>
        <w:t>Spectrophotometry was used to determine the following frequency peaks of human photoreceptors (nm): ≈ 570 – L cones (yellow),</w:t>
      </w:r>
      <w:r w:rsidRPr="007B6F2E">
        <w:rPr>
          <w:sz w:val="24"/>
          <w:szCs w:val="24"/>
          <w:lang w:val="en"/>
        </w:rPr>
        <w:t xml:space="preserve"> </w:t>
      </w:r>
      <w:r w:rsidRPr="007B6F2E">
        <w:rPr>
          <w:rFonts w:ascii="Times New Roman" w:hAnsi="Times New Roman"/>
          <w:color w:val="303030"/>
          <w:sz w:val="24"/>
          <w:szCs w:val="24"/>
          <w:lang w:val="en"/>
        </w:rPr>
        <w:t xml:space="preserve">≈ 540 – M cones (yellow/green), ≈ 430 – S cones (cyan). Based on these measurements, none of the cone cells is sensitive to red or purple, and the sensitivity of M cones is similar to that of the other two types of cone cells. </w:t>
      </w:r>
      <w:r w:rsidRPr="007B6F2E">
        <w:rPr>
          <w:rFonts w:ascii="Times New Roman" w:hAnsi="Times New Roman"/>
          <w:sz w:val="24"/>
          <w:szCs w:val="24"/>
          <w:lang w:val="en"/>
        </w:rPr>
        <w:t>This paper finds that the results of spectrophotometric measurements of frequency peaks in L, M and S cone cells are similar to an average between the following wavelengths: red and green, green and indigo, red and indigo.</w:t>
      </w:r>
      <w:r w:rsidRPr="007B6F2E">
        <w:rPr>
          <w:rFonts w:ascii="Times New Roman" w:hAnsi="Times New Roman"/>
          <w:color w:val="303030"/>
          <w:sz w:val="24"/>
          <w:szCs w:val="24"/>
          <w:lang w:val="en"/>
        </w:rPr>
        <w:t xml:space="preserve"> </w:t>
      </w:r>
      <w:r w:rsidRPr="007B6F2E">
        <w:rPr>
          <w:rFonts w:ascii="Times New Roman" w:hAnsi="Times New Roman"/>
          <w:sz w:val="24"/>
          <w:szCs w:val="24"/>
          <w:lang w:val="en"/>
        </w:rPr>
        <w:t>This led to a hypothesis that the 540 nm result means that M cones are sensitive to two values: 768 and 384 nm, which correspond to magenta.</w:t>
      </w:r>
      <w:r>
        <w:rPr>
          <w:rFonts w:ascii="Times New Roman" w:hAnsi="Times New Roman"/>
          <w:sz w:val="24"/>
          <w:szCs w:val="24"/>
          <w:lang w:val="en"/>
        </w:rPr>
        <w:t xml:space="preserve"> </w:t>
      </w:r>
      <w:r w:rsidRPr="007B6F2E">
        <w:rPr>
          <w:rFonts w:ascii="Times New Roman" w:hAnsi="Times New Roman"/>
          <w:color w:val="303030"/>
          <w:sz w:val="24"/>
          <w:szCs w:val="24"/>
          <w:lang w:val="en"/>
        </w:rPr>
        <w:t xml:space="preserve">As a result, the cones would enable perceiving the entire electromagnetic spectrum. This reasoning generates an assumption that spectrophotometry measures an average of the actual wavelengths present in a given segment of the electromagnetic spectrum. </w:t>
      </w:r>
      <w:bookmarkStart w:id="1" w:name="_GoBack"/>
      <w:bookmarkEnd w:id="0"/>
      <w:bookmarkEnd w:id="1"/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-wstpniesformatowany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37525" w:rsidRPr="00737525">
        <w:t xml:space="preserve"> </w:t>
      </w:r>
      <w:r w:rsidR="00737525">
        <w:rPr>
          <w:rFonts w:ascii="Times New Roman" w:hAnsi="Times New Roman" w:cs="Times New Roman"/>
          <w:i/>
          <w:sz w:val="24"/>
          <w:szCs w:val="24"/>
        </w:rPr>
        <w:t>Colour</w:t>
      </w:r>
      <w:r w:rsidR="00737525">
        <w:rPr>
          <w:rFonts w:ascii="Times New Roman" w:hAnsi="Times New Roman" w:cs="Times New Roman"/>
          <w:i/>
          <w:sz w:val="24"/>
          <w:szCs w:val="24"/>
        </w:rPr>
        <w:t>,</w:t>
      </w:r>
      <w:r w:rsidR="00737525" w:rsidRPr="00737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7525" w:rsidRPr="00737525">
        <w:rPr>
          <w:rFonts w:ascii="Times New Roman" w:hAnsi="Times New Roman" w:cs="Times New Roman"/>
          <w:i/>
          <w:sz w:val="24"/>
          <w:szCs w:val="24"/>
        </w:rPr>
        <w:t>Photoreceptors</w:t>
      </w:r>
      <w:r w:rsidR="0073752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37525">
        <w:rPr>
          <w:rFonts w:ascii="Times New Roman" w:hAnsi="Times New Roman" w:cs="Times New Roman"/>
          <w:i/>
          <w:sz w:val="24"/>
          <w:szCs w:val="24"/>
        </w:rPr>
        <w:t>Spectrophotometry</w:t>
      </w:r>
      <w:r w:rsidR="00737525">
        <w:rPr>
          <w:rFonts w:ascii="Times New Roman" w:hAnsi="Times New Roman" w:cs="Times New Roman"/>
          <w:i/>
          <w:sz w:val="24"/>
          <w:szCs w:val="24"/>
        </w:rPr>
        <w:t>, Vision</w:t>
      </w:r>
    </w:p>
    <w:p w:rsidR="00DF04E3" w:rsidRDefault="00DF04E3" w:rsidP="00DF04E3">
      <w:pPr>
        <w:pStyle w:val="HTML-wstpniesformatowany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1A58C9" w:rsidRDefault="00737525" w:rsidP="00DF04E3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Justyna Niewiadomska-</w:t>
      </w:r>
      <w:proofErr w:type="spellStart"/>
      <w:r>
        <w:rPr>
          <w:rFonts w:ascii="Times New Roman" w:hAnsi="Times New Roman" w:cs="Times New Roman"/>
          <w:iCs/>
          <w:sz w:val="24"/>
        </w:rPr>
        <w:t>Kaplar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</w:t>
      </w:r>
      <w:r>
        <w:rPr>
          <w:rFonts w:ascii="Times New Roman" w:hAnsi="Times New Roman" w:cs="Times New Roman"/>
          <w:iCs/>
          <w:sz w:val="24"/>
        </w:rPr>
        <w:t xml:space="preserve"> studies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Sapienza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 of Rome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currently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she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studies from </w:t>
      </w:r>
      <w:r>
        <w:rPr>
          <w:rFonts w:ascii="Times New Roman" w:hAnsi="Times New Roman" w:cs="Times New Roman"/>
          <w:iCs/>
          <w:sz w:val="24"/>
        </w:rPr>
        <w:t>Genova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 </w:t>
      </w:r>
      <w:r>
        <w:rPr>
          <w:rFonts w:ascii="Times New Roman" w:hAnsi="Times New Roman" w:cs="Times New Roman"/>
          <w:iCs/>
          <w:sz w:val="24"/>
        </w:rPr>
        <w:t>co-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director of </w:t>
      </w:r>
      <w:r>
        <w:rPr>
          <w:rFonts w:ascii="Times New Roman" w:hAnsi="Times New Roman" w:cs="Times New Roman"/>
          <w:iCs/>
          <w:sz w:val="24"/>
        </w:rPr>
        <w:t xml:space="preserve">series editorial </w:t>
      </w:r>
      <w:r w:rsidR="00F00F50">
        <w:rPr>
          <w:rFonts w:ascii="Times New Roman" w:hAnsi="Times New Roman" w:cs="Times New Roman"/>
          <w:iCs/>
          <w:sz w:val="24"/>
        </w:rPr>
        <w:t>“Perceptual Codes”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a </w:t>
      </w:r>
      <w:r w:rsidR="00F00F50">
        <w:rPr>
          <w:rFonts w:ascii="Times New Roman" w:hAnsi="Times New Roman" w:cs="Times New Roman"/>
          <w:iCs/>
          <w:sz w:val="24"/>
        </w:rPr>
        <w:t xml:space="preserve">scientific publishing house </w:t>
      </w:r>
      <w:proofErr w:type="spellStart"/>
      <w:r w:rsidR="00F00F50" w:rsidRPr="00F00F50">
        <w:rPr>
          <w:rFonts w:ascii="Times New Roman" w:hAnsi="Times New Roman" w:cs="Times New Roman"/>
          <w:i/>
          <w:iCs/>
          <w:sz w:val="24"/>
        </w:rPr>
        <w:t>Aracne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1A58C9">
        <w:rPr>
          <w:rFonts w:ascii="Times New Roman" w:hAnsi="Times New Roman" w:cs="Times New Roman"/>
          <w:iCs/>
          <w:sz w:val="24"/>
        </w:rPr>
        <w:t>Sh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has published </w:t>
      </w:r>
      <w:r w:rsidR="00F00F50">
        <w:rPr>
          <w:rFonts w:ascii="Times New Roman" w:hAnsi="Times New Roman" w:cs="Times New Roman"/>
          <w:iCs/>
          <w:sz w:val="24"/>
        </w:rPr>
        <w:t>two books</w:t>
      </w:r>
      <w:r w:rsidR="001A58C9">
        <w:rPr>
          <w:rFonts w:ascii="Times New Roman" w:hAnsi="Times New Roman" w:cs="Times New Roman"/>
          <w:iCs/>
          <w:sz w:val="24"/>
        </w:rPr>
        <w:t xml:space="preserve"> on the subject colour vision</w:t>
      </w:r>
      <w:r w:rsidR="0055017D">
        <w:rPr>
          <w:rFonts w:ascii="Times New Roman" w:hAnsi="Times New Roman" w:cs="Times New Roman"/>
          <w:iCs/>
          <w:sz w:val="24"/>
        </w:rPr>
        <w:t xml:space="preserve"> and quantum parameters of </w:t>
      </w:r>
      <w:proofErr w:type="spellStart"/>
      <w:r w:rsidR="0055017D">
        <w:rPr>
          <w:rFonts w:ascii="Times New Roman" w:hAnsi="Times New Roman" w:cs="Times New Roman"/>
          <w:iCs/>
          <w:sz w:val="24"/>
        </w:rPr>
        <w:t>undulatery</w:t>
      </w:r>
      <w:proofErr w:type="spellEnd"/>
      <w:r w:rsidR="0055017D">
        <w:rPr>
          <w:rFonts w:ascii="Times New Roman" w:hAnsi="Times New Roman" w:cs="Times New Roman"/>
          <w:iCs/>
          <w:sz w:val="24"/>
        </w:rPr>
        <w:t xml:space="preserve"> wave motion</w:t>
      </w:r>
      <w:r w:rsidR="00F00F50">
        <w:rPr>
          <w:rFonts w:ascii="Times New Roman" w:hAnsi="Times New Roman" w:cs="Times New Roman"/>
          <w:iCs/>
          <w:sz w:val="24"/>
        </w:rPr>
        <w:t xml:space="preserve">: </w:t>
      </w:r>
      <w:proofErr w:type="spellStart"/>
      <w:r w:rsidR="00F00F50" w:rsidRPr="001A58C9">
        <w:rPr>
          <w:rFonts w:ascii="Times New Roman" w:hAnsi="Times New Roman" w:cs="Times New Roman"/>
          <w:i/>
          <w:iCs/>
          <w:sz w:val="24"/>
        </w:rPr>
        <w:t>Fluttuazione</w:t>
      </w:r>
      <w:proofErr w:type="spellEnd"/>
      <w:r w:rsidR="00F00F50" w:rsidRPr="001A58C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F00F50" w:rsidRPr="001A58C9">
        <w:rPr>
          <w:rFonts w:ascii="Times New Roman" w:hAnsi="Times New Roman" w:cs="Times New Roman"/>
          <w:i/>
          <w:iCs/>
          <w:sz w:val="24"/>
        </w:rPr>
        <w:t>della</w:t>
      </w:r>
      <w:proofErr w:type="spellEnd"/>
      <w:r w:rsidR="00F00F50" w:rsidRPr="001A58C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F00F50" w:rsidRPr="001A58C9">
        <w:rPr>
          <w:rFonts w:ascii="Times New Roman" w:hAnsi="Times New Roman" w:cs="Times New Roman"/>
          <w:i/>
          <w:iCs/>
          <w:sz w:val="24"/>
        </w:rPr>
        <w:t>velocità</w:t>
      </w:r>
      <w:proofErr w:type="spellEnd"/>
      <w:r w:rsidR="00F00F50" w:rsidRPr="001A58C9">
        <w:rPr>
          <w:rFonts w:ascii="Times New Roman" w:hAnsi="Times New Roman" w:cs="Times New Roman"/>
          <w:i/>
          <w:iCs/>
          <w:sz w:val="24"/>
        </w:rPr>
        <w:t xml:space="preserve"> del moto </w:t>
      </w:r>
      <w:proofErr w:type="spellStart"/>
      <w:r w:rsidR="00F00F50" w:rsidRPr="001A58C9">
        <w:rPr>
          <w:rFonts w:ascii="Times New Roman" w:hAnsi="Times New Roman" w:cs="Times New Roman"/>
          <w:i/>
          <w:iCs/>
          <w:sz w:val="24"/>
        </w:rPr>
        <w:t>ondulatorio</w:t>
      </w:r>
      <w:proofErr w:type="spellEnd"/>
      <w:r w:rsidR="00222988">
        <w:rPr>
          <w:rFonts w:ascii="Times New Roman" w:hAnsi="Times New Roman" w:cs="Times New Roman"/>
          <w:i/>
          <w:iCs/>
          <w:sz w:val="24"/>
        </w:rPr>
        <w:t xml:space="preserve"> (Velocity 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of </w:t>
      </w:r>
      <w:proofErr w:type="spellStart"/>
      <w:r w:rsidR="00222988">
        <w:rPr>
          <w:rFonts w:ascii="Times New Roman" w:hAnsi="Times New Roman" w:cs="Times New Roman"/>
          <w:i/>
          <w:iCs/>
          <w:sz w:val="24"/>
        </w:rPr>
        <w:t>U</w:t>
      </w:r>
      <w:r w:rsidR="00222988" w:rsidRPr="00222988">
        <w:rPr>
          <w:rFonts w:ascii="Times New Roman" w:hAnsi="Times New Roman" w:cs="Times New Roman"/>
          <w:i/>
          <w:iCs/>
          <w:sz w:val="24"/>
        </w:rPr>
        <w:t>ndulatery</w:t>
      </w:r>
      <w:proofErr w:type="spellEnd"/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 </w:t>
      </w:r>
      <w:r w:rsidR="00222988">
        <w:rPr>
          <w:rFonts w:ascii="Times New Roman" w:hAnsi="Times New Roman" w:cs="Times New Roman"/>
          <w:i/>
          <w:iCs/>
          <w:sz w:val="24"/>
        </w:rPr>
        <w:t>W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ave </w:t>
      </w:r>
      <w:r w:rsidR="00222988">
        <w:rPr>
          <w:rFonts w:ascii="Times New Roman" w:hAnsi="Times New Roman" w:cs="Times New Roman"/>
          <w:i/>
          <w:iCs/>
          <w:sz w:val="24"/>
        </w:rPr>
        <w:t>M</w:t>
      </w:r>
      <w:r w:rsidR="00222988" w:rsidRPr="00222988">
        <w:rPr>
          <w:rFonts w:ascii="Times New Roman" w:hAnsi="Times New Roman" w:cs="Times New Roman"/>
          <w:i/>
          <w:iCs/>
          <w:sz w:val="24"/>
        </w:rPr>
        <w:t>otion</w:t>
      </w:r>
      <w:r w:rsidR="00222988">
        <w:rPr>
          <w:rFonts w:ascii="Times New Roman" w:hAnsi="Times New Roman" w:cs="Times New Roman"/>
          <w:i/>
          <w:iCs/>
          <w:sz w:val="24"/>
        </w:rPr>
        <w:t xml:space="preserve"> Fluctuation)</w:t>
      </w:r>
      <w:r w:rsidR="00222988" w:rsidRPr="00222988">
        <w:rPr>
          <w:rFonts w:ascii="Times New Roman" w:hAnsi="Times New Roman" w:cs="Times New Roman"/>
          <w:iCs/>
          <w:sz w:val="24"/>
        </w:rPr>
        <w:t xml:space="preserve"> </w:t>
      </w:r>
      <w:r w:rsidR="001A58C9">
        <w:rPr>
          <w:rFonts w:ascii="Times New Roman" w:hAnsi="Times New Roman" w:cs="Times New Roman"/>
          <w:iCs/>
          <w:sz w:val="24"/>
        </w:rPr>
        <w:t xml:space="preserve">and </w:t>
      </w:r>
      <w:proofErr w:type="spellStart"/>
      <w:r w:rsidR="001A58C9" w:rsidRPr="001A58C9">
        <w:rPr>
          <w:rFonts w:ascii="Times New Roman" w:hAnsi="Times New Roman" w:cs="Times New Roman"/>
          <w:i/>
          <w:iCs/>
          <w:sz w:val="24"/>
        </w:rPr>
        <w:t>Codice</w:t>
      </w:r>
      <w:proofErr w:type="spellEnd"/>
      <w:r w:rsidR="001A58C9" w:rsidRPr="001A58C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1A58C9" w:rsidRPr="001A58C9">
        <w:rPr>
          <w:rFonts w:ascii="Times New Roman" w:hAnsi="Times New Roman" w:cs="Times New Roman"/>
          <w:i/>
          <w:iCs/>
          <w:sz w:val="24"/>
        </w:rPr>
        <w:t>percettivo</w:t>
      </w:r>
      <w:proofErr w:type="spellEnd"/>
      <w:r w:rsidR="001A58C9" w:rsidRPr="001A58C9">
        <w:rPr>
          <w:rFonts w:ascii="Times New Roman" w:hAnsi="Times New Roman" w:cs="Times New Roman"/>
          <w:i/>
          <w:iCs/>
          <w:sz w:val="24"/>
        </w:rPr>
        <w:t xml:space="preserve"> del </w:t>
      </w:r>
      <w:proofErr w:type="spellStart"/>
      <w:r w:rsidR="001A58C9" w:rsidRPr="001A58C9">
        <w:rPr>
          <w:rFonts w:ascii="Times New Roman" w:hAnsi="Times New Roman" w:cs="Times New Roman"/>
          <w:i/>
          <w:iCs/>
          <w:sz w:val="24"/>
        </w:rPr>
        <w:t>colore</w:t>
      </w:r>
      <w:proofErr w:type="spellEnd"/>
      <w:r w:rsidR="001A58C9" w:rsidRPr="001A58C9">
        <w:rPr>
          <w:rFonts w:ascii="Times New Roman" w:hAnsi="Times New Roman" w:cs="Times New Roman"/>
          <w:i/>
          <w:iCs/>
          <w:sz w:val="24"/>
        </w:rPr>
        <w:t xml:space="preserve"> e le </w:t>
      </w:r>
      <w:proofErr w:type="spellStart"/>
      <w:r w:rsidR="001A58C9" w:rsidRPr="001A58C9">
        <w:rPr>
          <w:rFonts w:ascii="Times New Roman" w:hAnsi="Times New Roman" w:cs="Times New Roman"/>
          <w:i/>
          <w:iCs/>
          <w:sz w:val="24"/>
        </w:rPr>
        <w:t>effettive</w:t>
      </w:r>
      <w:proofErr w:type="spellEnd"/>
      <w:r w:rsidR="001A58C9" w:rsidRPr="001A58C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1A58C9" w:rsidRPr="001A58C9">
        <w:rPr>
          <w:rFonts w:ascii="Times New Roman" w:hAnsi="Times New Roman" w:cs="Times New Roman"/>
          <w:i/>
          <w:iCs/>
          <w:sz w:val="24"/>
        </w:rPr>
        <w:t>sensibilità</w:t>
      </w:r>
      <w:proofErr w:type="spellEnd"/>
      <w:r w:rsidR="001A58C9" w:rsidRPr="001A58C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1A58C9" w:rsidRPr="001A58C9">
        <w:rPr>
          <w:rFonts w:ascii="Times New Roman" w:hAnsi="Times New Roman" w:cs="Times New Roman"/>
          <w:i/>
          <w:iCs/>
          <w:sz w:val="24"/>
        </w:rPr>
        <w:t>dei</w:t>
      </w:r>
      <w:proofErr w:type="spellEnd"/>
      <w:r w:rsidR="001A58C9" w:rsidRPr="001A58C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1A58C9" w:rsidRPr="001A58C9">
        <w:rPr>
          <w:rFonts w:ascii="Times New Roman" w:hAnsi="Times New Roman" w:cs="Times New Roman"/>
          <w:i/>
          <w:iCs/>
          <w:sz w:val="24"/>
        </w:rPr>
        <w:t>fotorecettori</w:t>
      </w:r>
      <w:proofErr w:type="spellEnd"/>
      <w:r w:rsidR="00222988">
        <w:rPr>
          <w:rFonts w:ascii="Times New Roman" w:hAnsi="Times New Roman" w:cs="Times New Roman"/>
          <w:i/>
          <w:iCs/>
          <w:sz w:val="24"/>
        </w:rPr>
        <w:t xml:space="preserve"> (</w:t>
      </w:r>
      <w:r w:rsidR="00222988" w:rsidRPr="00222988">
        <w:rPr>
          <w:rFonts w:ascii="Times New Roman" w:hAnsi="Times New Roman" w:cs="Times New Roman"/>
          <w:i/>
          <w:iCs/>
          <w:sz w:val="24"/>
        </w:rPr>
        <w:t>Perceptual Codes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 of </w:t>
      </w:r>
      <w:r w:rsidR="00222988">
        <w:rPr>
          <w:rFonts w:ascii="Times New Roman" w:hAnsi="Times New Roman" w:cs="Times New Roman"/>
          <w:i/>
          <w:iCs/>
          <w:sz w:val="24"/>
        </w:rPr>
        <w:t>C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olour and </w:t>
      </w:r>
      <w:r w:rsidR="007D3428">
        <w:rPr>
          <w:rFonts w:ascii="Times New Roman" w:hAnsi="Times New Roman" w:cs="Times New Roman"/>
          <w:i/>
          <w:iCs/>
          <w:sz w:val="24"/>
        </w:rPr>
        <w:t>Effective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 </w:t>
      </w:r>
      <w:r w:rsidR="00222988">
        <w:rPr>
          <w:rFonts w:ascii="Times New Roman" w:hAnsi="Times New Roman" w:cs="Times New Roman"/>
          <w:i/>
          <w:iCs/>
          <w:sz w:val="24"/>
        </w:rPr>
        <w:t>S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ensitivity of </w:t>
      </w:r>
      <w:r w:rsidR="00222988">
        <w:rPr>
          <w:rFonts w:ascii="Times New Roman" w:hAnsi="Times New Roman" w:cs="Times New Roman"/>
          <w:i/>
          <w:iCs/>
          <w:sz w:val="24"/>
        </w:rPr>
        <w:t>P</w:t>
      </w:r>
      <w:r w:rsidR="00222988" w:rsidRPr="00222988">
        <w:rPr>
          <w:rFonts w:ascii="Times New Roman" w:hAnsi="Times New Roman" w:cs="Times New Roman"/>
          <w:i/>
          <w:iCs/>
          <w:sz w:val="24"/>
        </w:rPr>
        <w:t>hotoreceptors</w:t>
      </w:r>
      <w:r w:rsidR="00222988">
        <w:rPr>
          <w:rFonts w:ascii="Times New Roman" w:hAnsi="Times New Roman" w:cs="Times New Roman"/>
          <w:iCs/>
          <w:sz w:val="24"/>
        </w:rPr>
        <w:t>)</w:t>
      </w:r>
      <w:r w:rsidR="001A58C9">
        <w:rPr>
          <w:rFonts w:ascii="Times New Roman" w:hAnsi="Times New Roman" w:cs="Times New Roman"/>
          <w:i/>
          <w:iCs/>
          <w:sz w:val="24"/>
        </w:rPr>
        <w:t>.</w:t>
      </w:r>
      <w:r w:rsidR="00222988">
        <w:rPr>
          <w:rFonts w:ascii="Times New Roman" w:hAnsi="Times New Roman" w:cs="Times New Roman"/>
          <w:i/>
          <w:iCs/>
          <w:sz w:val="24"/>
        </w:rPr>
        <w:t xml:space="preserve"> </w:t>
      </w:r>
      <w:r w:rsidR="00222988">
        <w:rPr>
          <w:rFonts w:ascii="Times New Roman" w:hAnsi="Times New Roman" w:cs="Times New Roman"/>
          <w:iCs/>
          <w:sz w:val="24"/>
        </w:rPr>
        <w:t xml:space="preserve">She is preparing book </w:t>
      </w:r>
      <w:r w:rsidR="00222988">
        <w:rPr>
          <w:rFonts w:ascii="Times New Roman" w:hAnsi="Times New Roman" w:cs="Times New Roman"/>
          <w:iCs/>
          <w:sz w:val="24"/>
        </w:rPr>
        <w:t xml:space="preserve">on the subject </w:t>
      </w:r>
      <w:r w:rsidR="00222988">
        <w:rPr>
          <w:rFonts w:ascii="Times New Roman" w:hAnsi="Times New Roman" w:cs="Times New Roman"/>
          <w:iCs/>
          <w:sz w:val="24"/>
        </w:rPr>
        <w:t xml:space="preserve">photoreceptors sensitivity and </w:t>
      </w:r>
      <w:proofErr w:type="spellStart"/>
      <w:r w:rsidR="00222988">
        <w:rPr>
          <w:rFonts w:ascii="Times New Roman" w:hAnsi="Times New Roman" w:cs="Times New Roman"/>
          <w:iCs/>
          <w:sz w:val="24"/>
        </w:rPr>
        <w:t>dyschromatopsia</w:t>
      </w:r>
      <w:proofErr w:type="spellEnd"/>
      <w:r w:rsidR="00222988">
        <w:rPr>
          <w:rFonts w:ascii="Times New Roman" w:hAnsi="Times New Roman" w:cs="Times New Roman"/>
          <w:iCs/>
          <w:sz w:val="24"/>
        </w:rPr>
        <w:t>.</w:t>
      </w:r>
      <w:r w:rsidR="001A58C9">
        <w:rPr>
          <w:rFonts w:ascii="Times New Roman" w:hAnsi="Times New Roman" w:cs="Times New Roman"/>
          <w:iCs/>
          <w:sz w:val="24"/>
        </w:rPr>
        <w:t xml:space="preserve"> </w:t>
      </w:r>
      <w:r w:rsidR="001A58C9">
        <w:rPr>
          <w:rFonts w:ascii="Times New Roman" w:hAnsi="Times New Roman" w:cs="Times New Roman"/>
          <w:iCs/>
          <w:sz w:val="24"/>
        </w:rPr>
        <w:t>Sh</w:t>
      </w:r>
      <w:r w:rsidR="001A58C9" w:rsidRPr="00DF04E3">
        <w:rPr>
          <w:rFonts w:ascii="Times New Roman" w:hAnsi="Times New Roman" w:cs="Times New Roman"/>
          <w:iCs/>
          <w:sz w:val="24"/>
        </w:rPr>
        <w:t>e has</w:t>
      </w:r>
      <w:r w:rsidR="001A58C9">
        <w:rPr>
          <w:rFonts w:ascii="Times New Roman" w:hAnsi="Times New Roman" w:cs="Times New Roman"/>
          <w:iCs/>
          <w:sz w:val="24"/>
        </w:rPr>
        <w:t xml:space="preserve"> took part in XIV Conference of Colour in Florence</w:t>
      </w:r>
      <w:r w:rsidR="0055017D">
        <w:rPr>
          <w:rFonts w:ascii="Times New Roman" w:hAnsi="Times New Roman" w:cs="Times New Roman"/>
          <w:iCs/>
          <w:sz w:val="24"/>
        </w:rPr>
        <w:t xml:space="preserve"> in the year 2018</w:t>
      </w:r>
      <w:r w:rsidR="0022298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222988">
        <w:rPr>
          <w:rFonts w:ascii="Times New Roman" w:hAnsi="Times New Roman" w:cs="Times New Roman"/>
          <w:iCs/>
          <w:sz w:val="24"/>
        </w:rPr>
        <w:t>whith</w:t>
      </w:r>
      <w:proofErr w:type="spellEnd"/>
      <w:r w:rsidR="00222988">
        <w:rPr>
          <w:rFonts w:ascii="Times New Roman" w:hAnsi="Times New Roman" w:cs="Times New Roman"/>
          <w:iCs/>
          <w:sz w:val="24"/>
        </w:rPr>
        <w:t xml:space="preserve"> the article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 </w:t>
      </w:r>
      <w:r w:rsidR="00222988">
        <w:rPr>
          <w:rFonts w:ascii="Times New Roman" w:hAnsi="Times New Roman" w:cs="Times New Roman"/>
          <w:i/>
          <w:iCs/>
          <w:sz w:val="24"/>
        </w:rPr>
        <w:t>C</w:t>
      </w:r>
      <w:r w:rsidR="00222988" w:rsidRPr="00222988">
        <w:rPr>
          <w:rFonts w:ascii="Times New Roman" w:hAnsi="Times New Roman" w:cs="Times New Roman"/>
          <w:i/>
          <w:iCs/>
          <w:sz w:val="24"/>
        </w:rPr>
        <w:t>olour</w:t>
      </w:r>
      <w:r w:rsidR="00222988">
        <w:rPr>
          <w:rFonts w:ascii="Times New Roman" w:hAnsi="Times New Roman" w:cs="Times New Roman"/>
          <w:i/>
          <w:iCs/>
          <w:sz w:val="24"/>
        </w:rPr>
        <w:t xml:space="preserve"> </w:t>
      </w:r>
      <w:r w:rsidR="007D3428">
        <w:rPr>
          <w:rFonts w:ascii="Times New Roman" w:hAnsi="Times New Roman" w:cs="Times New Roman"/>
          <w:i/>
          <w:iCs/>
          <w:sz w:val="24"/>
        </w:rPr>
        <w:t>P</w:t>
      </w:r>
      <w:r w:rsidR="00222988">
        <w:rPr>
          <w:rFonts w:ascii="Times New Roman" w:hAnsi="Times New Roman" w:cs="Times New Roman"/>
          <w:i/>
          <w:iCs/>
          <w:sz w:val="24"/>
        </w:rPr>
        <w:t>erception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 and </w:t>
      </w:r>
      <w:r w:rsidR="007D3428">
        <w:rPr>
          <w:rFonts w:ascii="Times New Roman" w:hAnsi="Times New Roman" w:cs="Times New Roman"/>
          <w:i/>
          <w:iCs/>
          <w:sz w:val="24"/>
        </w:rPr>
        <w:t>Effective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 </w:t>
      </w:r>
      <w:r w:rsidR="00222988">
        <w:rPr>
          <w:rFonts w:ascii="Times New Roman" w:hAnsi="Times New Roman" w:cs="Times New Roman"/>
          <w:i/>
          <w:iCs/>
          <w:sz w:val="24"/>
        </w:rPr>
        <w:t>S</w:t>
      </w:r>
      <w:r w:rsidR="00222988" w:rsidRPr="00222988">
        <w:rPr>
          <w:rFonts w:ascii="Times New Roman" w:hAnsi="Times New Roman" w:cs="Times New Roman"/>
          <w:i/>
          <w:iCs/>
          <w:sz w:val="24"/>
        </w:rPr>
        <w:t xml:space="preserve">ensitivity of </w:t>
      </w:r>
      <w:r w:rsidR="00222988">
        <w:rPr>
          <w:rFonts w:ascii="Times New Roman" w:hAnsi="Times New Roman" w:cs="Times New Roman"/>
          <w:i/>
          <w:iCs/>
          <w:sz w:val="24"/>
        </w:rPr>
        <w:t>P</w:t>
      </w:r>
      <w:r w:rsidR="00222988" w:rsidRPr="00222988">
        <w:rPr>
          <w:rFonts w:ascii="Times New Roman" w:hAnsi="Times New Roman" w:cs="Times New Roman"/>
          <w:i/>
          <w:iCs/>
          <w:sz w:val="24"/>
        </w:rPr>
        <w:t>hotoreceptors</w:t>
      </w:r>
      <w:r w:rsidR="0055017D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DF04E3" w:rsidRPr="007D3428" w:rsidRDefault="00D8141B" w:rsidP="007D3428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  <w:r w:rsidRPr="000B0393">
        <w:drawing>
          <wp:inline distT="0" distB="0" distL="0" distR="0" wp14:anchorId="3C1F5DAD" wp14:editId="1A597FBB">
            <wp:extent cx="972000" cy="648000"/>
            <wp:effectExtent l="0" t="9525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2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micromacro@ymail.com</w:t>
      </w:r>
    </w:p>
    <w:sectPr w:rsidR="00DF04E3" w:rsidRPr="007D342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7C4" w:rsidRDefault="002677C4" w:rsidP="00495C76">
      <w:pPr>
        <w:spacing w:after="0" w:line="240" w:lineRule="auto"/>
      </w:pPr>
      <w:r>
        <w:separator/>
      </w:r>
    </w:p>
  </w:endnote>
  <w:endnote w:type="continuationSeparator" w:id="0">
    <w:p w:rsidR="002677C4" w:rsidRDefault="002677C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7C4" w:rsidRDefault="002677C4" w:rsidP="00495C76">
      <w:pPr>
        <w:spacing w:after="0" w:line="240" w:lineRule="auto"/>
      </w:pPr>
      <w:r>
        <w:separator/>
      </w:r>
    </w:p>
  </w:footnote>
  <w:footnote w:type="continuationSeparator" w:id="0">
    <w:p w:rsidR="002677C4" w:rsidRDefault="002677C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Nagwek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1A58C9"/>
    <w:rsid w:val="00222988"/>
    <w:rsid w:val="002350BC"/>
    <w:rsid w:val="002677C4"/>
    <w:rsid w:val="0028059F"/>
    <w:rsid w:val="002F4DF0"/>
    <w:rsid w:val="00333E31"/>
    <w:rsid w:val="0038483D"/>
    <w:rsid w:val="00435234"/>
    <w:rsid w:val="00441DBD"/>
    <w:rsid w:val="00495C76"/>
    <w:rsid w:val="0055017D"/>
    <w:rsid w:val="00627419"/>
    <w:rsid w:val="006C057D"/>
    <w:rsid w:val="00737525"/>
    <w:rsid w:val="007D3428"/>
    <w:rsid w:val="00B3082B"/>
    <w:rsid w:val="00B6703B"/>
    <w:rsid w:val="00BA654F"/>
    <w:rsid w:val="00CE511D"/>
    <w:rsid w:val="00D8141B"/>
    <w:rsid w:val="00DF04E3"/>
    <w:rsid w:val="00EC2CCD"/>
    <w:rsid w:val="00F0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BF91"/>
  <w15:docId w15:val="{0ECA76DD-0E85-46E1-8F24-25EEEF94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5C76"/>
  </w:style>
  <w:style w:type="paragraph" w:styleId="Stopka">
    <w:name w:val="footer"/>
    <w:basedOn w:val="Normalny"/>
    <w:link w:val="StopkaZnak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C76"/>
  </w:style>
  <w:style w:type="paragraph" w:styleId="HTML-wstpniesformatowany">
    <w:name w:val="HTML Preformatted"/>
    <w:basedOn w:val="Normalny"/>
    <w:link w:val="HTML-wstpniesformatowanyZnak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297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Rohmer</dc:creator>
  <cp:lastModifiedBy>Justyna Niewiadomska</cp:lastModifiedBy>
  <cp:revision>5</cp:revision>
  <dcterms:created xsi:type="dcterms:W3CDTF">2018-10-25T06:55:00Z</dcterms:created>
  <dcterms:modified xsi:type="dcterms:W3CDTF">2018-10-25T07:54:00Z</dcterms:modified>
</cp:coreProperties>
</file>