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555C9">
        <w:rPr>
          <w:rFonts w:ascii="Times New Roman" w:hAnsi="Times New Roman" w:cs="Times New Roman"/>
          <w:sz w:val="24"/>
          <w:szCs w:val="24"/>
        </w:rPr>
        <w:t>Chronic</w:t>
      </w:r>
      <w:r w:rsidR="00967DBF">
        <w:rPr>
          <w:rFonts w:ascii="Times New Roman" w:hAnsi="Times New Roman" w:cs="Times New Roman"/>
          <w:sz w:val="24"/>
          <w:szCs w:val="24"/>
        </w:rPr>
        <w:t xml:space="preserve"> Bilateral</w:t>
      </w:r>
      <w:r w:rsidR="000555C9">
        <w:rPr>
          <w:rFonts w:ascii="Times New Roman" w:hAnsi="Times New Roman" w:cs="Times New Roman"/>
          <w:sz w:val="24"/>
          <w:szCs w:val="24"/>
        </w:rPr>
        <w:t xml:space="preserve"> </w:t>
      </w:r>
      <w:proofErr w:type="spellStart"/>
      <w:r w:rsidR="000555C9">
        <w:rPr>
          <w:rFonts w:ascii="Times New Roman" w:hAnsi="Times New Roman" w:cs="Times New Roman"/>
          <w:sz w:val="24"/>
          <w:szCs w:val="24"/>
        </w:rPr>
        <w:t>Nongranulomatous</w:t>
      </w:r>
      <w:proofErr w:type="spellEnd"/>
      <w:r w:rsidR="000555C9">
        <w:rPr>
          <w:rFonts w:ascii="Times New Roman" w:hAnsi="Times New Roman" w:cs="Times New Roman"/>
          <w:sz w:val="24"/>
          <w:szCs w:val="24"/>
        </w:rPr>
        <w:t xml:space="preserve"> Anterior Uveitis and </w:t>
      </w:r>
      <w:proofErr w:type="spellStart"/>
      <w:r w:rsidR="000555C9">
        <w:rPr>
          <w:rFonts w:ascii="Times New Roman" w:hAnsi="Times New Roman" w:cs="Times New Roman"/>
          <w:sz w:val="24"/>
          <w:szCs w:val="24"/>
        </w:rPr>
        <w:t>Uveitic</w:t>
      </w:r>
      <w:proofErr w:type="spellEnd"/>
      <w:r w:rsidR="000555C9">
        <w:rPr>
          <w:rFonts w:ascii="Times New Roman" w:hAnsi="Times New Roman" w:cs="Times New Roman"/>
          <w:sz w:val="24"/>
          <w:szCs w:val="24"/>
        </w:rPr>
        <w:t xml:space="preserve"> Glaucoma Requiring</w:t>
      </w:r>
      <w:r w:rsidR="006C0548">
        <w:rPr>
          <w:rFonts w:ascii="Times New Roman" w:hAnsi="Times New Roman" w:cs="Times New Roman"/>
          <w:sz w:val="24"/>
          <w:szCs w:val="24"/>
        </w:rPr>
        <w:t xml:space="preserve"> </w:t>
      </w:r>
      <w:r w:rsidR="00967DBF">
        <w:rPr>
          <w:rFonts w:ascii="Times New Roman" w:hAnsi="Times New Roman" w:cs="Times New Roman"/>
          <w:sz w:val="24"/>
          <w:szCs w:val="24"/>
        </w:rPr>
        <w:t xml:space="preserve">Treatment </w:t>
      </w:r>
      <w:r w:rsidR="006C0548">
        <w:rPr>
          <w:rFonts w:ascii="Times New Roman" w:hAnsi="Times New Roman" w:cs="Times New Roman"/>
          <w:sz w:val="24"/>
          <w:szCs w:val="24"/>
        </w:rPr>
        <w:t xml:space="preserve">with </w:t>
      </w:r>
      <w:proofErr w:type="spellStart"/>
      <w:r w:rsidR="006C0548">
        <w:rPr>
          <w:rFonts w:ascii="Times New Roman" w:hAnsi="Times New Roman" w:cs="Times New Roman"/>
          <w:sz w:val="24"/>
          <w:szCs w:val="24"/>
        </w:rPr>
        <w:t>Noncorticosteroid</w:t>
      </w:r>
      <w:proofErr w:type="spellEnd"/>
      <w:r w:rsidR="006C0548">
        <w:rPr>
          <w:rFonts w:ascii="Times New Roman" w:hAnsi="Times New Roman" w:cs="Times New Roman"/>
          <w:sz w:val="24"/>
          <w:szCs w:val="24"/>
        </w:rPr>
        <w:t xml:space="preserve"> Immunomodulatory Agent</w:t>
      </w:r>
      <w:r w:rsidR="000555C9">
        <w:rPr>
          <w:rFonts w:ascii="Times New Roman" w:hAnsi="Times New Roman" w:cs="Times New Roman"/>
          <w:sz w:val="24"/>
          <w:szCs w:val="24"/>
        </w:rPr>
        <w:t>s</w:t>
      </w:r>
      <w:bookmarkStart w:id="0" w:name="_GoBack"/>
      <w:bookmarkEnd w:id="0"/>
    </w:p>
    <w:p w:rsidR="00DF04E3" w:rsidRDefault="006C0548"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Jennifer E. Gipp, OD, FAAO, MBA</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6C0548">
        <w:rPr>
          <w:rFonts w:ascii="Times New Roman" w:hAnsi="Times New Roman" w:cs="Times New Roman"/>
          <w:i/>
          <w:iCs/>
          <w:sz w:val="24"/>
        </w:rPr>
        <w:t>Jennifer Gipp, OD, FAAO, MBA</w:t>
      </w:r>
      <w:r w:rsidR="00435234" w:rsidRPr="00435234">
        <w:rPr>
          <w:rFonts w:ascii="Times New Roman" w:hAnsi="Times New Roman" w:cs="Times New Roman"/>
          <w:i/>
          <w:iCs/>
          <w:sz w:val="24"/>
        </w:rPr>
        <w:t xml:space="preserve"> (</w:t>
      </w:r>
      <w:r w:rsidR="006C0548">
        <w:rPr>
          <w:rFonts w:ascii="Times New Roman" w:hAnsi="Times New Roman" w:cs="Times New Roman"/>
          <w:i/>
          <w:iCs/>
          <w:sz w:val="24"/>
        </w:rPr>
        <w:t>Gundersen Health System, USA</w:t>
      </w:r>
      <w:r w:rsidR="00435234" w:rsidRPr="00435234">
        <w:rPr>
          <w:rFonts w:ascii="Times New Roman" w:hAnsi="Times New Roman" w:cs="Times New Roman"/>
          <w:i/>
          <w:iCs/>
          <w:sz w:val="24"/>
        </w:rPr>
        <w:t>)</w:t>
      </w: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8D3C1B" w:rsidRPr="00D86965" w:rsidRDefault="008D3C1B" w:rsidP="00DF04E3">
      <w:pPr>
        <w:pStyle w:val="HTMLPreformatted"/>
        <w:tabs>
          <w:tab w:val="left" w:pos="4374"/>
        </w:tabs>
        <w:jc w:val="both"/>
        <w:rPr>
          <w:rFonts w:ascii="Times New Roman" w:hAnsi="Times New Roman" w:cs="Times New Roman"/>
          <w:b/>
          <w:sz w:val="24"/>
        </w:rPr>
      </w:pPr>
    </w:p>
    <w:p w:rsidR="003053F3" w:rsidRPr="008D3C1B" w:rsidRDefault="003053F3" w:rsidP="00DF04E3">
      <w:pPr>
        <w:pStyle w:val="HTMLPreformatted"/>
        <w:tabs>
          <w:tab w:val="left" w:pos="4374"/>
        </w:tabs>
        <w:jc w:val="both"/>
        <w:rPr>
          <w:rFonts w:asciiTheme="majorHAnsi" w:hAnsiTheme="majorHAnsi"/>
          <w:sz w:val="24"/>
          <w:szCs w:val="24"/>
        </w:rPr>
      </w:pPr>
      <w:r w:rsidRPr="008D3C1B">
        <w:rPr>
          <w:rFonts w:asciiTheme="majorHAnsi" w:eastAsia="MS PGothic" w:hAnsiTheme="majorHAnsi"/>
          <w:sz w:val="24"/>
          <w:szCs w:val="24"/>
        </w:rPr>
        <w:t xml:space="preserve">The term uveitis refers to group of conditions characterized by </w:t>
      </w:r>
      <w:r w:rsidR="000E2F52" w:rsidRPr="008D3C1B">
        <w:rPr>
          <w:rFonts w:asciiTheme="majorHAnsi" w:eastAsia="MS PGothic" w:hAnsiTheme="majorHAnsi"/>
          <w:sz w:val="24"/>
          <w:szCs w:val="24"/>
        </w:rPr>
        <w:t>intraocular</w:t>
      </w:r>
      <w:r w:rsidRPr="008D3C1B">
        <w:rPr>
          <w:rFonts w:asciiTheme="majorHAnsi" w:eastAsia="MS PGothic" w:hAnsiTheme="majorHAnsi"/>
          <w:sz w:val="24"/>
          <w:szCs w:val="24"/>
        </w:rPr>
        <w:t xml:space="preserve"> inflammation affecting not only the uveal tract, but also the lens, vitreous, optic nerve, and retina</w:t>
      </w:r>
      <w:r w:rsidRPr="008D3C1B">
        <w:rPr>
          <w:rFonts w:asciiTheme="majorHAnsi" w:hAnsiTheme="majorHAnsi"/>
          <w:sz w:val="24"/>
          <w:szCs w:val="24"/>
        </w:rPr>
        <w:t>.</w:t>
      </w:r>
      <w:r w:rsidR="004C371B" w:rsidRPr="008D3C1B">
        <w:rPr>
          <w:rFonts w:asciiTheme="majorHAnsi" w:hAnsiTheme="majorHAnsi"/>
          <w:sz w:val="24"/>
          <w:szCs w:val="24"/>
        </w:rPr>
        <w:t xml:space="preserve">  </w:t>
      </w:r>
      <w:r w:rsidR="004C371B" w:rsidRPr="008D3C1B">
        <w:rPr>
          <w:rFonts w:asciiTheme="majorHAnsi" w:hAnsiTheme="majorHAnsi"/>
          <w:sz w:val="24"/>
          <w:szCs w:val="24"/>
        </w:rPr>
        <w:t xml:space="preserve">Although corticosteroids have been the standard for treating </w:t>
      </w:r>
      <w:proofErr w:type="spellStart"/>
      <w:r w:rsidR="004C371B" w:rsidRPr="008D3C1B">
        <w:rPr>
          <w:rFonts w:asciiTheme="majorHAnsi" w:hAnsiTheme="majorHAnsi"/>
          <w:sz w:val="24"/>
          <w:szCs w:val="24"/>
        </w:rPr>
        <w:t>noninfectious</w:t>
      </w:r>
      <w:proofErr w:type="spellEnd"/>
      <w:r w:rsidR="004C371B" w:rsidRPr="008D3C1B">
        <w:rPr>
          <w:rFonts w:asciiTheme="majorHAnsi" w:hAnsiTheme="majorHAnsi"/>
          <w:sz w:val="24"/>
          <w:szCs w:val="24"/>
        </w:rPr>
        <w:t xml:space="preserve"> </w:t>
      </w:r>
      <w:proofErr w:type="spellStart"/>
      <w:r w:rsidR="004C371B" w:rsidRPr="008D3C1B">
        <w:rPr>
          <w:rFonts w:asciiTheme="majorHAnsi" w:hAnsiTheme="majorHAnsi"/>
          <w:sz w:val="24"/>
          <w:szCs w:val="24"/>
        </w:rPr>
        <w:t>uveitic</w:t>
      </w:r>
      <w:proofErr w:type="spellEnd"/>
      <w:r w:rsidR="004C371B" w:rsidRPr="008D3C1B">
        <w:rPr>
          <w:rFonts w:asciiTheme="majorHAnsi" w:hAnsiTheme="majorHAnsi"/>
          <w:sz w:val="24"/>
          <w:szCs w:val="24"/>
        </w:rPr>
        <w:t xml:space="preserve"> flares, corticosteroid-related complications including cataract formation and development of secondary glaucoma are</w:t>
      </w:r>
      <w:r w:rsidR="00561D3A" w:rsidRPr="008D3C1B">
        <w:rPr>
          <w:rFonts w:asciiTheme="majorHAnsi" w:hAnsiTheme="majorHAnsi"/>
          <w:sz w:val="24"/>
          <w:szCs w:val="24"/>
        </w:rPr>
        <w:t xml:space="preserve"> a major concern for patients</w:t>
      </w:r>
      <w:r w:rsidR="004A3AC8">
        <w:rPr>
          <w:rFonts w:asciiTheme="majorHAnsi" w:hAnsiTheme="majorHAnsi"/>
          <w:sz w:val="24"/>
          <w:szCs w:val="24"/>
        </w:rPr>
        <w:t xml:space="preserve"> and in some cases, treatment with topical corticosteroids alone is not effective in controlling intraocular inflammation</w:t>
      </w:r>
      <w:r w:rsidR="00561D3A" w:rsidRPr="008D3C1B">
        <w:rPr>
          <w:rFonts w:asciiTheme="majorHAnsi" w:hAnsiTheme="majorHAnsi"/>
          <w:sz w:val="24"/>
          <w:szCs w:val="24"/>
        </w:rPr>
        <w:t>.</w:t>
      </w:r>
    </w:p>
    <w:p w:rsidR="008D3C1B" w:rsidRDefault="000E2F52" w:rsidP="00DF04E3">
      <w:pPr>
        <w:pStyle w:val="HTMLPreformatted"/>
        <w:tabs>
          <w:tab w:val="left" w:pos="4374"/>
        </w:tabs>
        <w:jc w:val="both"/>
        <w:rPr>
          <w:rFonts w:asciiTheme="majorHAnsi" w:eastAsia="Times New Roman" w:hAnsiTheme="majorHAnsi"/>
          <w:sz w:val="24"/>
          <w:szCs w:val="24"/>
          <w:shd w:val="clear" w:color="auto" w:fill="FEFEFE"/>
        </w:rPr>
      </w:pPr>
      <w:r w:rsidRPr="008D3C1B">
        <w:rPr>
          <w:rFonts w:asciiTheme="majorHAnsi" w:hAnsiTheme="majorHAnsi"/>
          <w:sz w:val="24"/>
          <w:szCs w:val="24"/>
        </w:rPr>
        <w:br/>
        <w:t xml:space="preserve">This case report discusses a </w:t>
      </w:r>
      <w:r w:rsidR="009F2A74" w:rsidRPr="008D3C1B">
        <w:rPr>
          <w:rFonts w:asciiTheme="majorHAnsi" w:hAnsiTheme="majorHAnsi"/>
          <w:sz w:val="24"/>
          <w:szCs w:val="24"/>
        </w:rPr>
        <w:t>48-year-old</w:t>
      </w:r>
      <w:r w:rsidRPr="008D3C1B">
        <w:rPr>
          <w:rFonts w:asciiTheme="majorHAnsi" w:hAnsiTheme="majorHAnsi"/>
          <w:sz w:val="24"/>
          <w:szCs w:val="24"/>
        </w:rPr>
        <w:t xml:space="preserve"> Caucasian female with</w:t>
      </w:r>
      <w:r w:rsidR="00232805" w:rsidRPr="008D3C1B">
        <w:rPr>
          <w:rFonts w:asciiTheme="majorHAnsi" w:hAnsiTheme="majorHAnsi"/>
          <w:sz w:val="24"/>
          <w:szCs w:val="24"/>
        </w:rPr>
        <w:t xml:space="preserve"> idiopathic</w:t>
      </w:r>
      <w:r w:rsidRPr="008D3C1B">
        <w:rPr>
          <w:rFonts w:asciiTheme="majorHAnsi" w:hAnsiTheme="majorHAnsi"/>
          <w:sz w:val="24"/>
          <w:szCs w:val="24"/>
        </w:rPr>
        <w:t xml:space="preserve"> </w:t>
      </w:r>
      <w:r w:rsidR="004A3AC8">
        <w:rPr>
          <w:rFonts w:asciiTheme="majorHAnsi" w:hAnsiTheme="majorHAnsi"/>
          <w:sz w:val="24"/>
          <w:szCs w:val="24"/>
        </w:rPr>
        <w:t xml:space="preserve">bilateral </w:t>
      </w:r>
      <w:proofErr w:type="spellStart"/>
      <w:r w:rsidRPr="008D3C1B">
        <w:rPr>
          <w:rFonts w:asciiTheme="majorHAnsi" w:hAnsiTheme="majorHAnsi"/>
          <w:sz w:val="24"/>
          <w:szCs w:val="24"/>
        </w:rPr>
        <w:t>nongranulomatous</w:t>
      </w:r>
      <w:proofErr w:type="spellEnd"/>
      <w:r w:rsidRPr="008D3C1B">
        <w:rPr>
          <w:rFonts w:asciiTheme="majorHAnsi" w:hAnsiTheme="majorHAnsi"/>
          <w:sz w:val="24"/>
          <w:szCs w:val="24"/>
        </w:rPr>
        <w:t xml:space="preserve"> anterior </w:t>
      </w:r>
      <w:r w:rsidR="00232805" w:rsidRPr="008D3C1B">
        <w:rPr>
          <w:rFonts w:asciiTheme="majorHAnsi" w:hAnsiTheme="majorHAnsi"/>
          <w:sz w:val="24"/>
          <w:szCs w:val="24"/>
        </w:rPr>
        <w:t xml:space="preserve">uveitis and </w:t>
      </w:r>
      <w:proofErr w:type="spellStart"/>
      <w:r w:rsidR="00232805" w:rsidRPr="008D3C1B">
        <w:rPr>
          <w:rFonts w:asciiTheme="majorHAnsi" w:hAnsiTheme="majorHAnsi"/>
          <w:sz w:val="24"/>
          <w:szCs w:val="24"/>
        </w:rPr>
        <w:t>uveitic</w:t>
      </w:r>
      <w:proofErr w:type="spellEnd"/>
      <w:r w:rsidRPr="008D3C1B">
        <w:rPr>
          <w:rFonts w:asciiTheme="majorHAnsi" w:hAnsiTheme="majorHAnsi"/>
          <w:sz w:val="24"/>
          <w:szCs w:val="24"/>
        </w:rPr>
        <w:t xml:space="preserve"> glaucoma.  Despite a family history of autoimmune disease and two sisters with Crohn’s </w:t>
      </w:r>
      <w:r w:rsidR="009F2A74" w:rsidRPr="008D3C1B">
        <w:rPr>
          <w:rFonts w:asciiTheme="majorHAnsi" w:hAnsiTheme="majorHAnsi"/>
          <w:sz w:val="24"/>
          <w:szCs w:val="24"/>
        </w:rPr>
        <w:t>disease, </w:t>
      </w:r>
      <w:r w:rsidR="00232805" w:rsidRPr="008D3C1B">
        <w:rPr>
          <w:rFonts w:asciiTheme="majorHAnsi" w:hAnsiTheme="majorHAnsi"/>
          <w:sz w:val="24"/>
          <w:szCs w:val="24"/>
        </w:rPr>
        <w:t xml:space="preserve">the patient’s </w:t>
      </w:r>
      <w:r w:rsidR="009F2A74" w:rsidRPr="008D3C1B">
        <w:rPr>
          <w:rFonts w:asciiTheme="majorHAnsi" w:hAnsiTheme="majorHAnsi"/>
          <w:sz w:val="24"/>
          <w:szCs w:val="24"/>
        </w:rPr>
        <w:t>ESR</w:t>
      </w:r>
      <w:r w:rsidRPr="008D3C1B">
        <w:rPr>
          <w:rFonts w:asciiTheme="majorHAnsi" w:eastAsia="Times New Roman" w:hAnsiTheme="majorHAnsi"/>
          <w:sz w:val="24"/>
          <w:szCs w:val="24"/>
          <w:shd w:val="clear" w:color="auto" w:fill="FEFEFE"/>
        </w:rPr>
        <w:t xml:space="preserve">, </w:t>
      </w:r>
      <w:r w:rsidRPr="008D3C1B">
        <w:rPr>
          <w:rFonts w:asciiTheme="majorHAnsi" w:eastAsia="Times New Roman" w:hAnsiTheme="majorHAnsi"/>
          <w:sz w:val="24"/>
          <w:szCs w:val="24"/>
          <w:shd w:val="clear" w:color="auto" w:fill="FEFEFE"/>
        </w:rPr>
        <w:t xml:space="preserve">CBC, </w:t>
      </w:r>
      <w:r w:rsidRPr="008D3C1B">
        <w:rPr>
          <w:rFonts w:asciiTheme="majorHAnsi" w:eastAsia="Times New Roman" w:hAnsiTheme="majorHAnsi"/>
          <w:sz w:val="24"/>
          <w:szCs w:val="24"/>
          <w:shd w:val="clear" w:color="auto" w:fill="FEFEFE"/>
        </w:rPr>
        <w:t>BUN, creatinine, ANA, ANCA, RF</w:t>
      </w:r>
      <w:r w:rsidRPr="008D3C1B">
        <w:rPr>
          <w:rFonts w:asciiTheme="majorHAnsi" w:eastAsia="Times New Roman" w:hAnsiTheme="majorHAnsi"/>
          <w:sz w:val="24"/>
          <w:szCs w:val="24"/>
          <w:shd w:val="clear" w:color="auto" w:fill="FEFEFE"/>
        </w:rPr>
        <w:t>, ACE, TPPA,</w:t>
      </w:r>
      <w:r w:rsidRPr="008D3C1B">
        <w:rPr>
          <w:rFonts w:asciiTheme="majorHAnsi" w:eastAsia="Times New Roman" w:hAnsiTheme="majorHAnsi"/>
          <w:sz w:val="24"/>
          <w:szCs w:val="24"/>
          <w:shd w:val="clear" w:color="auto" w:fill="FEFEFE"/>
        </w:rPr>
        <w:t xml:space="preserve"> HLA-B27</w:t>
      </w:r>
      <w:r w:rsidR="00232805" w:rsidRPr="008D3C1B">
        <w:rPr>
          <w:rFonts w:asciiTheme="majorHAnsi" w:eastAsia="Times New Roman" w:hAnsiTheme="majorHAnsi"/>
          <w:sz w:val="24"/>
          <w:szCs w:val="24"/>
          <w:shd w:val="clear" w:color="auto" w:fill="FEFEFE"/>
        </w:rPr>
        <w:t xml:space="preserve"> Lyme </w:t>
      </w:r>
      <w:proofErr w:type="spellStart"/>
      <w:r w:rsidR="00232805" w:rsidRPr="008D3C1B">
        <w:rPr>
          <w:rFonts w:asciiTheme="majorHAnsi" w:eastAsia="Times New Roman" w:hAnsiTheme="majorHAnsi"/>
          <w:sz w:val="24"/>
          <w:szCs w:val="24"/>
          <w:shd w:val="clear" w:color="auto" w:fill="FEFEFE"/>
        </w:rPr>
        <w:t>T</w:t>
      </w:r>
      <w:r w:rsidR="004A3AC8">
        <w:rPr>
          <w:rFonts w:asciiTheme="majorHAnsi" w:eastAsia="Times New Roman" w:hAnsiTheme="majorHAnsi"/>
          <w:sz w:val="24"/>
          <w:szCs w:val="24"/>
          <w:shd w:val="clear" w:color="auto" w:fill="FEFEFE"/>
        </w:rPr>
        <w:t>iter</w:t>
      </w:r>
      <w:proofErr w:type="spellEnd"/>
      <w:r w:rsidR="004A3AC8">
        <w:rPr>
          <w:rFonts w:asciiTheme="majorHAnsi" w:eastAsia="Times New Roman" w:hAnsiTheme="majorHAnsi"/>
          <w:sz w:val="24"/>
          <w:szCs w:val="24"/>
          <w:shd w:val="clear" w:color="auto" w:fill="FEFEFE"/>
        </w:rPr>
        <w:t>, Urinalysis, U</w:t>
      </w:r>
      <w:r w:rsidRPr="008D3C1B">
        <w:rPr>
          <w:rFonts w:asciiTheme="majorHAnsi" w:eastAsia="Times New Roman" w:hAnsiTheme="majorHAnsi"/>
          <w:sz w:val="24"/>
          <w:szCs w:val="24"/>
          <w:shd w:val="clear" w:color="auto" w:fill="FEFEFE"/>
        </w:rPr>
        <w:t>rine</w:t>
      </w:r>
      <w:r w:rsidR="004A3AC8">
        <w:rPr>
          <w:rFonts w:asciiTheme="majorHAnsi" w:eastAsia="Times New Roman" w:hAnsiTheme="majorHAnsi"/>
          <w:sz w:val="24"/>
          <w:szCs w:val="24"/>
          <w:shd w:val="clear" w:color="auto" w:fill="FEFEFE"/>
        </w:rPr>
        <w:t xml:space="preserve"> </w:t>
      </w:r>
      <w:r w:rsidR="008D3C1B">
        <w:rPr>
          <w:rFonts w:asciiTheme="majorHAnsi" w:eastAsia="Times New Roman" w:hAnsiTheme="majorHAnsi"/>
          <w:sz w:val="24"/>
          <w:szCs w:val="24"/>
          <w:shd w:val="clear" w:color="auto" w:fill="FEFEFE"/>
        </w:rPr>
        <w:t xml:space="preserve">Beta-2 </w:t>
      </w:r>
      <w:proofErr w:type="spellStart"/>
      <w:r w:rsidR="008D3C1B">
        <w:rPr>
          <w:rFonts w:asciiTheme="majorHAnsi" w:eastAsia="Times New Roman" w:hAnsiTheme="majorHAnsi"/>
          <w:sz w:val="24"/>
          <w:szCs w:val="24"/>
          <w:shd w:val="clear" w:color="auto" w:fill="FEFEFE"/>
        </w:rPr>
        <w:t>Microglobulin</w:t>
      </w:r>
      <w:proofErr w:type="spellEnd"/>
      <w:r w:rsidR="008D3C1B">
        <w:rPr>
          <w:rFonts w:asciiTheme="majorHAnsi" w:eastAsia="Times New Roman" w:hAnsiTheme="majorHAnsi"/>
          <w:sz w:val="24"/>
          <w:szCs w:val="24"/>
          <w:shd w:val="clear" w:color="auto" w:fill="FEFEFE"/>
        </w:rPr>
        <w:t xml:space="preserve"> were all negative.   </w:t>
      </w:r>
    </w:p>
    <w:p w:rsidR="008D3C1B" w:rsidRDefault="008D3C1B" w:rsidP="00DF04E3">
      <w:pPr>
        <w:pStyle w:val="HTMLPreformatted"/>
        <w:tabs>
          <w:tab w:val="left" w:pos="4374"/>
        </w:tabs>
        <w:jc w:val="both"/>
        <w:rPr>
          <w:rFonts w:asciiTheme="majorHAnsi" w:eastAsia="Times New Roman" w:hAnsiTheme="majorHAnsi"/>
          <w:sz w:val="24"/>
          <w:szCs w:val="24"/>
          <w:shd w:val="clear" w:color="auto" w:fill="FEFEFE"/>
        </w:rPr>
      </w:pPr>
    </w:p>
    <w:p w:rsidR="000E2F52" w:rsidRPr="008D3C1B" w:rsidRDefault="00D82ADC" w:rsidP="00DF04E3">
      <w:pPr>
        <w:pStyle w:val="HTMLPreformatted"/>
        <w:tabs>
          <w:tab w:val="left" w:pos="4374"/>
        </w:tabs>
        <w:jc w:val="both"/>
        <w:rPr>
          <w:rFonts w:asciiTheme="majorHAnsi" w:eastAsia="Times New Roman" w:hAnsiTheme="majorHAnsi"/>
          <w:sz w:val="24"/>
          <w:szCs w:val="24"/>
          <w:shd w:val="clear" w:color="auto" w:fill="FEFEFE"/>
        </w:rPr>
      </w:pPr>
      <w:r w:rsidRPr="008D3C1B">
        <w:rPr>
          <w:rFonts w:asciiTheme="majorHAnsi" w:eastAsia="Times New Roman" w:hAnsiTheme="majorHAnsi"/>
          <w:sz w:val="24"/>
          <w:szCs w:val="24"/>
          <w:shd w:val="clear" w:color="auto" w:fill="FEFEFE"/>
        </w:rPr>
        <w:t xml:space="preserve">The patient’s chronic bilateral </w:t>
      </w:r>
      <w:proofErr w:type="spellStart"/>
      <w:r w:rsidRPr="008D3C1B">
        <w:rPr>
          <w:rFonts w:asciiTheme="majorHAnsi" w:eastAsia="Times New Roman" w:hAnsiTheme="majorHAnsi"/>
          <w:sz w:val="24"/>
          <w:szCs w:val="24"/>
          <w:shd w:val="clear" w:color="auto" w:fill="FEFEFE"/>
        </w:rPr>
        <w:t>nongranulomatous</w:t>
      </w:r>
      <w:proofErr w:type="spellEnd"/>
      <w:r w:rsidRPr="008D3C1B">
        <w:rPr>
          <w:rFonts w:asciiTheme="majorHAnsi" w:eastAsia="Times New Roman" w:hAnsiTheme="majorHAnsi"/>
          <w:sz w:val="24"/>
          <w:szCs w:val="24"/>
          <w:shd w:val="clear" w:color="auto" w:fill="FEFEFE"/>
        </w:rPr>
        <w:t xml:space="preserve"> u</w:t>
      </w:r>
      <w:r w:rsidRPr="008D3C1B">
        <w:rPr>
          <w:rFonts w:asciiTheme="majorHAnsi" w:eastAsia="Times New Roman" w:hAnsiTheme="majorHAnsi"/>
          <w:sz w:val="24"/>
          <w:szCs w:val="24"/>
          <w:shd w:val="clear" w:color="auto" w:fill="FEFEFE"/>
        </w:rPr>
        <w:t>veitis could not be controlled with topical corticosteroids alone, and co-management with Rheumato</w:t>
      </w:r>
      <w:r w:rsidR="008D3C1B">
        <w:rPr>
          <w:rFonts w:asciiTheme="majorHAnsi" w:eastAsia="Times New Roman" w:hAnsiTheme="majorHAnsi"/>
          <w:sz w:val="24"/>
          <w:szCs w:val="24"/>
          <w:shd w:val="clear" w:color="auto" w:fill="FEFEFE"/>
        </w:rPr>
        <w:t>logy was required.  Control of u</w:t>
      </w:r>
      <w:r w:rsidRPr="008D3C1B">
        <w:rPr>
          <w:rFonts w:asciiTheme="majorHAnsi" w:eastAsia="Times New Roman" w:hAnsiTheme="majorHAnsi"/>
          <w:sz w:val="24"/>
          <w:szCs w:val="24"/>
          <w:shd w:val="clear" w:color="auto" w:fill="FEFEFE"/>
        </w:rPr>
        <w:t>veitis was</w:t>
      </w:r>
      <w:r w:rsidRPr="008D3C1B">
        <w:rPr>
          <w:rFonts w:asciiTheme="majorHAnsi" w:eastAsia="Times New Roman" w:hAnsiTheme="majorHAnsi"/>
          <w:sz w:val="24"/>
          <w:szCs w:val="24"/>
          <w:shd w:val="clear" w:color="auto" w:fill="FEFEFE"/>
        </w:rPr>
        <w:t xml:space="preserve"> finally</w:t>
      </w:r>
      <w:r w:rsidRPr="008D3C1B">
        <w:rPr>
          <w:rFonts w:asciiTheme="majorHAnsi" w:eastAsia="Times New Roman" w:hAnsiTheme="majorHAnsi"/>
          <w:sz w:val="24"/>
          <w:szCs w:val="24"/>
          <w:shd w:val="clear" w:color="auto" w:fill="FEFEFE"/>
        </w:rPr>
        <w:t xml:space="preserve"> obtained wit</w:t>
      </w:r>
      <w:r w:rsidRPr="008D3C1B">
        <w:rPr>
          <w:rFonts w:asciiTheme="majorHAnsi" w:eastAsia="Times New Roman" w:hAnsiTheme="majorHAnsi"/>
          <w:sz w:val="24"/>
          <w:szCs w:val="24"/>
          <w:shd w:val="clear" w:color="auto" w:fill="FEFEFE"/>
        </w:rPr>
        <w:t xml:space="preserve">h systemic treatment </w:t>
      </w:r>
      <w:r w:rsidR="008D3C1B">
        <w:rPr>
          <w:rFonts w:asciiTheme="majorHAnsi" w:eastAsia="Times New Roman" w:hAnsiTheme="majorHAnsi"/>
          <w:sz w:val="24"/>
          <w:szCs w:val="24"/>
          <w:shd w:val="clear" w:color="auto" w:fill="FEFEFE"/>
        </w:rPr>
        <w:t>using</w:t>
      </w:r>
      <w:r w:rsidRPr="008D3C1B">
        <w:rPr>
          <w:rFonts w:asciiTheme="majorHAnsi" w:eastAsia="Times New Roman" w:hAnsiTheme="majorHAnsi"/>
          <w:sz w:val="24"/>
          <w:szCs w:val="24"/>
          <w:shd w:val="clear" w:color="auto" w:fill="FEFEFE"/>
        </w:rPr>
        <w:t xml:space="preserve"> m</w:t>
      </w:r>
      <w:r w:rsidRPr="008D3C1B">
        <w:rPr>
          <w:rFonts w:asciiTheme="majorHAnsi" w:eastAsia="Times New Roman" w:hAnsiTheme="majorHAnsi"/>
          <w:sz w:val="24"/>
          <w:szCs w:val="24"/>
          <w:shd w:val="clear" w:color="auto" w:fill="FEFEFE"/>
        </w:rPr>
        <w:t>ethotrexate</w:t>
      </w:r>
      <w:r w:rsidR="008D3C1B">
        <w:rPr>
          <w:rFonts w:asciiTheme="majorHAnsi" w:eastAsia="Times New Roman" w:hAnsiTheme="majorHAnsi"/>
          <w:sz w:val="24"/>
          <w:szCs w:val="24"/>
          <w:shd w:val="clear" w:color="auto" w:fill="FEFEFE"/>
        </w:rPr>
        <w:t xml:space="preserve"> with folic acid</w:t>
      </w:r>
      <w:r w:rsidRPr="008D3C1B">
        <w:rPr>
          <w:rFonts w:asciiTheme="majorHAnsi" w:eastAsia="Times New Roman" w:hAnsiTheme="majorHAnsi"/>
          <w:sz w:val="24"/>
          <w:szCs w:val="24"/>
          <w:shd w:val="clear" w:color="auto" w:fill="FEFEFE"/>
        </w:rPr>
        <w:t xml:space="preserve"> and adalimumab</w:t>
      </w:r>
      <w:r w:rsidR="008D3C1B">
        <w:rPr>
          <w:rFonts w:asciiTheme="majorHAnsi" w:eastAsia="Times New Roman" w:hAnsiTheme="majorHAnsi"/>
          <w:sz w:val="24"/>
          <w:szCs w:val="24"/>
          <w:shd w:val="clear" w:color="auto" w:fill="FEFEFE"/>
        </w:rPr>
        <w:t xml:space="preserve"> </w:t>
      </w:r>
      <w:r w:rsidRPr="008D3C1B">
        <w:rPr>
          <w:rFonts w:asciiTheme="majorHAnsi" w:eastAsia="Times New Roman" w:hAnsiTheme="majorHAnsi"/>
          <w:sz w:val="24"/>
          <w:szCs w:val="24"/>
          <w:shd w:val="clear" w:color="auto" w:fill="FEFEFE"/>
        </w:rPr>
        <w:t>in addition to topical corticosteroids</w:t>
      </w:r>
      <w:r w:rsidRPr="008D3C1B">
        <w:rPr>
          <w:rFonts w:asciiTheme="majorHAnsi" w:eastAsia="Times New Roman" w:hAnsiTheme="majorHAnsi"/>
          <w:sz w:val="24"/>
          <w:szCs w:val="24"/>
          <w:shd w:val="clear" w:color="auto" w:fill="FEFEFE"/>
        </w:rPr>
        <w:t>.</w:t>
      </w:r>
      <w:r w:rsidRPr="008D3C1B">
        <w:rPr>
          <w:rFonts w:asciiTheme="majorHAnsi" w:eastAsia="Times New Roman" w:hAnsiTheme="majorHAnsi"/>
          <w:sz w:val="24"/>
          <w:szCs w:val="24"/>
          <w:shd w:val="clear" w:color="auto" w:fill="FEFEFE"/>
        </w:rPr>
        <w:t xml:space="preserve">  The patient’s uncontrolled </w:t>
      </w:r>
      <w:proofErr w:type="spellStart"/>
      <w:r w:rsidRPr="008D3C1B">
        <w:rPr>
          <w:rFonts w:asciiTheme="majorHAnsi" w:eastAsia="Times New Roman" w:hAnsiTheme="majorHAnsi"/>
          <w:sz w:val="24"/>
          <w:szCs w:val="24"/>
          <w:shd w:val="clear" w:color="auto" w:fill="FEFEFE"/>
        </w:rPr>
        <w:t>uveitic</w:t>
      </w:r>
      <w:proofErr w:type="spellEnd"/>
      <w:r w:rsidRPr="008D3C1B">
        <w:rPr>
          <w:rFonts w:asciiTheme="majorHAnsi" w:eastAsia="Times New Roman" w:hAnsiTheme="majorHAnsi"/>
          <w:sz w:val="24"/>
          <w:szCs w:val="24"/>
          <w:shd w:val="clear" w:color="auto" w:fill="FEFEFE"/>
        </w:rPr>
        <w:t xml:space="preserve"> glaucoma required an Ahmed Valve OD</w:t>
      </w:r>
      <w:r w:rsidR="008D3C1B">
        <w:rPr>
          <w:rFonts w:asciiTheme="majorHAnsi" w:eastAsia="Times New Roman" w:hAnsiTheme="majorHAnsi"/>
          <w:sz w:val="24"/>
          <w:szCs w:val="24"/>
          <w:shd w:val="clear" w:color="auto" w:fill="FEFEFE"/>
        </w:rPr>
        <w:t>, which had to be repositioned</w:t>
      </w:r>
      <w:r w:rsidRPr="008D3C1B">
        <w:rPr>
          <w:rFonts w:asciiTheme="majorHAnsi" w:eastAsia="Times New Roman" w:hAnsiTheme="majorHAnsi"/>
          <w:sz w:val="24"/>
          <w:szCs w:val="24"/>
          <w:shd w:val="clear" w:color="auto" w:fill="FEFEFE"/>
        </w:rPr>
        <w:t xml:space="preserve"> and a </w:t>
      </w:r>
      <w:proofErr w:type="spellStart"/>
      <w:r w:rsidRPr="008D3C1B">
        <w:rPr>
          <w:rFonts w:asciiTheme="majorHAnsi" w:eastAsia="Times New Roman" w:hAnsiTheme="majorHAnsi"/>
          <w:sz w:val="24"/>
          <w:szCs w:val="24"/>
          <w:shd w:val="clear" w:color="auto" w:fill="FEFEFE"/>
        </w:rPr>
        <w:t>Baerveldt</w:t>
      </w:r>
      <w:proofErr w:type="spellEnd"/>
      <w:r w:rsidRPr="008D3C1B">
        <w:rPr>
          <w:rFonts w:asciiTheme="majorHAnsi" w:eastAsia="Times New Roman" w:hAnsiTheme="majorHAnsi"/>
          <w:sz w:val="24"/>
          <w:szCs w:val="24"/>
          <w:shd w:val="clear" w:color="auto" w:fill="FEFEFE"/>
        </w:rPr>
        <w:t xml:space="preserve"> Glaucoma Drainage Implant OS</w:t>
      </w:r>
      <w:r w:rsidR="000555C9">
        <w:rPr>
          <w:rFonts w:asciiTheme="majorHAnsi" w:eastAsia="Times New Roman" w:hAnsiTheme="majorHAnsi"/>
          <w:sz w:val="24"/>
          <w:szCs w:val="24"/>
          <w:shd w:val="clear" w:color="auto" w:fill="FEFEFE"/>
        </w:rPr>
        <w:t>, which required tube recovery</w:t>
      </w:r>
      <w:r w:rsidRPr="008D3C1B">
        <w:rPr>
          <w:rFonts w:asciiTheme="majorHAnsi" w:eastAsia="Times New Roman" w:hAnsiTheme="majorHAnsi"/>
          <w:sz w:val="24"/>
          <w:szCs w:val="24"/>
          <w:shd w:val="clear" w:color="auto" w:fill="FEFEFE"/>
        </w:rPr>
        <w:t xml:space="preserve"> in addition to topical glaucoma medication.  </w:t>
      </w:r>
    </w:p>
    <w:p w:rsidR="00D82ADC" w:rsidRPr="008D3C1B" w:rsidRDefault="00D82ADC" w:rsidP="00DF04E3">
      <w:pPr>
        <w:pStyle w:val="HTMLPreformatted"/>
        <w:tabs>
          <w:tab w:val="left" w:pos="4374"/>
        </w:tabs>
        <w:jc w:val="both"/>
        <w:rPr>
          <w:rFonts w:asciiTheme="majorHAnsi" w:eastAsia="Times New Roman" w:hAnsiTheme="majorHAnsi"/>
          <w:sz w:val="24"/>
          <w:szCs w:val="24"/>
          <w:shd w:val="clear" w:color="auto" w:fill="FEFEFE"/>
        </w:rPr>
      </w:pPr>
    </w:p>
    <w:p w:rsidR="00D82ADC" w:rsidRPr="008D3C1B" w:rsidRDefault="00D82ADC" w:rsidP="00DF04E3">
      <w:pPr>
        <w:pStyle w:val="HTMLPreformatted"/>
        <w:tabs>
          <w:tab w:val="left" w:pos="4374"/>
        </w:tabs>
        <w:jc w:val="both"/>
        <w:rPr>
          <w:rFonts w:asciiTheme="majorHAnsi" w:eastAsia="Times New Roman" w:hAnsiTheme="majorHAnsi"/>
          <w:sz w:val="24"/>
          <w:szCs w:val="24"/>
          <w:shd w:val="clear" w:color="auto" w:fill="FEFEFE"/>
        </w:rPr>
      </w:pPr>
      <w:r w:rsidRPr="008D3C1B">
        <w:rPr>
          <w:rFonts w:asciiTheme="majorHAnsi" w:hAnsiTheme="majorHAnsi"/>
          <w:sz w:val="24"/>
          <w:szCs w:val="24"/>
        </w:rPr>
        <w:t>Alternative, more targeted therapies will be discussed</w:t>
      </w:r>
      <w:r w:rsidR="00D86965" w:rsidRPr="008D3C1B">
        <w:rPr>
          <w:rFonts w:asciiTheme="majorHAnsi" w:hAnsiTheme="majorHAnsi"/>
          <w:sz w:val="24"/>
          <w:szCs w:val="24"/>
        </w:rPr>
        <w:t xml:space="preserve"> in this case report</w:t>
      </w:r>
      <w:r w:rsidRPr="008D3C1B">
        <w:rPr>
          <w:rFonts w:asciiTheme="majorHAnsi" w:hAnsiTheme="majorHAnsi"/>
          <w:sz w:val="24"/>
          <w:szCs w:val="24"/>
        </w:rPr>
        <w:t xml:space="preserve"> using information from the VISUAL I and II studies regarding the use of adalimumab and the Fundamentals of Care for </w:t>
      </w:r>
      <w:proofErr w:type="spellStart"/>
      <w:r w:rsidRPr="008D3C1B">
        <w:rPr>
          <w:rFonts w:asciiTheme="majorHAnsi" w:hAnsiTheme="majorHAnsi"/>
          <w:sz w:val="24"/>
          <w:szCs w:val="24"/>
        </w:rPr>
        <w:t>UveitiS</w:t>
      </w:r>
      <w:proofErr w:type="spellEnd"/>
      <w:r w:rsidRPr="008D3C1B">
        <w:rPr>
          <w:rFonts w:asciiTheme="majorHAnsi" w:hAnsiTheme="majorHAnsi"/>
          <w:sz w:val="24"/>
          <w:szCs w:val="24"/>
        </w:rPr>
        <w:t xml:space="preserve"> (FOCUS) Initiative which address</w:t>
      </w:r>
      <w:r w:rsidR="004A3AC8">
        <w:rPr>
          <w:rFonts w:asciiTheme="majorHAnsi" w:hAnsiTheme="majorHAnsi"/>
          <w:sz w:val="24"/>
          <w:szCs w:val="24"/>
        </w:rPr>
        <w:t xml:space="preserve">es the treatment of </w:t>
      </w:r>
      <w:proofErr w:type="spellStart"/>
      <w:r w:rsidR="004A3AC8">
        <w:rPr>
          <w:rFonts w:asciiTheme="majorHAnsi" w:hAnsiTheme="majorHAnsi"/>
          <w:sz w:val="24"/>
          <w:szCs w:val="24"/>
        </w:rPr>
        <w:t>noninfectious</w:t>
      </w:r>
      <w:proofErr w:type="spellEnd"/>
      <w:r w:rsidRPr="008D3C1B">
        <w:rPr>
          <w:rFonts w:asciiTheme="majorHAnsi" w:hAnsiTheme="majorHAnsi"/>
          <w:sz w:val="24"/>
          <w:szCs w:val="24"/>
        </w:rPr>
        <w:t xml:space="preserve"> uveitis with </w:t>
      </w:r>
      <w:proofErr w:type="spellStart"/>
      <w:r w:rsidRPr="008D3C1B">
        <w:rPr>
          <w:rFonts w:asciiTheme="majorHAnsi" w:hAnsiTheme="majorHAnsi"/>
          <w:sz w:val="24"/>
          <w:szCs w:val="24"/>
        </w:rPr>
        <w:t>noncorticosteroid</w:t>
      </w:r>
      <w:proofErr w:type="spellEnd"/>
      <w:r w:rsidRPr="008D3C1B">
        <w:rPr>
          <w:rFonts w:asciiTheme="majorHAnsi" w:hAnsiTheme="majorHAnsi"/>
          <w:sz w:val="24"/>
          <w:szCs w:val="24"/>
        </w:rPr>
        <w:t xml:space="preserve"> immunomodulatory agents</w:t>
      </w:r>
    </w:p>
    <w:p w:rsidR="00D82ADC" w:rsidRPr="008D3C1B" w:rsidRDefault="00D82ADC" w:rsidP="00DF04E3">
      <w:pPr>
        <w:pStyle w:val="HTMLPreformatted"/>
        <w:tabs>
          <w:tab w:val="left" w:pos="4374"/>
        </w:tabs>
        <w:jc w:val="both"/>
        <w:rPr>
          <w:rFonts w:asciiTheme="majorHAnsi" w:eastAsia="Times New Roman" w:hAnsiTheme="majorHAnsi"/>
          <w:sz w:val="24"/>
          <w:szCs w:val="24"/>
          <w:shd w:val="clear" w:color="auto" w:fill="FEFEFE"/>
        </w:rPr>
      </w:pPr>
    </w:p>
    <w:p w:rsidR="00D82ADC" w:rsidRPr="008D3C1B" w:rsidRDefault="00D82ADC" w:rsidP="00DF04E3">
      <w:pPr>
        <w:pStyle w:val="HTMLPreformatted"/>
        <w:tabs>
          <w:tab w:val="left" w:pos="4374"/>
        </w:tabs>
        <w:jc w:val="both"/>
        <w:rPr>
          <w:rFonts w:asciiTheme="majorHAnsi" w:eastAsia="Times New Roman" w:hAnsiTheme="majorHAnsi"/>
          <w:sz w:val="24"/>
          <w:szCs w:val="24"/>
          <w:shd w:val="clear" w:color="auto" w:fill="FEFEFE"/>
        </w:rPr>
      </w:pPr>
      <w:r w:rsidRPr="008D3C1B">
        <w:rPr>
          <w:rFonts w:asciiTheme="majorHAnsi" w:eastAsia="Times New Roman" w:hAnsiTheme="majorHAnsi"/>
          <w:sz w:val="24"/>
          <w:szCs w:val="24"/>
          <w:shd w:val="clear" w:color="auto" w:fill="FEFEFE"/>
        </w:rPr>
        <w:t xml:space="preserve">This case reports demonstrates the importance of collaboration with Rheumatology </w:t>
      </w:r>
      <w:r w:rsidR="004A3AC8">
        <w:rPr>
          <w:rFonts w:asciiTheme="majorHAnsi" w:eastAsia="Times New Roman" w:hAnsiTheme="majorHAnsi"/>
          <w:sz w:val="24"/>
          <w:szCs w:val="24"/>
          <w:shd w:val="clear" w:color="auto" w:fill="FEFEFE"/>
        </w:rPr>
        <w:t xml:space="preserve">in cases of uveitis that is unresponsive to topical corticosteroid treatment </w:t>
      </w:r>
      <w:proofErr w:type="gramStart"/>
      <w:r w:rsidR="004A3AC8">
        <w:rPr>
          <w:rFonts w:asciiTheme="majorHAnsi" w:eastAsia="Times New Roman" w:hAnsiTheme="majorHAnsi"/>
          <w:sz w:val="24"/>
          <w:szCs w:val="24"/>
          <w:shd w:val="clear" w:color="auto" w:fill="FEFEFE"/>
        </w:rPr>
        <w:t>in order to</w:t>
      </w:r>
      <w:proofErr w:type="gramEnd"/>
      <w:r w:rsidR="004A3AC8">
        <w:rPr>
          <w:rFonts w:asciiTheme="majorHAnsi" w:eastAsia="Times New Roman" w:hAnsiTheme="majorHAnsi"/>
          <w:sz w:val="24"/>
          <w:szCs w:val="24"/>
          <w:shd w:val="clear" w:color="auto" w:fill="FEFEFE"/>
        </w:rPr>
        <w:t xml:space="preserve"> </w:t>
      </w:r>
      <w:r w:rsidR="00D86965" w:rsidRPr="008D3C1B">
        <w:rPr>
          <w:rFonts w:asciiTheme="majorHAnsi" w:eastAsia="Times New Roman" w:hAnsiTheme="majorHAnsi"/>
          <w:sz w:val="24"/>
          <w:szCs w:val="24"/>
          <w:shd w:val="clear" w:color="auto" w:fill="FEFEFE"/>
        </w:rPr>
        <w:t xml:space="preserve">help patients obtain control over </w:t>
      </w:r>
      <w:proofErr w:type="spellStart"/>
      <w:r w:rsidRPr="008D3C1B">
        <w:rPr>
          <w:rFonts w:asciiTheme="majorHAnsi" w:eastAsia="Times New Roman" w:hAnsiTheme="majorHAnsi"/>
          <w:sz w:val="24"/>
          <w:szCs w:val="24"/>
          <w:shd w:val="clear" w:color="auto" w:fill="FEFEFE"/>
        </w:rPr>
        <w:t>uveitic</w:t>
      </w:r>
      <w:proofErr w:type="spellEnd"/>
      <w:r w:rsidRPr="008D3C1B">
        <w:rPr>
          <w:rFonts w:asciiTheme="majorHAnsi" w:eastAsia="Times New Roman" w:hAnsiTheme="majorHAnsi"/>
          <w:sz w:val="24"/>
          <w:szCs w:val="24"/>
          <w:shd w:val="clear" w:color="auto" w:fill="FEFEFE"/>
        </w:rPr>
        <w:t xml:space="preserve"> flares, reduce the risk of vision loss from </w:t>
      </w:r>
      <w:proofErr w:type="spellStart"/>
      <w:r w:rsidRPr="008D3C1B">
        <w:rPr>
          <w:rFonts w:asciiTheme="majorHAnsi" w:eastAsia="Times New Roman" w:hAnsiTheme="majorHAnsi"/>
          <w:sz w:val="24"/>
          <w:szCs w:val="24"/>
          <w:shd w:val="clear" w:color="auto" w:fill="FEFEFE"/>
        </w:rPr>
        <w:t>uveitic</w:t>
      </w:r>
      <w:proofErr w:type="spellEnd"/>
      <w:r w:rsidRPr="008D3C1B">
        <w:rPr>
          <w:rFonts w:asciiTheme="majorHAnsi" w:eastAsia="Times New Roman" w:hAnsiTheme="majorHAnsi"/>
          <w:sz w:val="24"/>
          <w:szCs w:val="24"/>
          <w:shd w:val="clear" w:color="auto" w:fill="FEFEFE"/>
        </w:rPr>
        <w:t xml:space="preserve"> glaucoma, and improve overall quality of life.</w:t>
      </w:r>
    </w:p>
    <w:p w:rsidR="002350BC" w:rsidRDefault="002350BC" w:rsidP="00DF04E3">
      <w:pPr>
        <w:pStyle w:val="HTMLPreformatted"/>
        <w:jc w:val="both"/>
        <w:rPr>
          <w:rFonts w:ascii="Times New Roman" w:hAnsi="Times New Roman" w:cs="Times New Roman"/>
          <w:sz w:val="24"/>
        </w:rPr>
      </w:pPr>
    </w:p>
    <w:p w:rsidR="00841D72" w:rsidRDefault="00841D72" w:rsidP="00DF04E3">
      <w:pPr>
        <w:pStyle w:val="HTMLPreformatted"/>
        <w:jc w:val="both"/>
        <w:rPr>
          <w:rFonts w:ascii="Times New Roman" w:hAnsi="Times New Roman" w:cs="Times New Roman"/>
          <w:sz w:val="24"/>
        </w:rPr>
      </w:pPr>
      <w:r>
        <w:rPr>
          <w:noProof/>
        </w:rPr>
        <w:lastRenderedPageBreak/>
        <w:drawing>
          <wp:inline distT="0" distB="0" distL="0" distR="0" wp14:anchorId="25827441" wp14:editId="256EFAF9">
            <wp:extent cx="3352800" cy="22369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62655" cy="2243508"/>
                    </a:xfrm>
                    <a:prstGeom prst="rect">
                      <a:avLst/>
                    </a:prstGeom>
                  </pic:spPr>
                </pic:pic>
              </a:graphicData>
            </a:graphic>
          </wp:inline>
        </w:drawing>
      </w:r>
    </w:p>
    <w:p w:rsidR="00841D72" w:rsidRDefault="00841D72">
      <w:pPr>
        <w:rPr>
          <w:rFonts w:ascii="Times New Roman" w:hAnsi="Times New Roman" w:cs="Times New Roman"/>
          <w:sz w:val="24"/>
        </w:rPr>
      </w:pPr>
      <w:r>
        <w:rPr>
          <w:noProof/>
        </w:rPr>
        <w:drawing>
          <wp:inline distT="0" distB="0" distL="0" distR="0" wp14:anchorId="736484FE" wp14:editId="724F0453">
            <wp:extent cx="3069167" cy="36671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69167" cy="3667125"/>
                    </a:xfrm>
                    <a:prstGeom prst="rect">
                      <a:avLst/>
                    </a:prstGeom>
                  </pic:spPr>
                </pic:pic>
              </a:graphicData>
            </a:graphic>
          </wp:inline>
        </w:drawing>
      </w:r>
    </w:p>
    <w:p w:rsidR="00841D72" w:rsidRDefault="00841D72">
      <w:pPr>
        <w:rPr>
          <w:rFonts w:ascii="Times New Roman" w:eastAsia="Arial Unicode MS" w:hAnsi="Times New Roman" w:cs="Times New Roman"/>
          <w:color w:val="000000"/>
          <w:sz w:val="24"/>
          <w:szCs w:val="20"/>
          <w:lang w:val="en-GB"/>
        </w:rPr>
      </w:pPr>
      <w:r>
        <w:rPr>
          <w:noProof/>
        </w:rPr>
        <w:drawing>
          <wp:inline distT="0" distB="0" distL="0" distR="0" wp14:anchorId="5E3517A7" wp14:editId="1128DAA2">
            <wp:extent cx="2860307" cy="2333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66770" cy="2338898"/>
                    </a:xfrm>
                    <a:prstGeom prst="rect">
                      <a:avLst/>
                    </a:prstGeom>
                  </pic:spPr>
                </pic:pic>
              </a:graphicData>
            </a:graphic>
          </wp:inline>
        </w:drawing>
      </w:r>
    </w:p>
    <w:p w:rsidR="00841D72" w:rsidRDefault="00841D72" w:rsidP="00DF04E3">
      <w:pPr>
        <w:pStyle w:val="HTMLPreformatted"/>
        <w:jc w:val="both"/>
        <w:rPr>
          <w:rFonts w:ascii="Times New Roman" w:hAnsi="Times New Roman" w:cs="Times New Roman"/>
          <w:sz w:val="24"/>
        </w:rPr>
      </w:pPr>
    </w:p>
    <w:p w:rsidR="00841D72" w:rsidRDefault="00841D72"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C0548">
        <w:rPr>
          <w:rFonts w:ascii="Times New Roman" w:hAnsi="Times New Roman" w:cs="Times New Roman"/>
          <w:i/>
          <w:sz w:val="24"/>
        </w:rPr>
        <w:t xml:space="preserve">Uveitis, HLA-B27, Methotrexate, </w:t>
      </w:r>
      <w:proofErr w:type="spellStart"/>
      <w:r w:rsidR="00D82ADC">
        <w:rPr>
          <w:rFonts w:ascii="Times New Roman" w:hAnsi="Times New Roman" w:cs="Times New Roman"/>
          <w:i/>
          <w:sz w:val="24"/>
        </w:rPr>
        <w:t>Baerveldt</w:t>
      </w:r>
      <w:proofErr w:type="spellEnd"/>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Pr="008D3C1B" w:rsidRDefault="00DF04E3" w:rsidP="00DF04E3">
      <w:pPr>
        <w:pStyle w:val="HTMLPreformatted"/>
        <w:jc w:val="both"/>
        <w:rPr>
          <w:rFonts w:asciiTheme="majorHAnsi" w:hAnsiTheme="majorHAnsi" w:cs="Times New Roman"/>
          <w:b/>
          <w:iCs/>
          <w:sz w:val="24"/>
          <w:szCs w:val="24"/>
        </w:rPr>
      </w:pPr>
    </w:p>
    <w:p w:rsidR="00B3082B" w:rsidRPr="00D86965" w:rsidRDefault="006C0548" w:rsidP="00D86965">
      <w:pPr>
        <w:ind w:firstLine="708"/>
        <w:jc w:val="both"/>
      </w:pPr>
      <w:r w:rsidRPr="008D3C1B">
        <w:rPr>
          <w:rFonts w:asciiTheme="majorHAnsi" w:hAnsiTheme="majorHAnsi"/>
          <w:sz w:val="24"/>
          <w:szCs w:val="24"/>
        </w:rPr>
        <w:t xml:space="preserve">Jennifer Gipp, OD, FAAO, MBA earned her Doctor of Optometry degree at Indiana University School of Optometry and completed her </w:t>
      </w:r>
      <w:r w:rsidR="004A3AC8" w:rsidRPr="008D3C1B">
        <w:rPr>
          <w:rFonts w:asciiTheme="majorHAnsi" w:hAnsiTheme="majorHAnsi"/>
          <w:sz w:val="24"/>
          <w:szCs w:val="24"/>
        </w:rPr>
        <w:t>Residency</w:t>
      </w:r>
      <w:r w:rsidRPr="008D3C1B">
        <w:rPr>
          <w:rFonts w:asciiTheme="majorHAnsi" w:hAnsiTheme="majorHAnsi"/>
          <w:sz w:val="24"/>
          <w:szCs w:val="24"/>
        </w:rPr>
        <w:t xml:space="preserve"> at the St. Louis Veterans Affairs Medical Center.  She also earned an MBA in Healthcare Administration from Western </w:t>
      </w:r>
      <w:r w:rsidR="004A3AC8" w:rsidRPr="008D3C1B">
        <w:rPr>
          <w:rFonts w:asciiTheme="majorHAnsi" w:hAnsiTheme="majorHAnsi"/>
          <w:sz w:val="24"/>
          <w:szCs w:val="24"/>
        </w:rPr>
        <w:t>Governor’s</w:t>
      </w:r>
      <w:r w:rsidRPr="008D3C1B">
        <w:rPr>
          <w:rFonts w:asciiTheme="majorHAnsi" w:hAnsiTheme="majorHAnsi"/>
          <w:sz w:val="24"/>
          <w:szCs w:val="24"/>
        </w:rPr>
        <w:t xml:space="preserve"> University.  She is the coordinator of Optometry Residencies and Internships at Gundersen Health System.  She has participated on multiple Global Partners eye care trips to Nicaragua and is the recipient of the </w:t>
      </w:r>
      <w:proofErr w:type="spellStart"/>
      <w:r w:rsidRPr="008D3C1B">
        <w:rPr>
          <w:rFonts w:asciiTheme="majorHAnsi" w:hAnsiTheme="majorHAnsi"/>
          <w:sz w:val="24"/>
          <w:szCs w:val="24"/>
        </w:rPr>
        <w:t>Dr.</w:t>
      </w:r>
      <w:proofErr w:type="spellEnd"/>
      <w:r w:rsidRPr="008D3C1B">
        <w:rPr>
          <w:rFonts w:asciiTheme="majorHAnsi" w:hAnsiTheme="majorHAnsi"/>
          <w:sz w:val="24"/>
          <w:szCs w:val="24"/>
        </w:rPr>
        <w:t xml:space="preserve"> and Mrs. Lewis Scott Scholarship, </w:t>
      </w:r>
      <w:proofErr w:type="spellStart"/>
      <w:r w:rsidRPr="008D3C1B">
        <w:rPr>
          <w:rFonts w:asciiTheme="majorHAnsi" w:hAnsiTheme="majorHAnsi"/>
          <w:sz w:val="24"/>
          <w:szCs w:val="24"/>
        </w:rPr>
        <w:t>Dr.</w:t>
      </w:r>
      <w:proofErr w:type="spellEnd"/>
      <w:r w:rsidRPr="008D3C1B">
        <w:rPr>
          <w:rFonts w:asciiTheme="majorHAnsi" w:hAnsiTheme="majorHAnsi"/>
          <w:sz w:val="24"/>
          <w:szCs w:val="24"/>
        </w:rPr>
        <w:t xml:space="preserve"> Seymour Galina Scholarship, and Women’s Overseas Scholarship.</w:t>
      </w:r>
      <w:r w:rsidRPr="00104C56">
        <w:tab/>
      </w:r>
    </w:p>
    <w:p w:rsidR="00B3082B" w:rsidRDefault="00B3082B" w:rsidP="00DF04E3">
      <w:pPr>
        <w:pStyle w:val="HTMLPreformatted"/>
        <w:jc w:val="both"/>
        <w:rPr>
          <w:rFonts w:ascii="Times New Roman" w:hAnsi="Times New Roman" w:cs="Times New Roman"/>
          <w:iCs/>
          <w:sz w:val="24"/>
        </w:rPr>
      </w:pPr>
    </w:p>
    <w:p w:rsidR="00B3082B" w:rsidRDefault="006C0548" w:rsidP="00B3082B">
      <w:pPr>
        <w:pStyle w:val="HTMLPreformatted"/>
        <w:jc w:val="both"/>
        <w:rPr>
          <w:rFonts w:ascii="Times New Roman" w:hAnsi="Times New Roman" w:cs="Times New Roman"/>
          <w:b/>
          <w:iCs/>
          <w:sz w:val="24"/>
        </w:rPr>
      </w:pPr>
      <w:r>
        <w:rPr>
          <w:noProof/>
        </w:rPr>
        <w:drawing>
          <wp:inline distT="0" distB="0" distL="0" distR="0" wp14:anchorId="31A5F0D7" wp14:editId="3ACF2170">
            <wp:extent cx="1133475" cy="11089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47897" cy="1123098"/>
                    </a:xfrm>
                    <a:prstGeom prst="rect">
                      <a:avLst/>
                    </a:prstGeom>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6C0548">
        <w:rPr>
          <w:rFonts w:ascii="Times New Roman" w:hAnsi="Times New Roman" w:cs="Times New Roman"/>
          <w:iCs/>
          <w:sz w:val="24"/>
        </w:rPr>
        <w:t xml:space="preserve"> jegipp@gundersenhealth.org</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CCD" w:rsidRDefault="00EC2CCD" w:rsidP="00495C76">
      <w:pPr>
        <w:spacing w:after="0" w:line="240" w:lineRule="auto"/>
      </w:pPr>
      <w:r>
        <w:separator/>
      </w:r>
    </w:p>
  </w:endnote>
  <w:endnote w:type="continuationSeparator" w:id="0">
    <w:p w:rsidR="00EC2CCD" w:rsidRDefault="00EC2CCD"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CCD" w:rsidRDefault="00EC2CCD" w:rsidP="00495C76">
      <w:pPr>
        <w:spacing w:after="0" w:line="240" w:lineRule="auto"/>
      </w:pPr>
      <w:r>
        <w:separator/>
      </w:r>
    </w:p>
  </w:footnote>
  <w:footnote w:type="continuationSeparator" w:id="0">
    <w:p w:rsidR="00EC2CCD" w:rsidRDefault="00EC2CCD"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555C9"/>
    <w:rsid w:val="000A4C22"/>
    <w:rsid w:val="000E2F52"/>
    <w:rsid w:val="002214AD"/>
    <w:rsid w:val="00232805"/>
    <w:rsid w:val="002350BC"/>
    <w:rsid w:val="0028059F"/>
    <w:rsid w:val="002F4DF0"/>
    <w:rsid w:val="003053F3"/>
    <w:rsid w:val="00333E31"/>
    <w:rsid w:val="0038483D"/>
    <w:rsid w:val="00435234"/>
    <w:rsid w:val="00495C76"/>
    <w:rsid w:val="004A3AC8"/>
    <w:rsid w:val="004C371B"/>
    <w:rsid w:val="00561D3A"/>
    <w:rsid w:val="00627419"/>
    <w:rsid w:val="006C0548"/>
    <w:rsid w:val="006C057D"/>
    <w:rsid w:val="00841D72"/>
    <w:rsid w:val="008D3C1B"/>
    <w:rsid w:val="00967DBF"/>
    <w:rsid w:val="009F2A74"/>
    <w:rsid w:val="00B3082B"/>
    <w:rsid w:val="00B6703B"/>
    <w:rsid w:val="00BA654F"/>
    <w:rsid w:val="00CE511D"/>
    <w:rsid w:val="00D116D6"/>
    <w:rsid w:val="00D82ADC"/>
    <w:rsid w:val="00D86965"/>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429AF5"/>
  <w15:docId w15:val="{BE1BA04B-8DB6-4F76-AA87-68542273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 Rohmer</dc:creator>
  <cp:lastModifiedBy>Gipp, Jen E</cp:lastModifiedBy>
  <cp:revision>2</cp:revision>
  <dcterms:created xsi:type="dcterms:W3CDTF">2018-10-05T20:20:00Z</dcterms:created>
  <dcterms:modified xsi:type="dcterms:W3CDTF">2018-10-05T20:20:00Z</dcterms:modified>
</cp:coreProperties>
</file>