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C38EE" w14:textId="77777777" w:rsidR="005A2DCB" w:rsidRPr="005A2DCB" w:rsidRDefault="005A2DCB" w:rsidP="005A2DCB">
      <w:pPr>
        <w:pStyle w:val="Nadpis1"/>
        <w:spacing w:before="170"/>
        <w:rPr>
          <w:color w:val="337AB7"/>
        </w:rPr>
      </w:pPr>
      <w:bookmarkStart w:id="0" w:name="_Hlk139471726"/>
      <w:bookmarkEnd w:id="0"/>
      <w:r w:rsidRPr="005A2DCB">
        <w:rPr>
          <w:color w:val="337AB7"/>
        </w:rPr>
        <w:t>Nucleocapsid antibodies as a serological marker of SARS-CoV-2 infection: longitudinal study</w:t>
      </w:r>
    </w:p>
    <w:p w14:paraId="4110E73D" w14:textId="77777777" w:rsidR="00AE3E37" w:rsidRPr="005A2DCB" w:rsidRDefault="00AE3E37" w:rsidP="00494130">
      <w:pPr>
        <w:pStyle w:val="Nadpis1"/>
        <w:spacing w:before="170"/>
        <w:ind w:left="0"/>
        <w:rPr>
          <w:b w:val="0"/>
          <w:bCs w:val="0"/>
          <w:sz w:val="20"/>
          <w:szCs w:val="20"/>
        </w:rPr>
      </w:pPr>
    </w:p>
    <w:p w14:paraId="4083F4C3" w14:textId="77777777" w:rsidR="005A2DCB" w:rsidRPr="005A2DCB" w:rsidRDefault="005A2DCB" w:rsidP="005A2DCB">
      <w:pPr>
        <w:pStyle w:val="Zkladntext"/>
        <w:spacing w:before="73" w:line="198" w:lineRule="exact"/>
        <w:ind w:left="100" w:right="4453"/>
      </w:pPr>
      <w:r w:rsidRPr="005A2DCB">
        <w:t>Ibra</w:t>
      </w:r>
      <w:r>
        <w:t>h</w:t>
      </w:r>
      <w:r w:rsidRPr="005A2DCB">
        <w:t>imová</w:t>
      </w:r>
      <w:r>
        <w:t>,</w:t>
      </w:r>
      <w:r w:rsidRPr="005A2DCB">
        <w:t xml:space="preserve"> M</w:t>
      </w:r>
      <w:r>
        <w:t>.</w:t>
      </w:r>
      <w:r w:rsidR="005973B9" w:rsidRPr="005A2DCB">
        <w:t xml:space="preserve"> PhD, </w:t>
      </w:r>
      <w:proofErr w:type="spellStart"/>
      <w:r w:rsidRPr="005A2DCB">
        <w:t>Thomayer</w:t>
      </w:r>
      <w:proofErr w:type="spellEnd"/>
      <w:r w:rsidRPr="005A2DCB">
        <w:t xml:space="preserve"> University Hospital, </w:t>
      </w:r>
      <w:proofErr w:type="spellStart"/>
      <w:proofErr w:type="gramStart"/>
      <w:r w:rsidRPr="005A2DCB">
        <w:t>Prague,Czech</w:t>
      </w:r>
      <w:proofErr w:type="spellEnd"/>
      <w:proofErr w:type="gramEnd"/>
      <w:r w:rsidRPr="005A2DCB">
        <w:t xml:space="preserve"> Republic</w:t>
      </w:r>
    </w:p>
    <w:p w14:paraId="2151C25F" w14:textId="77777777" w:rsidR="0078738A" w:rsidRDefault="005A2DCB" w:rsidP="005A2DCB">
      <w:pPr>
        <w:pStyle w:val="Zkladntext"/>
        <w:spacing w:before="73" w:line="198" w:lineRule="exact"/>
        <w:ind w:left="100" w:right="5161"/>
      </w:pPr>
      <w:r>
        <w:t xml:space="preserve">Pavelková, K. MD, </w:t>
      </w:r>
      <w:proofErr w:type="spellStart"/>
      <w:r w:rsidRPr="005A2DCB">
        <w:t>Thomayer</w:t>
      </w:r>
      <w:proofErr w:type="spellEnd"/>
      <w:r w:rsidRPr="005A2DCB">
        <w:t xml:space="preserve"> University Hospital, Prague, Czech Republic</w:t>
      </w:r>
    </w:p>
    <w:p w14:paraId="589A6EB5" w14:textId="77777777" w:rsidR="005A2DCB" w:rsidRPr="005A2DCB" w:rsidRDefault="005A2DCB" w:rsidP="005A2DCB">
      <w:pPr>
        <w:pStyle w:val="Zkladntext"/>
        <w:spacing w:before="73" w:line="198" w:lineRule="exact"/>
        <w:ind w:left="100" w:right="5161"/>
      </w:pPr>
      <w:r w:rsidRPr="005A2DCB">
        <w:t xml:space="preserve">Jamriková, V. </w:t>
      </w:r>
      <w:proofErr w:type="spellStart"/>
      <w:r w:rsidRPr="005A2DCB">
        <w:t>Thomayer</w:t>
      </w:r>
      <w:proofErr w:type="spellEnd"/>
      <w:r w:rsidRPr="005A2DCB">
        <w:t xml:space="preserve"> University Hospital, Prague, Czech Republic</w:t>
      </w:r>
    </w:p>
    <w:p w14:paraId="3795F86F" w14:textId="77777777" w:rsidR="005A2DCB" w:rsidRPr="005A2DCB" w:rsidRDefault="009A59C3" w:rsidP="009A59C3">
      <w:pPr>
        <w:pStyle w:val="Zkladntext"/>
        <w:spacing w:before="73" w:line="198" w:lineRule="exact"/>
        <w:ind w:left="100" w:right="4878"/>
      </w:pPr>
      <w:r>
        <w:t xml:space="preserve">Bořecká, K. MD, PhD, </w:t>
      </w:r>
      <w:proofErr w:type="spellStart"/>
      <w:r w:rsidRPr="005A2DCB">
        <w:t>Thomayer</w:t>
      </w:r>
      <w:proofErr w:type="spellEnd"/>
      <w:r w:rsidRPr="005A2DCB">
        <w:t xml:space="preserve"> University Hospital, Prague, Czech Republic</w:t>
      </w:r>
    </w:p>
    <w:p w14:paraId="0F689CA2" w14:textId="77777777" w:rsidR="00AE3E37" w:rsidRPr="005A2DCB" w:rsidRDefault="00AE3E37">
      <w:pPr>
        <w:pStyle w:val="Zkladntext"/>
        <w:rPr>
          <w:sz w:val="20"/>
        </w:rPr>
      </w:pPr>
    </w:p>
    <w:p w14:paraId="3B4DB251" w14:textId="77777777" w:rsidR="00AE3E37" w:rsidRDefault="00AE3E37">
      <w:pPr>
        <w:pStyle w:val="Zkladntext"/>
        <w:spacing w:before="3"/>
        <w:rPr>
          <w:rFonts w:ascii="Arial"/>
          <w:sz w:val="21"/>
        </w:rPr>
      </w:pPr>
    </w:p>
    <w:p w14:paraId="2EBEA17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2465755" w14:textId="77777777" w:rsidR="00AE3E37" w:rsidRDefault="00A9710C">
      <w:pPr>
        <w:pStyle w:val="Nadpis3"/>
        <w:spacing w:before="147"/>
        <w:jc w:val="both"/>
      </w:pPr>
      <w:r>
        <w:rPr>
          <w:color w:val="BF5A14"/>
        </w:rPr>
        <w:t>Abstract</w:t>
      </w:r>
    </w:p>
    <w:p w14:paraId="3F913BAF" w14:textId="117D2A29" w:rsidR="00AE3E37" w:rsidRPr="00CD322C" w:rsidRDefault="00A9710C" w:rsidP="00CD322C">
      <w:pPr>
        <w:suppressAutoHyphens/>
        <w:jc w:val="both"/>
        <w:rPr>
          <w:rFonts w:cs="Times New Roman"/>
          <w:sz w:val="18"/>
          <w:szCs w:val="18"/>
        </w:rPr>
      </w:pPr>
      <w:r w:rsidRPr="009A59C3">
        <w:rPr>
          <w:b/>
          <w:bCs/>
          <w:sz w:val="18"/>
          <w:szCs w:val="18"/>
        </w:rPr>
        <w:t xml:space="preserve">Statement of the Problem: </w:t>
      </w:r>
      <w:r w:rsidR="009A59C3" w:rsidRPr="009A59C3">
        <w:rPr>
          <w:sz w:val="18"/>
          <w:szCs w:val="18"/>
        </w:rPr>
        <w:t xml:space="preserve">The study aimed to map the SARS-CoV-2 antibody response among healthcare workers (HCWs) at </w:t>
      </w:r>
      <w:proofErr w:type="spellStart"/>
      <w:r w:rsidR="009A59C3" w:rsidRPr="009A59C3">
        <w:rPr>
          <w:sz w:val="18"/>
          <w:szCs w:val="18"/>
        </w:rPr>
        <w:t>Thomayer</w:t>
      </w:r>
      <w:proofErr w:type="spellEnd"/>
      <w:r w:rsidR="009A59C3" w:rsidRPr="009A59C3">
        <w:rPr>
          <w:sz w:val="18"/>
          <w:szCs w:val="18"/>
        </w:rPr>
        <w:t xml:space="preserve"> University Hospital during the early stages of the covid-19 pandemic. The motivation behind this research was the care of approximately 5,000 hospitalized patients with SARS-CoV-2 infection, provided by around 2,500 hospital staff. </w:t>
      </w:r>
      <w:r w:rsidR="009A63B8" w:rsidRPr="009A59C3">
        <w:rPr>
          <w:b/>
          <w:bCs/>
          <w:sz w:val="18"/>
          <w:szCs w:val="18"/>
        </w:rPr>
        <w:t xml:space="preserve">Methodology &amp; Theoretical Orientation: </w:t>
      </w:r>
      <w:r w:rsidR="009A59C3" w:rsidRPr="009A59C3">
        <w:rPr>
          <w:sz w:val="18"/>
          <w:szCs w:val="18"/>
        </w:rPr>
        <w:t xml:space="preserve">The study involved monitoring the levels and dynamics of </w:t>
      </w:r>
      <w:r w:rsidR="009A63B8">
        <w:rPr>
          <w:sz w:val="18"/>
          <w:szCs w:val="18"/>
        </w:rPr>
        <w:t xml:space="preserve">total </w:t>
      </w:r>
      <w:r w:rsidR="009A59C3" w:rsidRPr="009A59C3">
        <w:rPr>
          <w:sz w:val="18"/>
          <w:szCs w:val="18"/>
        </w:rPr>
        <w:t xml:space="preserve">nucleocapsid antibodies </w:t>
      </w:r>
      <w:r w:rsidR="009A63B8">
        <w:rPr>
          <w:sz w:val="18"/>
          <w:szCs w:val="18"/>
        </w:rPr>
        <w:t xml:space="preserve">(Roche) </w:t>
      </w:r>
      <w:r w:rsidR="009A59C3" w:rsidRPr="009A59C3">
        <w:rPr>
          <w:sz w:val="18"/>
          <w:szCs w:val="18"/>
        </w:rPr>
        <w:t>after infection, cellular immunity</w:t>
      </w:r>
      <w:r w:rsidR="009A63B8">
        <w:rPr>
          <w:sz w:val="18"/>
          <w:szCs w:val="18"/>
        </w:rPr>
        <w:t xml:space="preserve"> (</w:t>
      </w:r>
      <w:proofErr w:type="spellStart"/>
      <w:r w:rsidR="009A63B8">
        <w:rPr>
          <w:sz w:val="18"/>
          <w:szCs w:val="18"/>
        </w:rPr>
        <w:t>Euroimmun</w:t>
      </w:r>
      <w:proofErr w:type="spellEnd"/>
      <w:r w:rsidR="009A63B8">
        <w:rPr>
          <w:sz w:val="18"/>
          <w:szCs w:val="18"/>
        </w:rPr>
        <w:t>)</w:t>
      </w:r>
      <w:r w:rsidR="009A59C3" w:rsidRPr="009A59C3">
        <w:rPr>
          <w:sz w:val="18"/>
          <w:szCs w:val="18"/>
        </w:rPr>
        <w:t xml:space="preserve">, and spike </w:t>
      </w:r>
      <w:r w:rsidR="009A63B8">
        <w:rPr>
          <w:sz w:val="18"/>
          <w:szCs w:val="18"/>
        </w:rPr>
        <w:t xml:space="preserve">IgG </w:t>
      </w:r>
      <w:r w:rsidR="009A59C3" w:rsidRPr="009A59C3">
        <w:rPr>
          <w:sz w:val="18"/>
          <w:szCs w:val="18"/>
        </w:rPr>
        <w:t xml:space="preserve">antibodies </w:t>
      </w:r>
      <w:r w:rsidR="009A63B8">
        <w:rPr>
          <w:sz w:val="18"/>
          <w:szCs w:val="18"/>
        </w:rPr>
        <w:t>(</w:t>
      </w:r>
      <w:proofErr w:type="spellStart"/>
      <w:r w:rsidR="009A63B8">
        <w:rPr>
          <w:sz w:val="18"/>
          <w:szCs w:val="18"/>
        </w:rPr>
        <w:t>Euroimmun</w:t>
      </w:r>
      <w:proofErr w:type="spellEnd"/>
      <w:r w:rsidR="009A63B8">
        <w:rPr>
          <w:sz w:val="18"/>
          <w:szCs w:val="18"/>
        </w:rPr>
        <w:t xml:space="preserve">) </w:t>
      </w:r>
      <w:r w:rsidR="009A59C3" w:rsidRPr="009A59C3">
        <w:rPr>
          <w:sz w:val="18"/>
          <w:szCs w:val="18"/>
        </w:rPr>
        <w:t>after vaccination</w:t>
      </w:r>
      <w:r w:rsidR="009A59C3" w:rsidRPr="009A59C3">
        <w:rPr>
          <w:rFonts w:cs="Times New Roman"/>
          <w:sz w:val="18"/>
          <w:szCs w:val="18"/>
        </w:rPr>
        <w:t>. The results were further supplemented by a comprehensive questionnaire survey and official data collection.</w:t>
      </w:r>
      <w:r w:rsidR="009A59C3">
        <w:rPr>
          <w:rFonts w:cs="Times New Roman"/>
          <w:sz w:val="18"/>
          <w:szCs w:val="18"/>
        </w:rPr>
        <w:t xml:space="preserve"> </w:t>
      </w:r>
      <w:r w:rsidRPr="009A59C3">
        <w:rPr>
          <w:b/>
          <w:bCs/>
          <w:sz w:val="18"/>
          <w:szCs w:val="18"/>
        </w:rPr>
        <w:t xml:space="preserve">Findings: </w:t>
      </w:r>
      <w:r w:rsidR="009A59C3" w:rsidRPr="009754C9">
        <w:rPr>
          <w:rFonts w:cs="Times New Roman"/>
          <w:sz w:val="18"/>
          <w:szCs w:val="18"/>
        </w:rPr>
        <w:t>The study conducted three rounds of testing</w:t>
      </w:r>
      <w:r w:rsidR="00CD322C">
        <w:rPr>
          <w:rFonts w:cs="Times New Roman"/>
          <w:sz w:val="18"/>
          <w:szCs w:val="18"/>
        </w:rPr>
        <w:t xml:space="preserve">. </w:t>
      </w:r>
      <w:r w:rsidR="009A59C3" w:rsidRPr="00B827E1">
        <w:rPr>
          <w:rFonts w:cs="Times New Roman"/>
          <w:sz w:val="18"/>
          <w:szCs w:val="18"/>
        </w:rPr>
        <w:t xml:space="preserve">In the first round of testing, only a small percentage (1.9%) of HCWs had </w:t>
      </w:r>
      <w:r w:rsidR="009A59C3">
        <w:rPr>
          <w:rFonts w:cs="Times New Roman"/>
          <w:sz w:val="18"/>
          <w:szCs w:val="18"/>
        </w:rPr>
        <w:t>covid</w:t>
      </w:r>
      <w:r w:rsidR="009A59C3" w:rsidRPr="00B827E1">
        <w:rPr>
          <w:rFonts w:cs="Times New Roman"/>
          <w:sz w:val="18"/>
          <w:szCs w:val="18"/>
        </w:rPr>
        <w:t xml:space="preserve">-19, most of them experienced </w:t>
      </w:r>
      <w:r w:rsidR="009A59C3">
        <w:rPr>
          <w:rFonts w:cs="Times New Roman"/>
          <w:sz w:val="18"/>
          <w:szCs w:val="18"/>
        </w:rPr>
        <w:t>more</w:t>
      </w:r>
      <w:r w:rsidR="009A59C3" w:rsidRPr="00B827E1">
        <w:rPr>
          <w:rFonts w:cs="Times New Roman"/>
          <w:sz w:val="18"/>
          <w:szCs w:val="18"/>
        </w:rPr>
        <w:t xml:space="preserve"> severe disease course</w:t>
      </w:r>
      <w:r w:rsidR="009A59C3">
        <w:rPr>
          <w:rFonts w:cs="Times New Roman"/>
          <w:sz w:val="18"/>
          <w:szCs w:val="18"/>
        </w:rPr>
        <w:t xml:space="preserve"> but</w:t>
      </w:r>
      <w:r w:rsidR="009A59C3" w:rsidRPr="00B827E1">
        <w:rPr>
          <w:rFonts w:cs="Times New Roman"/>
          <w:sz w:val="18"/>
          <w:szCs w:val="18"/>
        </w:rPr>
        <w:t xml:space="preserve"> without requiring hospitalization.</w:t>
      </w:r>
      <w:r w:rsidR="00CD322C">
        <w:rPr>
          <w:rFonts w:cs="Times New Roman"/>
          <w:sz w:val="18"/>
          <w:szCs w:val="18"/>
        </w:rPr>
        <w:t xml:space="preserve"> </w:t>
      </w:r>
      <w:r w:rsidR="009A59C3" w:rsidRPr="00B827E1">
        <w:rPr>
          <w:rFonts w:cs="Times New Roman"/>
          <w:sz w:val="18"/>
          <w:szCs w:val="18"/>
        </w:rPr>
        <w:t xml:space="preserve">In the second round of testing, 28.5% of HCWs tested positive for nucleocapsid antibodies. Notably, up to 21% of those who tested positive had an asymptomatic course of the disease, with </w:t>
      </w:r>
      <w:r w:rsidR="009A59C3">
        <w:rPr>
          <w:rFonts w:cs="Times New Roman"/>
          <w:sz w:val="18"/>
          <w:szCs w:val="18"/>
        </w:rPr>
        <w:t>half of</w:t>
      </w:r>
      <w:r w:rsidR="009A59C3" w:rsidRPr="00B827E1">
        <w:rPr>
          <w:rFonts w:cs="Times New Roman"/>
          <w:sz w:val="18"/>
          <w:szCs w:val="18"/>
        </w:rPr>
        <w:t xml:space="preserve"> individuals unaware of their infection.</w:t>
      </w:r>
      <w:r w:rsidR="00CD322C">
        <w:rPr>
          <w:rFonts w:cs="Times New Roman"/>
          <w:sz w:val="18"/>
          <w:szCs w:val="18"/>
        </w:rPr>
        <w:t xml:space="preserve"> </w:t>
      </w:r>
      <w:r w:rsidR="009A59C3" w:rsidRPr="00B827E1">
        <w:rPr>
          <w:rFonts w:cs="Times New Roman"/>
          <w:sz w:val="18"/>
          <w:szCs w:val="18"/>
        </w:rPr>
        <w:t xml:space="preserve">The third round of testing occurred after the initial vaccination efforts. A significant portion (92.7%) of HCWs received the vaccine, leading to </w:t>
      </w:r>
      <w:r w:rsidR="009A59C3">
        <w:rPr>
          <w:rFonts w:cs="Times New Roman"/>
          <w:sz w:val="18"/>
          <w:szCs w:val="18"/>
        </w:rPr>
        <w:t>the prevention of infection and increasing of nucleocapsid antibody positivity only slightly</w:t>
      </w:r>
      <w:r w:rsidR="009A59C3" w:rsidRPr="00B827E1">
        <w:rPr>
          <w:rFonts w:cs="Times New Roman"/>
          <w:sz w:val="18"/>
          <w:szCs w:val="18"/>
        </w:rPr>
        <w:t xml:space="preserve"> to 35.9%. Furthermore, specific T cell immunity was detected in 88.7% of HCWs.</w:t>
      </w:r>
      <w:r w:rsidR="00CD322C">
        <w:rPr>
          <w:rFonts w:cs="Times New Roman"/>
          <w:sz w:val="18"/>
          <w:szCs w:val="18"/>
        </w:rPr>
        <w:t xml:space="preserve"> </w:t>
      </w:r>
      <w:r w:rsidR="009A59C3" w:rsidRPr="00B827E1">
        <w:rPr>
          <w:rFonts w:cs="Times New Roman"/>
          <w:sz w:val="18"/>
          <w:szCs w:val="18"/>
        </w:rPr>
        <w:t xml:space="preserve">After one year, the study found that only 19% of those who had previously been infected and vaccinated were affected by a new SARS-CoV-2 infection. </w:t>
      </w:r>
      <w:r w:rsidR="009A59C3">
        <w:rPr>
          <w:rFonts w:cs="Times New Roman"/>
          <w:sz w:val="18"/>
          <w:szCs w:val="18"/>
        </w:rPr>
        <w:t>On the other hand</w:t>
      </w:r>
      <w:r w:rsidR="009A59C3" w:rsidRPr="00B827E1">
        <w:rPr>
          <w:rFonts w:cs="Times New Roman"/>
          <w:sz w:val="18"/>
          <w:szCs w:val="18"/>
        </w:rPr>
        <w:t xml:space="preserve">, 56% of </w:t>
      </w:r>
      <w:r w:rsidR="009A59C3">
        <w:rPr>
          <w:rFonts w:cs="Times New Roman"/>
          <w:sz w:val="18"/>
          <w:szCs w:val="18"/>
        </w:rPr>
        <w:t xml:space="preserve">unvaccinated and uninfected </w:t>
      </w:r>
      <w:r w:rsidR="009A59C3" w:rsidRPr="00B827E1">
        <w:rPr>
          <w:rFonts w:cs="Times New Roman"/>
          <w:sz w:val="18"/>
          <w:szCs w:val="18"/>
        </w:rPr>
        <w:t>HCWs had a primary infection</w:t>
      </w:r>
      <w:r w:rsidR="009A59C3" w:rsidRPr="00156716">
        <w:rPr>
          <w:rFonts w:cs="Times New Roman"/>
          <w:sz w:val="18"/>
          <w:szCs w:val="18"/>
        </w:rPr>
        <w:t>.</w:t>
      </w:r>
      <w:r w:rsidR="00CD322C">
        <w:rPr>
          <w:rFonts w:cs="Times New Roman"/>
          <w:sz w:val="18"/>
          <w:szCs w:val="18"/>
        </w:rPr>
        <w:t xml:space="preserve"> </w:t>
      </w:r>
      <w:r w:rsidRPr="009A59C3">
        <w:rPr>
          <w:b/>
          <w:bCs/>
          <w:sz w:val="18"/>
          <w:szCs w:val="18"/>
        </w:rPr>
        <w:t>Conclusion &amp; Significance:</w:t>
      </w:r>
      <w:r w:rsidRPr="009A59C3">
        <w:rPr>
          <w:sz w:val="18"/>
          <w:szCs w:val="18"/>
        </w:rPr>
        <w:t xml:space="preserve"> </w:t>
      </w:r>
      <w:r w:rsidR="00CD322C" w:rsidRPr="007774A3">
        <w:rPr>
          <w:rFonts w:cs="Times New Roman"/>
          <w:sz w:val="18"/>
          <w:szCs w:val="18"/>
        </w:rPr>
        <w:t xml:space="preserve">In conclusion, this study underscores the importance of </w:t>
      </w:r>
      <w:r w:rsidR="00CD322C">
        <w:rPr>
          <w:rFonts w:cs="Times New Roman"/>
          <w:sz w:val="18"/>
          <w:szCs w:val="18"/>
        </w:rPr>
        <w:t>nucleocapsid antibodies for detection of past infection and its differentiation from vaccine antibodies</w:t>
      </w:r>
      <w:r w:rsidR="00CD322C" w:rsidRPr="007774A3">
        <w:rPr>
          <w:rFonts w:cs="Times New Roman"/>
          <w:sz w:val="18"/>
          <w:szCs w:val="18"/>
        </w:rPr>
        <w:t xml:space="preserve">. The findings are valuable for understanding and managing the challenges posed by a novel viral agent during a pandemic, and they emphasize the significance of vaccination </w:t>
      </w:r>
      <w:r w:rsidR="00CD322C">
        <w:rPr>
          <w:rFonts w:cs="Times New Roman"/>
          <w:sz w:val="18"/>
          <w:szCs w:val="18"/>
        </w:rPr>
        <w:t xml:space="preserve">and cell immunity </w:t>
      </w:r>
      <w:r w:rsidR="00CD322C" w:rsidRPr="007774A3">
        <w:rPr>
          <w:rFonts w:cs="Times New Roman"/>
          <w:sz w:val="18"/>
          <w:szCs w:val="18"/>
        </w:rPr>
        <w:t>in protecting healthcare workers and the broader community.</w:t>
      </w:r>
    </w:p>
    <w:p w14:paraId="41AB8051" w14:textId="77777777" w:rsidR="00AE3E37" w:rsidRDefault="00A9710C" w:rsidP="00015F1C">
      <w:pPr>
        <w:pStyle w:val="Nadpis3"/>
        <w:spacing w:before="74"/>
      </w:pPr>
      <w:r>
        <w:rPr>
          <w:b w:val="0"/>
        </w:rPr>
        <w:br w:type="column"/>
      </w:r>
      <w:r>
        <w:rPr>
          <w:color w:val="BF5A14"/>
        </w:rPr>
        <w:t>Image</w:t>
      </w:r>
    </w:p>
    <w:p w14:paraId="6B6671CC" w14:textId="77777777" w:rsidR="00AE3E37" w:rsidRDefault="00885F64" w:rsidP="00015F1C">
      <w:pPr>
        <w:pStyle w:val="Zkladntext"/>
        <w:spacing w:before="2"/>
        <w:jc w:val="center"/>
        <w:rPr>
          <w:rFonts w:ascii="Arial"/>
          <w:b/>
          <w:sz w:val="16"/>
        </w:rPr>
      </w:pPr>
      <w:r>
        <w:rPr>
          <w:noProof/>
        </w:rPr>
        <w:drawing>
          <wp:inline distT="0" distB="0" distL="0" distR="0" wp14:anchorId="17B62784" wp14:editId="4216A767">
            <wp:extent cx="3124200" cy="1757324"/>
            <wp:effectExtent l="0" t="0" r="0" b="0"/>
            <wp:docPr id="1837641861"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4186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3124200" cy="1757324"/>
                    </a:xfrm>
                    <a:prstGeom prst="rect">
                      <a:avLst/>
                    </a:prstGeom>
                  </pic:spPr>
                </pic:pic>
              </a:graphicData>
            </a:graphic>
          </wp:inline>
        </w:drawing>
      </w:r>
    </w:p>
    <w:p w14:paraId="54289F29" w14:textId="77777777" w:rsidR="005973B9" w:rsidRDefault="005973B9" w:rsidP="005973B9">
      <w:pPr>
        <w:spacing w:line="204" w:lineRule="exact"/>
        <w:rPr>
          <w:rFonts w:ascii="Arial"/>
          <w:b/>
          <w:sz w:val="20"/>
        </w:rPr>
      </w:pPr>
      <w:r>
        <w:rPr>
          <w:rFonts w:ascii="Arial"/>
          <w:b/>
          <w:color w:val="BF5A14"/>
          <w:sz w:val="20"/>
        </w:rPr>
        <w:br/>
        <w:t>Recent Publications</w:t>
      </w:r>
    </w:p>
    <w:p w14:paraId="356ED212" w14:textId="77777777" w:rsidR="00885F64" w:rsidRPr="00885F64" w:rsidRDefault="00885F64" w:rsidP="00885F64">
      <w:pPr>
        <w:pStyle w:val="Odstavecseseznamem"/>
        <w:numPr>
          <w:ilvl w:val="0"/>
          <w:numId w:val="3"/>
        </w:numPr>
        <w:rPr>
          <w:sz w:val="18"/>
        </w:rPr>
      </w:pPr>
      <w:r w:rsidRPr="00885F64">
        <w:rPr>
          <w:sz w:val="18"/>
        </w:rPr>
        <w:t>Bořecká K., Jamriková V., Sojka P., Khaznadar Z., Ibrahimová M.</w:t>
      </w:r>
      <w:r>
        <w:rPr>
          <w:sz w:val="18"/>
        </w:rPr>
        <w:t xml:space="preserve"> (2021) </w:t>
      </w:r>
      <w:r w:rsidRPr="00885F64">
        <w:rPr>
          <w:sz w:val="18"/>
        </w:rPr>
        <w:t>Measurement of</w:t>
      </w:r>
      <w:r w:rsidRPr="00885F64">
        <w:rPr>
          <w:rFonts w:ascii="Arial" w:hAnsi="Arial" w:cs="Arial"/>
          <w:sz w:val="18"/>
        </w:rPr>
        <w:t> </w:t>
      </w:r>
      <w:r w:rsidRPr="00885F64">
        <w:rPr>
          <w:sz w:val="18"/>
        </w:rPr>
        <w:t>anti-SARS-CoV-2 antibodies nucleocapsid versus spike, ECLIA versus ELISA. Klin</w:t>
      </w:r>
      <w:r>
        <w:rPr>
          <w:sz w:val="18"/>
        </w:rPr>
        <w:t xml:space="preserve"> </w:t>
      </w:r>
      <w:proofErr w:type="spellStart"/>
      <w:r w:rsidRPr="00885F64">
        <w:rPr>
          <w:sz w:val="18"/>
        </w:rPr>
        <w:t>Biochem</w:t>
      </w:r>
      <w:proofErr w:type="spellEnd"/>
      <w:r w:rsidRPr="00885F64">
        <w:rPr>
          <w:sz w:val="18"/>
        </w:rPr>
        <w:t xml:space="preserve"> </w:t>
      </w:r>
      <w:proofErr w:type="spellStart"/>
      <w:r w:rsidRPr="00885F64">
        <w:rPr>
          <w:sz w:val="18"/>
        </w:rPr>
        <w:t>Metab</w:t>
      </w:r>
      <w:proofErr w:type="spellEnd"/>
      <w:r w:rsidRPr="00885F64">
        <w:rPr>
          <w:sz w:val="18"/>
        </w:rPr>
        <w:t xml:space="preserve"> 29(50):19-24.</w:t>
      </w:r>
    </w:p>
    <w:p w14:paraId="777DBEC6" w14:textId="77777777" w:rsidR="00885F64" w:rsidRPr="00885F64" w:rsidRDefault="00885F64" w:rsidP="00885F64">
      <w:pPr>
        <w:pStyle w:val="Odstavecseseznamem"/>
        <w:numPr>
          <w:ilvl w:val="0"/>
          <w:numId w:val="3"/>
        </w:numPr>
        <w:rPr>
          <w:sz w:val="18"/>
        </w:rPr>
      </w:pPr>
      <w:r w:rsidRPr="00885F64">
        <w:rPr>
          <w:sz w:val="18"/>
        </w:rPr>
        <w:t xml:space="preserve">Ibrahimová M., Jamriková V., Sojka P., Khaznadar Z., Bořecká K. </w:t>
      </w:r>
      <w:r>
        <w:rPr>
          <w:sz w:val="18"/>
        </w:rPr>
        <w:t xml:space="preserve">(2022) </w:t>
      </w:r>
      <w:r w:rsidRPr="00885F64">
        <w:rPr>
          <w:sz w:val="18"/>
        </w:rPr>
        <w:t xml:space="preserve">Prevalence of SARS-CoV-2 antibodies in the </w:t>
      </w:r>
      <w:proofErr w:type="spellStart"/>
      <w:r w:rsidRPr="00885F64">
        <w:rPr>
          <w:sz w:val="18"/>
        </w:rPr>
        <w:t>Thomayer</w:t>
      </w:r>
      <w:proofErr w:type="spellEnd"/>
      <w:r w:rsidRPr="00885F64">
        <w:rPr>
          <w:sz w:val="18"/>
        </w:rPr>
        <w:t xml:space="preserve"> University Hospital staff after the first wave of covid-19. Epidemiol </w:t>
      </w:r>
      <w:proofErr w:type="spellStart"/>
      <w:r w:rsidRPr="00885F64">
        <w:rPr>
          <w:sz w:val="18"/>
        </w:rPr>
        <w:t>Mikrobiol</w:t>
      </w:r>
      <w:proofErr w:type="spellEnd"/>
      <w:r w:rsidRPr="00885F64">
        <w:rPr>
          <w:sz w:val="18"/>
        </w:rPr>
        <w:t xml:space="preserve"> </w:t>
      </w:r>
      <w:proofErr w:type="spellStart"/>
      <w:r w:rsidRPr="00885F64">
        <w:rPr>
          <w:sz w:val="18"/>
        </w:rPr>
        <w:t>Imunol</w:t>
      </w:r>
      <w:proofErr w:type="spellEnd"/>
      <w:r w:rsidRPr="00885F64">
        <w:rPr>
          <w:sz w:val="18"/>
        </w:rPr>
        <w:t xml:space="preserve"> 71(1):3–8.</w:t>
      </w:r>
    </w:p>
    <w:p w14:paraId="2E0CA1A6" w14:textId="77777777" w:rsidR="00015F1C" w:rsidRPr="00015F1C" w:rsidRDefault="00015F1C" w:rsidP="00015F1C">
      <w:pPr>
        <w:pStyle w:val="Odstavecseseznamem"/>
        <w:numPr>
          <w:ilvl w:val="0"/>
          <w:numId w:val="3"/>
        </w:numPr>
        <w:rPr>
          <w:sz w:val="18"/>
        </w:rPr>
      </w:pPr>
      <w:proofErr w:type="spellStart"/>
      <w:r w:rsidRPr="00015F1C">
        <w:rPr>
          <w:sz w:val="18"/>
          <w:lang w:val="de-DE"/>
        </w:rPr>
        <w:t>Gallais</w:t>
      </w:r>
      <w:proofErr w:type="spellEnd"/>
      <w:r w:rsidRPr="00015F1C">
        <w:rPr>
          <w:sz w:val="18"/>
          <w:lang w:val="de-DE"/>
        </w:rPr>
        <w:t xml:space="preserve"> F, Gantner P, Bruel T, et al. </w:t>
      </w:r>
      <w:r w:rsidRPr="00015F1C">
        <w:rPr>
          <w:sz w:val="18"/>
        </w:rPr>
        <w:t>(2</w:t>
      </w:r>
      <w:r>
        <w:rPr>
          <w:sz w:val="18"/>
        </w:rPr>
        <w:t xml:space="preserve">021) </w:t>
      </w:r>
      <w:r w:rsidRPr="00015F1C">
        <w:rPr>
          <w:sz w:val="18"/>
        </w:rPr>
        <w:t xml:space="preserve">Evolution of antibody responses up to 13 months after SARS-CoV-2 infection and risk of reinfection. </w:t>
      </w:r>
      <w:proofErr w:type="spellStart"/>
      <w:r w:rsidRPr="00015F1C">
        <w:rPr>
          <w:sz w:val="18"/>
        </w:rPr>
        <w:t>EBioMedicine</w:t>
      </w:r>
      <w:proofErr w:type="spellEnd"/>
      <w:r w:rsidRPr="00015F1C">
        <w:rPr>
          <w:sz w:val="18"/>
        </w:rPr>
        <w:t xml:space="preserve"> 71:103561.</w:t>
      </w:r>
    </w:p>
    <w:p w14:paraId="35A2308D" w14:textId="77777777" w:rsidR="00015F1C" w:rsidRPr="00015F1C" w:rsidRDefault="00015F1C" w:rsidP="00015F1C">
      <w:pPr>
        <w:pStyle w:val="Odstavecseseznamem"/>
        <w:numPr>
          <w:ilvl w:val="0"/>
          <w:numId w:val="3"/>
        </w:numPr>
        <w:rPr>
          <w:sz w:val="18"/>
        </w:rPr>
      </w:pPr>
      <w:proofErr w:type="spellStart"/>
      <w:r w:rsidRPr="00015F1C">
        <w:rPr>
          <w:sz w:val="18"/>
        </w:rPr>
        <w:t>Tutukina</w:t>
      </w:r>
      <w:proofErr w:type="spellEnd"/>
      <w:r w:rsidRPr="00015F1C">
        <w:rPr>
          <w:sz w:val="18"/>
        </w:rPr>
        <w:t xml:space="preserve"> M, </w:t>
      </w:r>
      <w:proofErr w:type="spellStart"/>
      <w:r w:rsidRPr="00015F1C">
        <w:rPr>
          <w:sz w:val="18"/>
        </w:rPr>
        <w:t>Kaznadzey</w:t>
      </w:r>
      <w:proofErr w:type="spellEnd"/>
      <w:r w:rsidRPr="00015F1C">
        <w:rPr>
          <w:sz w:val="18"/>
        </w:rPr>
        <w:t xml:space="preserve"> A, Kireeva M, Mazo I. </w:t>
      </w:r>
      <w:r>
        <w:rPr>
          <w:sz w:val="18"/>
        </w:rPr>
        <w:t xml:space="preserve">(2021) </w:t>
      </w:r>
      <w:r w:rsidRPr="00015F1C">
        <w:rPr>
          <w:sz w:val="18"/>
        </w:rPr>
        <w:t>IgG antibodies develop to spike but not to the nucleocapsid viral protein in many asymptomatic and light covid-19 cases.</w:t>
      </w:r>
      <w:r w:rsidRPr="00015F1C">
        <w:rPr>
          <w:rFonts w:ascii="Arial" w:hAnsi="Arial" w:cs="Arial"/>
          <w:sz w:val="18"/>
        </w:rPr>
        <w:t> </w:t>
      </w:r>
      <w:r>
        <w:rPr>
          <w:rFonts w:ascii="Arial" w:hAnsi="Arial" w:cs="Arial"/>
          <w:sz w:val="18"/>
        </w:rPr>
        <w:t xml:space="preserve"> </w:t>
      </w:r>
      <w:r w:rsidRPr="00015F1C">
        <w:rPr>
          <w:sz w:val="18"/>
        </w:rPr>
        <w:t>Viruses 13(10):1 945.</w:t>
      </w:r>
    </w:p>
    <w:p w14:paraId="2A2D637F" w14:textId="77777777" w:rsidR="00AE3E37" w:rsidRPr="00015F1C" w:rsidRDefault="00015F1C" w:rsidP="00015F1C">
      <w:pPr>
        <w:pStyle w:val="Odstavecseseznamem"/>
        <w:numPr>
          <w:ilvl w:val="0"/>
          <w:numId w:val="3"/>
        </w:numPr>
        <w:rPr>
          <w:sz w:val="18"/>
        </w:rPr>
      </w:pPr>
      <w:proofErr w:type="spellStart"/>
      <w:r w:rsidRPr="00015F1C">
        <w:rPr>
          <w:sz w:val="18"/>
          <w:lang w:val="de-DE"/>
        </w:rPr>
        <w:t>Bobrovitz</w:t>
      </w:r>
      <w:proofErr w:type="spellEnd"/>
      <w:r w:rsidRPr="00015F1C">
        <w:rPr>
          <w:sz w:val="18"/>
          <w:lang w:val="de-DE"/>
        </w:rPr>
        <w:t xml:space="preserve"> N, Ware H, Ma X,</w:t>
      </w:r>
      <w:r w:rsidRPr="00015F1C">
        <w:rPr>
          <w:rFonts w:ascii="Arial" w:hAnsi="Arial" w:cs="Arial"/>
          <w:sz w:val="18"/>
          <w:lang w:val="de-DE"/>
        </w:rPr>
        <w:t> </w:t>
      </w:r>
      <w:r w:rsidRPr="00015F1C">
        <w:rPr>
          <w:sz w:val="18"/>
          <w:lang w:val="de-DE"/>
        </w:rPr>
        <w:t xml:space="preserve">et al. </w:t>
      </w:r>
      <w:r w:rsidRPr="00015F1C">
        <w:rPr>
          <w:sz w:val="18"/>
        </w:rPr>
        <w:t>(2</w:t>
      </w:r>
      <w:r>
        <w:rPr>
          <w:sz w:val="18"/>
        </w:rPr>
        <w:t xml:space="preserve">023) </w:t>
      </w:r>
      <w:r w:rsidRPr="00015F1C">
        <w:rPr>
          <w:sz w:val="18"/>
        </w:rPr>
        <w:t>Protective effectiveness of previous SARS-CoV-2 infection and hybrid immunity against the Omicron variant and severe disease: a systematic review and meta-regression. Lancet Infect Dis. 23(5):556-567.</w:t>
      </w:r>
    </w:p>
    <w:p w14:paraId="2A4EC38C" w14:textId="77777777" w:rsidR="00AE3E37" w:rsidRDefault="008756E6">
      <w:pPr>
        <w:spacing w:line="200" w:lineRule="exact"/>
        <w:jc w:val="both"/>
        <w:rPr>
          <w:rFonts w:ascii="Calibri" w:hAnsi="Calibri"/>
        </w:rPr>
        <w:sectPr w:rsidR="00AE3E37" w:rsidSect="00015F1C">
          <w:type w:val="continuous"/>
          <w:pgSz w:w="11910" w:h="16840"/>
          <w:pgMar w:top="1560" w:right="600" w:bottom="840" w:left="620" w:header="720" w:footer="720" w:gutter="0"/>
          <w:cols w:num="2" w:space="720" w:equalWidth="0">
            <w:col w:w="5214" w:space="138"/>
            <w:col w:w="5338"/>
          </w:cols>
        </w:sectPr>
      </w:pPr>
      <w:r>
        <w:rPr>
          <w:rFonts w:ascii="Calibri" w:hAnsi="Calibri"/>
        </w:rPr>
        <w:t xml:space="preserve">   </w:t>
      </w:r>
    </w:p>
    <w:p w14:paraId="2AB0A57B" w14:textId="77777777" w:rsidR="00AE3E37" w:rsidRPr="00D62425" w:rsidRDefault="00D62425">
      <w:pPr>
        <w:pStyle w:val="Zkladntext"/>
        <w:rPr>
          <w:rFonts w:ascii="Calibri"/>
          <w:b/>
          <w:sz w:val="20"/>
        </w:rPr>
      </w:pPr>
      <w:r>
        <w:rPr>
          <w:rFonts w:ascii="Calibri"/>
          <w:sz w:val="20"/>
        </w:rPr>
        <w:t xml:space="preserve">                 </w:t>
      </w:r>
      <w:r w:rsidRPr="00D62425">
        <w:rPr>
          <w:rFonts w:ascii="Calibri"/>
          <w:b/>
          <w:sz w:val="20"/>
        </w:rPr>
        <w:t>Photograph</w:t>
      </w:r>
    </w:p>
    <w:p w14:paraId="55C92E6F" w14:textId="77777777" w:rsidR="00AE3E37" w:rsidRDefault="00292ED9">
      <w:pPr>
        <w:pStyle w:val="Zkladn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96EAF73" wp14:editId="664D988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C265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072E7E" w14:textId="77777777" w:rsidR="00AE3E37" w:rsidRDefault="008756E6" w:rsidP="00404E5B">
      <w:pPr>
        <w:spacing w:before="92"/>
        <w:ind w:right="4234"/>
        <w:rPr>
          <w:rFonts w:ascii="Arial"/>
        </w:rPr>
      </w:pPr>
      <w:r>
        <w:rPr>
          <w:noProof/>
        </w:rPr>
        <w:t xml:space="preserve">              </w:t>
      </w:r>
      <w:r w:rsidR="00015F1C">
        <w:rPr>
          <w:noProof/>
        </w:rPr>
        <w:drawing>
          <wp:inline distT="0" distB="0" distL="0" distR="0" wp14:anchorId="49E082E0" wp14:editId="4509A870">
            <wp:extent cx="548640" cy="652145"/>
            <wp:effectExtent l="0" t="0" r="3810" b="0"/>
            <wp:docPr id="5966576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52145"/>
                    </a:xfrm>
                    <a:prstGeom prst="rect">
                      <a:avLst/>
                    </a:prstGeom>
                    <a:noFill/>
                  </pic:spPr>
                </pic:pic>
              </a:graphicData>
            </a:graphic>
          </wp:inline>
        </w:drawing>
      </w:r>
      <w:r w:rsidR="00A9710C">
        <w:rPr>
          <w:rFonts w:ascii="Arial"/>
          <w:color w:val="BF5A14"/>
        </w:rPr>
        <w:t>Biography</w:t>
      </w:r>
    </w:p>
    <w:p w14:paraId="088F6D45" w14:textId="77777777" w:rsidR="00AE3E37" w:rsidRDefault="00015F1C">
      <w:pPr>
        <w:spacing w:before="41" w:line="154" w:lineRule="exact"/>
        <w:ind w:left="213" w:right="231"/>
        <w:jc w:val="both"/>
        <w:rPr>
          <w:rFonts w:ascii="Arial"/>
          <w:sz w:val="14"/>
        </w:rPr>
      </w:pPr>
      <w:r w:rsidRPr="00015F1C">
        <w:rPr>
          <w:rFonts w:ascii="Arial"/>
          <w:sz w:val="14"/>
        </w:rPr>
        <w:t>Mark</w:t>
      </w:r>
      <w:r w:rsidRPr="00015F1C">
        <w:rPr>
          <w:rFonts w:ascii="Arial"/>
          <w:sz w:val="14"/>
        </w:rPr>
        <w:t>é</w:t>
      </w:r>
      <w:r w:rsidRPr="00015F1C">
        <w:rPr>
          <w:rFonts w:ascii="Arial"/>
          <w:sz w:val="14"/>
        </w:rPr>
        <w:t>ta Ibrahimov</w:t>
      </w:r>
      <w:r w:rsidRPr="00015F1C">
        <w:rPr>
          <w:rFonts w:ascii="Arial"/>
          <w:sz w:val="14"/>
        </w:rPr>
        <w:t>á</w:t>
      </w:r>
      <w:r w:rsidRPr="00015F1C">
        <w:rPr>
          <w:rFonts w:ascii="Arial"/>
          <w:sz w:val="14"/>
        </w:rPr>
        <w:t xml:space="preserve"> graduated from the Faculty of Science at Charles University in Prague, Czech Republic, with a degree in Biology. She subsequently completed her Ph.D. in Immunology. In her research, she focused on the development and application of targeted polymer drugs. Over the past two decades, she has been actively engaged in the field of laboratory medicine, specializing in laboratory automation and the implementation of novel methodologies. She currently holds the position of the Head of the Immunological Laboratory and maintains a keen interest in all facets of clinical immunology</w:t>
      </w:r>
      <w:r>
        <w:rPr>
          <w:rFonts w:ascii="Arial"/>
          <w:sz w:val="14"/>
        </w:rPr>
        <w:t>.</w:t>
      </w:r>
    </w:p>
    <w:p w14:paraId="015FAD36"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015F1C" w:rsidRPr="00C720AE">
          <w:rPr>
            <w:rStyle w:val="Hypertextovodkaz"/>
            <w:rFonts w:ascii="Arial"/>
            <w:sz w:val="14"/>
          </w:rPr>
          <w:t>marketa.ibrahimova@ftn.cz</w:t>
        </w:r>
      </w:hyperlink>
    </w:p>
    <w:p w14:paraId="4E84AC7C" w14:textId="77777777" w:rsidR="00AE3E37" w:rsidRDefault="00292ED9">
      <w:pPr>
        <w:pStyle w:val="Zkladn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E8F9B18" wp14:editId="063DA95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12A5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2D9EFE8" w14:textId="77777777" w:rsidR="00AE3E37" w:rsidRDefault="00AE3E37">
      <w:pPr>
        <w:pStyle w:val="Zkladntext"/>
        <w:rPr>
          <w:rFonts w:ascii="Arial"/>
          <w:sz w:val="20"/>
        </w:rPr>
      </w:pPr>
    </w:p>
    <w:p w14:paraId="0DD57AF0" w14:textId="77777777" w:rsidR="00AE3E37" w:rsidRPr="00B21A57" w:rsidRDefault="00A9710C">
      <w:pPr>
        <w:spacing w:before="39"/>
        <w:ind w:left="100"/>
        <w:rPr>
          <w:rFonts w:ascii="Minion Pro"/>
          <w:b/>
          <w:sz w:val="20"/>
        </w:rPr>
      </w:pPr>
      <w:r w:rsidRPr="00B21A57">
        <w:rPr>
          <w:rFonts w:ascii="Minion Pro"/>
          <w:b/>
          <w:sz w:val="20"/>
        </w:rPr>
        <w:t>Notes/Comments:</w:t>
      </w:r>
    </w:p>
    <w:p w14:paraId="51DA12F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61770E4" w14:textId="77777777"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A46BA" w14:textId="77777777" w:rsidR="000B735F" w:rsidRDefault="000B735F">
      <w:r>
        <w:separator/>
      </w:r>
    </w:p>
  </w:endnote>
  <w:endnote w:type="continuationSeparator" w:id="0">
    <w:p w14:paraId="0F25CA68" w14:textId="77777777" w:rsidR="000B735F" w:rsidRDefault="000B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199FA" w14:textId="77777777"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6D9B510" wp14:editId="4904217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85D0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45817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9B51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1E85D0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45817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E84DFB2" wp14:editId="0A8687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ECBA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27DF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4DFB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E8ECBA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27DF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5F9EFAC" wp14:editId="406C83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CD3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54DB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9EF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6FCD3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54DB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C819C" w14:textId="77777777" w:rsidR="000B735F" w:rsidRDefault="000B735F">
      <w:r>
        <w:separator/>
      </w:r>
    </w:p>
  </w:footnote>
  <w:footnote w:type="continuationSeparator" w:id="0">
    <w:p w14:paraId="3FD14FD0" w14:textId="77777777" w:rsidR="000B735F" w:rsidRDefault="000B7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D1210" w14:textId="77777777"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95B00A2" wp14:editId="733414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3ACA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B00A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E03ACA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F6ED92" wp14:editId="2F04D12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9A06D"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1C40E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6ED9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2C9A06D"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1C40E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32C5465"/>
    <w:multiLevelType w:val="multilevel"/>
    <w:tmpl w:val="EDB0F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39359528">
    <w:abstractNumId w:val="0"/>
  </w:num>
  <w:num w:numId="2" w16cid:durableId="1804155794">
    <w:abstractNumId w:val="2"/>
  </w:num>
  <w:num w:numId="3" w16cid:durableId="1702902477">
    <w:abstractNumId w:val="0"/>
    <w:lvlOverride w:ilvl="0">
      <w:startOverride w:val="1"/>
    </w:lvlOverride>
    <w:lvlOverride w:ilvl="1"/>
    <w:lvlOverride w:ilvl="2"/>
    <w:lvlOverride w:ilvl="3"/>
    <w:lvlOverride w:ilvl="4"/>
    <w:lvlOverride w:ilvl="5"/>
    <w:lvlOverride w:ilvl="6"/>
    <w:lvlOverride w:ilvl="7"/>
    <w:lvlOverride w:ilvl="8"/>
  </w:num>
  <w:num w:numId="4" w16cid:durableId="157579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5F1C"/>
    <w:rsid w:val="0006049A"/>
    <w:rsid w:val="000B735F"/>
    <w:rsid w:val="000E2911"/>
    <w:rsid w:val="001263DF"/>
    <w:rsid w:val="001E763C"/>
    <w:rsid w:val="00292ED9"/>
    <w:rsid w:val="00314AFB"/>
    <w:rsid w:val="003B76D9"/>
    <w:rsid w:val="00404E5B"/>
    <w:rsid w:val="00414F7B"/>
    <w:rsid w:val="004355DC"/>
    <w:rsid w:val="00472E9E"/>
    <w:rsid w:val="004749B4"/>
    <w:rsid w:val="00494130"/>
    <w:rsid w:val="004F3523"/>
    <w:rsid w:val="005973B9"/>
    <w:rsid w:val="005A2DCB"/>
    <w:rsid w:val="005B3A56"/>
    <w:rsid w:val="006060CE"/>
    <w:rsid w:val="0063497F"/>
    <w:rsid w:val="0078738A"/>
    <w:rsid w:val="00873DF0"/>
    <w:rsid w:val="008756E6"/>
    <w:rsid w:val="00885F64"/>
    <w:rsid w:val="009351EA"/>
    <w:rsid w:val="009A59C3"/>
    <w:rsid w:val="009A63B8"/>
    <w:rsid w:val="009B2D44"/>
    <w:rsid w:val="009F07DD"/>
    <w:rsid w:val="00A07E82"/>
    <w:rsid w:val="00A9710C"/>
    <w:rsid w:val="00AE3E37"/>
    <w:rsid w:val="00B21A57"/>
    <w:rsid w:val="00C33602"/>
    <w:rsid w:val="00CD322C"/>
    <w:rsid w:val="00CD6F55"/>
    <w:rsid w:val="00D62425"/>
    <w:rsid w:val="00DA12EC"/>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4335D"/>
  <w15:docId w15:val="{B43F7646-2EFB-4A66-9E07-399482D5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styleId="Nevyeenzmnka">
    <w:name w:val="Unresolved Mention"/>
    <w:basedOn w:val="Standardnpsmoodstavce"/>
    <w:uiPriority w:val="99"/>
    <w:semiHidden/>
    <w:unhideWhenUsed/>
    <w:rsid w:val="00015F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arketa.ibrahimova@ftn.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631</Words>
  <Characters>3723</Characters>
  <Application>Microsoft Office Word</Application>
  <DocSecurity>0</DocSecurity>
  <Lines>31</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Ibrahimová Markéta, RNDr. Ph.D.</cp:lastModifiedBy>
  <cp:revision>6</cp:revision>
  <dcterms:created xsi:type="dcterms:W3CDTF">2023-10-20T09:42:00Z</dcterms:created>
  <dcterms:modified xsi:type="dcterms:W3CDTF">2023-10-20T09:58:00Z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c93be096-951f-40f1-830d-c27b8a8c2c27_Enabled">
    <vt:lpwstr>true</vt:lpwstr>
  </property>
  <property fmtid="{D5CDD505-2E9C-101B-9397-08002B2CF9AE}" pid="6" name="MSIP_Label_c93be096-951f-40f1-830d-c27b8a8c2c27_SetDate">
    <vt:lpwstr>2023-10-20T09:42:51Z</vt:lpwstr>
  </property>
  <property fmtid="{D5CDD505-2E9C-101B-9397-08002B2CF9AE}" pid="7" name="MSIP_Label_c93be096-951f-40f1-830d-c27b8a8c2c27_Method">
    <vt:lpwstr>Standard</vt:lpwstr>
  </property>
  <property fmtid="{D5CDD505-2E9C-101B-9397-08002B2CF9AE}" pid="8" name="MSIP_Label_c93be096-951f-40f1-830d-c27b8a8c2c27_Name">
    <vt:lpwstr>defa4170-0d19-0005-0004-bc88714345d2</vt:lpwstr>
  </property>
  <property fmtid="{D5CDD505-2E9C-101B-9397-08002B2CF9AE}" pid="9" name="MSIP_Label_c93be096-951f-40f1-830d-c27b8a8c2c27_SiteId">
    <vt:lpwstr>00847377-d903-4047-af0c-776d9611e3e6</vt:lpwstr>
  </property>
  <property fmtid="{D5CDD505-2E9C-101B-9397-08002B2CF9AE}" pid="10" name="MSIP_Label_c93be096-951f-40f1-830d-c27b8a8c2c27_ActionId">
    <vt:lpwstr>02992e46-dd5e-47ea-89e2-e26e508f12fb</vt:lpwstr>
  </property>
  <property fmtid="{D5CDD505-2E9C-101B-9397-08002B2CF9AE}" pid="11" name="MSIP_Label_c93be096-951f-40f1-830d-c27b8a8c2c27_ContentBits">
    <vt:lpwstr>0</vt:lpwstr>
  </property>
</Properties>
</file>