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81BEF" w:rsidP="00494130">
      <w:pPr>
        <w:pStyle w:val="1"/>
        <w:spacing w:before="170"/>
        <w:ind w:left="0"/>
      </w:pPr>
      <w:r>
        <w:rPr>
          <w:color w:val="337AB7"/>
        </w:rPr>
        <w:t xml:space="preserve">Biofilm formation in extra-drug-resistant </w:t>
      </w:r>
      <w:proofErr w:type="spellStart"/>
      <w:r>
        <w:rPr>
          <w:color w:val="337AB7"/>
        </w:rPr>
        <w:t>uroisolates</w:t>
      </w:r>
      <w:proofErr w:type="spellEnd"/>
      <w:r>
        <w:rPr>
          <w:color w:val="337AB7"/>
        </w:rPr>
        <w:t xml:space="preserve"> of </w:t>
      </w:r>
      <w:proofErr w:type="spellStart"/>
      <w:r>
        <w:rPr>
          <w:i/>
          <w:color w:val="337AB7"/>
        </w:rPr>
        <w:t>Klebsiella</w:t>
      </w:r>
      <w:proofErr w:type="spellEnd"/>
      <w:r>
        <w:rPr>
          <w:i/>
          <w:color w:val="337AB7"/>
        </w:rPr>
        <w:t xml:space="preserve"> </w:t>
      </w:r>
      <w:proofErr w:type="spellStart"/>
      <w:r>
        <w:rPr>
          <w:i/>
          <w:color w:val="337AB7"/>
        </w:rPr>
        <w:t>pneumoniae</w:t>
      </w:r>
      <w:proofErr w:type="spellEnd"/>
    </w:p>
    <w:p w:rsidR="00381BEF" w:rsidRDefault="00381BEF" w:rsidP="00381BEF">
      <w:pPr>
        <w:pStyle w:val="a3"/>
        <w:spacing w:before="73" w:line="198" w:lineRule="exact"/>
        <w:ind w:left="100" w:right="5987"/>
        <w:rPr>
          <w:rFonts w:ascii="Arial"/>
        </w:rPr>
      </w:pPr>
      <w:r>
        <w:rPr>
          <w:rFonts w:ascii="Arial"/>
        </w:rPr>
        <w:t xml:space="preserve">Dr. </w:t>
      </w:r>
      <w:proofErr w:type="spellStart"/>
      <w:r>
        <w:rPr>
          <w:rFonts w:ascii="Arial"/>
        </w:rPr>
        <w:t>Yuliya</w:t>
      </w:r>
      <w:proofErr w:type="spellEnd"/>
      <w:r>
        <w:rPr>
          <w:rFonts w:ascii="Arial"/>
        </w:rPr>
        <w:t xml:space="preserve"> </w:t>
      </w:r>
      <w:proofErr w:type="spellStart"/>
      <w:r>
        <w:rPr>
          <w:rFonts w:ascii="Arial"/>
        </w:rPr>
        <w:t>Mozgova</w:t>
      </w:r>
      <w:proofErr w:type="spellEnd"/>
      <w:r>
        <w:rPr>
          <w:rFonts w:ascii="Arial"/>
        </w:rPr>
        <w:t xml:space="preserve">, PhD, as. professor, </w:t>
      </w:r>
      <w:proofErr w:type="spellStart"/>
      <w:r>
        <w:rPr>
          <w:rFonts w:ascii="Arial"/>
        </w:rPr>
        <w:t>Kharkiv</w:t>
      </w:r>
      <w:proofErr w:type="spellEnd"/>
      <w:r>
        <w:rPr>
          <w:rFonts w:ascii="Arial"/>
        </w:rPr>
        <w:t xml:space="preserve"> National Medical University, Ukraine</w:t>
      </w:r>
    </w:p>
    <w:p w:rsidR="00381BEF" w:rsidRDefault="00381BEF" w:rsidP="00381BEF">
      <w:pPr>
        <w:pStyle w:val="a3"/>
        <w:spacing w:before="73" w:line="198" w:lineRule="exact"/>
        <w:ind w:left="100" w:right="5987"/>
        <w:rPr>
          <w:rFonts w:ascii="Arial"/>
        </w:rPr>
      </w:pPr>
      <w:r>
        <w:rPr>
          <w:rFonts w:ascii="Arial"/>
        </w:rPr>
        <w:t xml:space="preserve">Dr. </w:t>
      </w:r>
      <w:proofErr w:type="spellStart"/>
      <w:r>
        <w:rPr>
          <w:rFonts w:ascii="Arial"/>
        </w:rPr>
        <w:t>Maryna</w:t>
      </w:r>
      <w:proofErr w:type="spellEnd"/>
      <w:r>
        <w:rPr>
          <w:rFonts w:ascii="Arial"/>
        </w:rPr>
        <w:t xml:space="preserve"> </w:t>
      </w:r>
      <w:proofErr w:type="spellStart"/>
      <w:r>
        <w:rPr>
          <w:rFonts w:ascii="Arial"/>
        </w:rPr>
        <w:t>Mishyna</w:t>
      </w:r>
      <w:proofErr w:type="spellEnd"/>
      <w:r>
        <w:rPr>
          <w:rFonts w:ascii="Arial"/>
        </w:rPr>
        <w:t>, MD, professor, KNMU, Ukraine</w:t>
      </w:r>
    </w:p>
    <w:p w:rsidR="00381BEF" w:rsidRDefault="00381BEF" w:rsidP="00381BEF">
      <w:pPr>
        <w:pStyle w:val="a3"/>
        <w:spacing w:before="73" w:line="198" w:lineRule="exact"/>
        <w:ind w:left="100" w:right="5987"/>
        <w:rPr>
          <w:rFonts w:ascii="Arial"/>
        </w:rPr>
      </w:pPr>
      <w:r>
        <w:rPr>
          <w:rFonts w:ascii="Arial"/>
        </w:rPr>
        <w:t xml:space="preserve">Dr. </w:t>
      </w:r>
      <w:proofErr w:type="spellStart"/>
      <w:r>
        <w:rPr>
          <w:rFonts w:ascii="Arial"/>
        </w:rPr>
        <w:t>Iryna</w:t>
      </w:r>
      <w:proofErr w:type="spellEnd"/>
      <w:r>
        <w:rPr>
          <w:rFonts w:ascii="Arial"/>
        </w:rPr>
        <w:t xml:space="preserve"> </w:t>
      </w:r>
      <w:proofErr w:type="spellStart"/>
      <w:r>
        <w:rPr>
          <w:rFonts w:ascii="Arial"/>
        </w:rPr>
        <w:t>Marchenko</w:t>
      </w:r>
      <w:proofErr w:type="spellEnd"/>
      <w:r>
        <w:rPr>
          <w:rFonts w:ascii="Arial"/>
        </w:rPr>
        <w:t>, PhD, as. professor, KNMU, Ukraine</w:t>
      </w:r>
    </w:p>
    <w:p w:rsidR="00381BEF" w:rsidRDefault="00381BEF" w:rsidP="00381BEF">
      <w:pPr>
        <w:pStyle w:val="a3"/>
        <w:spacing w:before="73" w:line="198" w:lineRule="exact"/>
        <w:ind w:left="100" w:right="5987"/>
        <w:rPr>
          <w:rFonts w:ascii="Arial"/>
        </w:rPr>
      </w:pPr>
      <w:r>
        <w:rPr>
          <w:rFonts w:ascii="Arial"/>
        </w:rPr>
        <w:t xml:space="preserve">Dr. </w:t>
      </w:r>
      <w:proofErr w:type="spellStart"/>
      <w:r>
        <w:rPr>
          <w:rFonts w:ascii="Arial"/>
        </w:rPr>
        <w:t>Svitlana</w:t>
      </w:r>
      <w:proofErr w:type="spellEnd"/>
      <w:r>
        <w:rPr>
          <w:rFonts w:ascii="Arial"/>
        </w:rPr>
        <w:t xml:space="preserve"> </w:t>
      </w:r>
      <w:proofErr w:type="spellStart"/>
      <w:r>
        <w:rPr>
          <w:rFonts w:ascii="Arial"/>
        </w:rPr>
        <w:t>Malanchuk</w:t>
      </w:r>
      <w:proofErr w:type="spellEnd"/>
      <w:r>
        <w:rPr>
          <w:rFonts w:ascii="Arial"/>
        </w:rPr>
        <w:t xml:space="preserve">, PhD, </w:t>
      </w:r>
      <w:proofErr w:type="spellStart"/>
      <w:proofErr w:type="gramStart"/>
      <w:r>
        <w:rPr>
          <w:rFonts w:ascii="Arial"/>
        </w:rPr>
        <w:t>as.professor</w:t>
      </w:r>
      <w:proofErr w:type="spellEnd"/>
      <w:proofErr w:type="gramEnd"/>
      <w:r>
        <w:rPr>
          <w:rFonts w:ascii="Arial"/>
        </w:rPr>
        <w:t xml:space="preserve">, V.N. </w:t>
      </w:r>
      <w:proofErr w:type="spellStart"/>
      <w:r>
        <w:rPr>
          <w:rFonts w:ascii="Arial"/>
        </w:rPr>
        <w:t>Karazin</w:t>
      </w:r>
      <w:proofErr w:type="spellEnd"/>
      <w:r>
        <w:rPr>
          <w:rFonts w:ascii="Arial"/>
        </w:rPr>
        <w:t xml:space="preserve"> </w:t>
      </w:r>
      <w:proofErr w:type="spellStart"/>
      <w:r>
        <w:rPr>
          <w:rFonts w:ascii="Arial"/>
        </w:rPr>
        <w:t>Kharkiv</w:t>
      </w:r>
      <w:proofErr w:type="spellEnd"/>
      <w:r>
        <w:rPr>
          <w:rFonts w:ascii="Arial"/>
        </w:rPr>
        <w:t xml:space="preserve"> National University, Ukraine</w:t>
      </w:r>
    </w:p>
    <w:p w:rsidR="00381BEF" w:rsidRDefault="00381BEF" w:rsidP="00381BEF">
      <w:pPr>
        <w:pStyle w:val="a3"/>
        <w:spacing w:before="73" w:line="198" w:lineRule="exact"/>
        <w:ind w:left="100" w:right="5987"/>
        <w:rPr>
          <w:rFonts w:ascii="Arial"/>
        </w:rPr>
      </w:pPr>
      <w:r>
        <w:rPr>
          <w:rFonts w:ascii="Arial"/>
        </w:rPr>
        <w:t xml:space="preserve">Dr. </w:t>
      </w:r>
      <w:proofErr w:type="spellStart"/>
      <w:r>
        <w:rPr>
          <w:rFonts w:ascii="Arial"/>
        </w:rPr>
        <w:t>Mykhailo</w:t>
      </w:r>
      <w:proofErr w:type="spellEnd"/>
      <w:r>
        <w:rPr>
          <w:rFonts w:ascii="Arial"/>
        </w:rPr>
        <w:t xml:space="preserve"> </w:t>
      </w:r>
      <w:proofErr w:type="spellStart"/>
      <w:r>
        <w:rPr>
          <w:rFonts w:ascii="Arial"/>
        </w:rPr>
        <w:t>Myroshnychenko</w:t>
      </w:r>
      <w:proofErr w:type="spellEnd"/>
      <w:r>
        <w:rPr>
          <w:rFonts w:ascii="Arial"/>
        </w:rPr>
        <w:t>, MD, professor, KNMU, Ukraine</w:t>
      </w:r>
    </w:p>
    <w:p w:rsidR="005973B9" w:rsidRDefault="00381BEF" w:rsidP="00381BEF">
      <w:pPr>
        <w:pStyle w:val="a3"/>
        <w:spacing w:before="73" w:line="198" w:lineRule="exact"/>
        <w:ind w:left="100" w:right="5987"/>
        <w:rPr>
          <w:rFonts w:ascii="Arial"/>
        </w:rPr>
      </w:pPr>
      <w:r>
        <w:rPr>
          <w:rFonts w:ascii="Arial"/>
        </w:rPr>
        <w:t xml:space="preserve">Dr. </w:t>
      </w:r>
      <w:proofErr w:type="spellStart"/>
      <w:r>
        <w:rPr>
          <w:rFonts w:ascii="Arial"/>
        </w:rPr>
        <w:t>Yuriy</w:t>
      </w:r>
      <w:proofErr w:type="spellEnd"/>
      <w:r>
        <w:rPr>
          <w:rFonts w:ascii="Arial"/>
        </w:rPr>
        <w:t xml:space="preserve"> </w:t>
      </w:r>
      <w:proofErr w:type="spellStart"/>
      <w:r>
        <w:rPr>
          <w:rFonts w:ascii="Arial"/>
        </w:rPr>
        <w:t>Mishyn</w:t>
      </w:r>
      <w:proofErr w:type="spellEnd"/>
      <w:r>
        <w:rPr>
          <w:rFonts w:ascii="Arial"/>
        </w:rPr>
        <w:t>, PhD student, KNMU, Ukraine</w:t>
      </w:r>
    </w:p>
    <w:p w:rsidR="00AE3E37" w:rsidRDefault="00AE3E37">
      <w:pPr>
        <w:pStyle w:val="a3"/>
        <w:rPr>
          <w:rFonts w:ascii="Arial"/>
          <w:sz w:val="20"/>
        </w:rPr>
      </w:pPr>
    </w:p>
    <w:p w:rsidR="00AE3E37" w:rsidRDefault="00381BEF">
      <w:pPr>
        <w:pStyle w:val="a3"/>
        <w:spacing w:before="3"/>
        <w:rPr>
          <w:rFonts w:ascii="Arial"/>
          <w:sz w:val="21"/>
        </w:rPr>
      </w:pPr>
      <w:r>
        <w:rPr>
          <w:rFonts w:ascii="Times New Roman" w:eastAsiaTheme="minorEastAsia" w:hAnsi="Times New Roman" w:cs="Times New Roman"/>
          <w:noProof/>
          <w:sz w:val="24"/>
          <w:szCs w:val="24"/>
          <w:lang w:val="ru-RU" w:eastAsia="ru-RU"/>
        </w:rPr>
        <w:drawing>
          <wp:anchor distT="0" distB="0" distL="114300" distR="114300" simplePos="0" relativeHeight="251661312" behindDoc="0" locked="0" layoutInCell="1" allowOverlap="1" wp14:anchorId="0A2A2AB4" wp14:editId="0EB504C0">
            <wp:simplePos x="0" y="0"/>
            <wp:positionH relativeFrom="column">
              <wp:posOffset>3474720</wp:posOffset>
            </wp:positionH>
            <wp:positionV relativeFrom="paragraph">
              <wp:posOffset>6985</wp:posOffset>
            </wp:positionV>
            <wp:extent cx="1217295" cy="1453515"/>
            <wp:effectExtent l="0" t="0" r="1905" b="0"/>
            <wp:wrapNone/>
            <wp:docPr id="3" name="Рисунок 3" descr="Описание: Описание: F:\МАРЧЕНКО ИРА 2020!!!!\КОМФОКАЛЬНЫЙ!!!!!\image0185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Описание: F:\МАРЧЕНКО ИРА 2020!!!!\КОМФОКАЛЬНЫЙ!!!!!\image01854.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7295" cy="1453515"/>
                    </a:xfrm>
                    <a:prstGeom prst="rect">
                      <a:avLst/>
                    </a:prstGeom>
                    <a:noFill/>
                  </pic:spPr>
                </pic:pic>
              </a:graphicData>
            </a:graphic>
            <wp14:sizeRelH relativeFrom="page">
              <wp14:pctWidth>0</wp14:pctWidth>
            </wp14:sizeRelH>
            <wp14:sizeRelV relativeFrom="page">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381BEF" w:rsidRDefault="00381BEF" w:rsidP="00381BEF">
      <w:pPr>
        <w:jc w:val="both"/>
        <w:rPr>
          <w:sz w:val="18"/>
          <w:szCs w:val="18"/>
        </w:rPr>
      </w:pPr>
      <w:r>
        <w:rPr>
          <w:sz w:val="18"/>
          <w:szCs w:val="18"/>
        </w:rPr>
        <w:t xml:space="preserve">Statement of the Problem: One of the mechanisms of protection of microorganisms from adverse environmental effects is the formation of biofilms. They create a comfortable mucous environment that promotes the exchange of useful genes, in particular, responsible for resistance to antibiotics. In biofilms, bacteria show resistance to almost all groups of antibiotics, survive in the presence of very high concentrations of antibiotics. </w:t>
      </w:r>
    </w:p>
    <w:p w:rsidR="00381BEF" w:rsidRDefault="00381BEF" w:rsidP="00381BEF">
      <w:pPr>
        <w:jc w:val="both"/>
        <w:rPr>
          <w:sz w:val="18"/>
          <w:szCs w:val="18"/>
        </w:rPr>
      </w:pPr>
      <w:r>
        <w:rPr>
          <w:sz w:val="18"/>
          <w:szCs w:val="18"/>
        </w:rPr>
        <w:t xml:space="preserve">The purpose of this study was to study the ability of extra-drug-resistant </w:t>
      </w:r>
      <w:proofErr w:type="spellStart"/>
      <w:r>
        <w:rPr>
          <w:sz w:val="18"/>
          <w:szCs w:val="18"/>
        </w:rPr>
        <w:t>uroisolates</w:t>
      </w:r>
      <w:proofErr w:type="spellEnd"/>
      <w:r>
        <w:rPr>
          <w:sz w:val="18"/>
          <w:szCs w:val="18"/>
        </w:rPr>
        <w:t xml:space="preserve"> of </w:t>
      </w:r>
      <w:proofErr w:type="spellStart"/>
      <w:r>
        <w:rPr>
          <w:i/>
          <w:sz w:val="18"/>
          <w:szCs w:val="18"/>
        </w:rPr>
        <w:t>Klebsiella</w:t>
      </w:r>
      <w:proofErr w:type="spellEnd"/>
      <w:r>
        <w:rPr>
          <w:i/>
          <w:sz w:val="18"/>
          <w:szCs w:val="18"/>
        </w:rPr>
        <w:t xml:space="preserve"> </w:t>
      </w:r>
      <w:proofErr w:type="spellStart"/>
      <w:r>
        <w:rPr>
          <w:i/>
          <w:sz w:val="18"/>
          <w:szCs w:val="18"/>
        </w:rPr>
        <w:t>pneumoniae</w:t>
      </w:r>
      <w:proofErr w:type="spellEnd"/>
      <w:r>
        <w:rPr>
          <w:sz w:val="18"/>
          <w:szCs w:val="18"/>
        </w:rPr>
        <w:t xml:space="preserve"> to form biofilms under influence of antibiotics using scanning microscopy. </w:t>
      </w:r>
    </w:p>
    <w:p w:rsidR="00381BEF" w:rsidRDefault="00381BEF" w:rsidP="00381BEF">
      <w:pPr>
        <w:jc w:val="both"/>
        <w:rPr>
          <w:sz w:val="18"/>
          <w:szCs w:val="18"/>
        </w:rPr>
      </w:pPr>
      <w:r>
        <w:rPr>
          <w:sz w:val="18"/>
          <w:szCs w:val="18"/>
        </w:rPr>
        <w:t xml:space="preserve">Methodology &amp; Theoretical Orientation: Biofilms were grown in sterile polymer Petri dishes d 40 mm with a nutrient medium and an appropriate antibiotic. After overnight incubation, fixation and staining, microscopy was performed using a scanning microscope. </w:t>
      </w:r>
    </w:p>
    <w:p w:rsidR="00381BEF" w:rsidRDefault="00381BEF" w:rsidP="00381BEF">
      <w:pPr>
        <w:jc w:val="both"/>
        <w:rPr>
          <w:sz w:val="18"/>
          <w:szCs w:val="18"/>
        </w:rPr>
      </w:pPr>
      <w:r>
        <w:rPr>
          <w:sz w:val="18"/>
          <w:szCs w:val="18"/>
        </w:rPr>
        <w:t>Findings: During the study of daily biofilms, it was found that the primary biofilms were covered with a dense matrix and penetrated by numerous channe</w:t>
      </w:r>
      <w:r w:rsidR="00232555">
        <w:rPr>
          <w:sz w:val="18"/>
          <w:szCs w:val="18"/>
        </w:rPr>
        <w:t>ls in the form of holes</w:t>
      </w:r>
      <w:r>
        <w:rPr>
          <w:sz w:val="18"/>
          <w:szCs w:val="18"/>
        </w:rPr>
        <w:t xml:space="preserve">. Biofilms of different densities were formed on the surface of conglomerates consisting of bacterial cells. It was established that the entire cycle of formation of primary and secondary biofilms of </w:t>
      </w:r>
      <w:proofErr w:type="spellStart"/>
      <w:r>
        <w:rPr>
          <w:i/>
          <w:sz w:val="18"/>
          <w:szCs w:val="18"/>
        </w:rPr>
        <w:t>Klebsiella</w:t>
      </w:r>
      <w:proofErr w:type="spellEnd"/>
      <w:r>
        <w:rPr>
          <w:i/>
          <w:sz w:val="18"/>
          <w:szCs w:val="18"/>
        </w:rPr>
        <w:t xml:space="preserve"> </w:t>
      </w:r>
      <w:proofErr w:type="spellStart"/>
      <w:r>
        <w:rPr>
          <w:i/>
          <w:sz w:val="18"/>
          <w:szCs w:val="18"/>
        </w:rPr>
        <w:t>pneumoniae</w:t>
      </w:r>
      <w:proofErr w:type="spellEnd"/>
      <w:r>
        <w:rPr>
          <w:sz w:val="18"/>
          <w:szCs w:val="18"/>
        </w:rPr>
        <w:t xml:space="preserve"> lasts for 26-32 hours. The slowest stage is the final stage of secondary biofilm formation (Fig. </w:t>
      </w:r>
      <w:r w:rsidR="00232555">
        <w:rPr>
          <w:sz w:val="18"/>
          <w:szCs w:val="18"/>
        </w:rPr>
        <w:t>1</w:t>
      </w:r>
      <w:r>
        <w:rPr>
          <w:sz w:val="18"/>
          <w:szCs w:val="18"/>
        </w:rPr>
        <w:t xml:space="preserve">), which lasts 8 </w:t>
      </w:r>
      <w:proofErr w:type="spellStart"/>
      <w:proofErr w:type="gramStart"/>
      <w:r>
        <w:rPr>
          <w:sz w:val="18"/>
          <w:szCs w:val="18"/>
        </w:rPr>
        <w:t>hours.Conclusion</w:t>
      </w:r>
      <w:proofErr w:type="spellEnd"/>
      <w:proofErr w:type="gramEnd"/>
      <w:r>
        <w:rPr>
          <w:sz w:val="18"/>
          <w:szCs w:val="18"/>
        </w:rPr>
        <w:t xml:space="preserve"> &amp; Significance: The ability of extra-drug-resistant </w:t>
      </w:r>
      <w:proofErr w:type="spellStart"/>
      <w:r>
        <w:rPr>
          <w:sz w:val="18"/>
          <w:szCs w:val="18"/>
        </w:rPr>
        <w:t>uroisolates</w:t>
      </w:r>
      <w:proofErr w:type="spellEnd"/>
      <w:r>
        <w:rPr>
          <w:sz w:val="18"/>
          <w:szCs w:val="18"/>
        </w:rPr>
        <w:t xml:space="preserve"> of </w:t>
      </w:r>
      <w:proofErr w:type="spellStart"/>
      <w:r>
        <w:rPr>
          <w:i/>
          <w:sz w:val="18"/>
          <w:szCs w:val="18"/>
        </w:rPr>
        <w:t>Klebsiella</w:t>
      </w:r>
      <w:proofErr w:type="spellEnd"/>
      <w:r>
        <w:rPr>
          <w:i/>
          <w:sz w:val="18"/>
          <w:szCs w:val="18"/>
        </w:rPr>
        <w:t xml:space="preserve"> </w:t>
      </w:r>
      <w:proofErr w:type="spellStart"/>
      <w:r>
        <w:rPr>
          <w:i/>
          <w:sz w:val="18"/>
          <w:szCs w:val="18"/>
        </w:rPr>
        <w:t>pneumoniae</w:t>
      </w:r>
      <w:proofErr w:type="spellEnd"/>
      <w:r>
        <w:rPr>
          <w:sz w:val="18"/>
          <w:szCs w:val="18"/>
        </w:rPr>
        <w:t xml:space="preserve"> to form dense biofilms was revealed. Under the influence of antibiotics, the density of the secondary biofilm did not change and remained practically the same as without the influence of antibiotic. Thus, the resistance of isolates inside the secondary biofilms, increases due to phenotypic variability. The obtained results complement the scientific data about the stages of formation of biofilms by </w:t>
      </w:r>
      <w:proofErr w:type="spellStart"/>
      <w:r>
        <w:rPr>
          <w:i/>
          <w:sz w:val="18"/>
          <w:szCs w:val="18"/>
        </w:rPr>
        <w:t>Klebsiella</w:t>
      </w:r>
      <w:proofErr w:type="spellEnd"/>
      <w:r>
        <w:rPr>
          <w:i/>
          <w:sz w:val="18"/>
          <w:szCs w:val="18"/>
        </w:rPr>
        <w:t xml:space="preserve"> </w:t>
      </w:r>
      <w:proofErr w:type="spellStart"/>
      <w:r>
        <w:rPr>
          <w:i/>
          <w:sz w:val="18"/>
          <w:szCs w:val="18"/>
        </w:rPr>
        <w:t>pneumoniae</w:t>
      </w:r>
      <w:proofErr w:type="spellEnd"/>
      <w:r>
        <w:rPr>
          <w:sz w:val="18"/>
          <w:szCs w:val="18"/>
        </w:rPr>
        <w:t xml:space="preserve"> and make it possible to adjust the complex use of antibiotics.</w:t>
      </w:r>
    </w:p>
    <w:p w:rsidR="00AE3E37" w:rsidRDefault="00A9710C" w:rsidP="00381BEF">
      <w:pPr>
        <w:jc w:val="both"/>
        <w:rPr>
          <w:rFonts w:ascii="Arial"/>
          <w:b/>
          <w:sz w:val="16"/>
        </w:rPr>
      </w:pPr>
      <w:r>
        <w:br w:type="column"/>
      </w:r>
      <w:r w:rsidR="00381BEF">
        <w:rPr>
          <w:rFonts w:ascii="Arial"/>
          <w:b/>
          <w:sz w:val="16"/>
        </w:rPr>
        <w:lastRenderedPageBreak/>
        <w:t xml:space="preserve"> </w:t>
      </w:r>
    </w:p>
    <w:p w:rsidR="00381BEF" w:rsidRDefault="005973B9" w:rsidP="005973B9">
      <w:pPr>
        <w:spacing w:line="204" w:lineRule="exact"/>
        <w:rPr>
          <w:rFonts w:ascii="Arial"/>
          <w:b/>
          <w:color w:val="BF5A14"/>
          <w:sz w:val="20"/>
        </w:rPr>
      </w:pPr>
      <w:r>
        <w:rPr>
          <w:rFonts w:ascii="Arial"/>
          <w:b/>
          <w:color w:val="BF5A14"/>
          <w:sz w:val="20"/>
        </w:rPr>
        <w:br/>
      </w:r>
    </w:p>
    <w:p w:rsidR="00381BEF" w:rsidRDefault="00381BEF" w:rsidP="005973B9">
      <w:pPr>
        <w:spacing w:line="204" w:lineRule="exact"/>
        <w:rPr>
          <w:rFonts w:ascii="Arial"/>
          <w:b/>
          <w:color w:val="BF5A14"/>
          <w:sz w:val="20"/>
        </w:rPr>
      </w:pPr>
    </w:p>
    <w:p w:rsidR="00381BEF" w:rsidRDefault="00381BEF" w:rsidP="005973B9">
      <w:pPr>
        <w:spacing w:line="204" w:lineRule="exact"/>
        <w:rPr>
          <w:rFonts w:ascii="Arial"/>
          <w:b/>
          <w:color w:val="BF5A14"/>
          <w:sz w:val="20"/>
        </w:rPr>
      </w:pPr>
    </w:p>
    <w:p w:rsidR="00381BEF" w:rsidRDefault="00381BEF" w:rsidP="005973B9">
      <w:pPr>
        <w:spacing w:line="204" w:lineRule="exact"/>
        <w:rPr>
          <w:rFonts w:ascii="Arial"/>
          <w:b/>
          <w:color w:val="BF5A14"/>
          <w:sz w:val="20"/>
        </w:rPr>
      </w:pPr>
    </w:p>
    <w:p w:rsidR="00381BEF" w:rsidRDefault="00381BEF" w:rsidP="005973B9">
      <w:pPr>
        <w:spacing w:line="204" w:lineRule="exact"/>
        <w:rPr>
          <w:rFonts w:ascii="Arial"/>
          <w:b/>
          <w:color w:val="BF5A14"/>
          <w:sz w:val="20"/>
        </w:rPr>
      </w:pPr>
    </w:p>
    <w:p w:rsidR="00381BEF" w:rsidRDefault="00381BEF" w:rsidP="005973B9">
      <w:pPr>
        <w:spacing w:line="204" w:lineRule="exact"/>
        <w:rPr>
          <w:rFonts w:ascii="Arial"/>
          <w:b/>
          <w:color w:val="BF5A14"/>
          <w:sz w:val="20"/>
        </w:rPr>
      </w:pPr>
    </w:p>
    <w:p w:rsidR="00381BEF" w:rsidRDefault="00381BEF" w:rsidP="005973B9">
      <w:pPr>
        <w:spacing w:line="204" w:lineRule="exact"/>
        <w:rPr>
          <w:rFonts w:ascii="Arial"/>
          <w:b/>
          <w:color w:val="BF5A14"/>
          <w:sz w:val="20"/>
        </w:rPr>
      </w:pPr>
    </w:p>
    <w:p w:rsidR="00381BEF" w:rsidRDefault="00381BEF" w:rsidP="005973B9">
      <w:pPr>
        <w:spacing w:line="204" w:lineRule="exact"/>
        <w:rPr>
          <w:rFonts w:ascii="Arial"/>
          <w:b/>
          <w:color w:val="BF5A14"/>
          <w:sz w:val="20"/>
        </w:rPr>
      </w:pPr>
    </w:p>
    <w:p w:rsidR="00381BEF" w:rsidRDefault="00381BEF" w:rsidP="005973B9">
      <w:pPr>
        <w:spacing w:line="204" w:lineRule="exact"/>
        <w:rPr>
          <w:rFonts w:ascii="Arial"/>
          <w:b/>
          <w:color w:val="BF5A14"/>
          <w:sz w:val="20"/>
        </w:rPr>
      </w:pPr>
    </w:p>
    <w:p w:rsidR="00381BEF" w:rsidRDefault="00381BEF" w:rsidP="00232555">
      <w:pPr>
        <w:pStyle w:val="Default"/>
        <w:rPr>
          <w:rStyle w:val="ad"/>
          <w:rFonts w:eastAsia="Arial Unicode MS"/>
          <w:sz w:val="18"/>
          <w:szCs w:val="18"/>
        </w:rPr>
      </w:pPr>
      <w:r>
        <w:rPr>
          <w:rFonts w:ascii="Calibri" w:hAnsi="Calibri" w:cs="Calibri"/>
          <w:sz w:val="18"/>
          <w:szCs w:val="18"/>
          <w:lang w:val="en-US"/>
        </w:rPr>
        <w:t>Figure 1</w:t>
      </w:r>
      <w:r>
        <w:rPr>
          <w:rFonts w:ascii="Tw Cen MT" w:hAnsi="Tw Cen MT"/>
          <w:sz w:val="18"/>
          <w:szCs w:val="18"/>
          <w:lang w:val="uk-UA"/>
        </w:rPr>
        <w:t xml:space="preserve">. </w:t>
      </w:r>
      <w:bookmarkStart w:id="0" w:name="_GoBack"/>
      <w:bookmarkEnd w:id="0"/>
      <w:r>
        <w:rPr>
          <w:sz w:val="18"/>
          <w:szCs w:val="18"/>
        </w:rPr>
        <w:t xml:space="preserve">Final stage of secondary biofilm formation by </w:t>
      </w:r>
      <w:proofErr w:type="spellStart"/>
      <w:r>
        <w:rPr>
          <w:rStyle w:val="ad"/>
          <w:rFonts w:eastAsia="Arial Unicode MS"/>
          <w:sz w:val="18"/>
          <w:szCs w:val="18"/>
        </w:rPr>
        <w:t>Klebsiella</w:t>
      </w:r>
      <w:proofErr w:type="spellEnd"/>
      <w:r>
        <w:rPr>
          <w:rStyle w:val="ad"/>
          <w:rFonts w:eastAsia="Arial Unicode MS"/>
          <w:sz w:val="18"/>
          <w:szCs w:val="18"/>
          <w:lang w:val="uk-UA"/>
        </w:rPr>
        <w:t xml:space="preserve"> </w:t>
      </w:r>
      <w:proofErr w:type="spellStart"/>
      <w:r>
        <w:rPr>
          <w:rStyle w:val="ad"/>
          <w:rFonts w:eastAsia="Arial Unicode MS"/>
          <w:sz w:val="18"/>
          <w:szCs w:val="18"/>
        </w:rPr>
        <w:t>pneumoniae</w:t>
      </w:r>
      <w:proofErr w:type="spellEnd"/>
    </w:p>
    <w:p w:rsidR="00381BEF" w:rsidRDefault="00381BEF" w:rsidP="00381BEF">
      <w:pPr>
        <w:spacing w:line="204" w:lineRule="exact"/>
        <w:rPr>
          <w:rFonts w:ascii="Arial"/>
          <w:b/>
          <w:color w:val="BF5A14"/>
          <w:sz w:val="20"/>
        </w:rPr>
      </w:pPr>
    </w:p>
    <w:p w:rsidR="00381BEF" w:rsidRDefault="00381BEF" w:rsidP="00381BEF">
      <w:pPr>
        <w:spacing w:line="204" w:lineRule="exact"/>
        <w:rPr>
          <w:rFonts w:ascii="Arial"/>
          <w:b/>
          <w:sz w:val="20"/>
        </w:rPr>
      </w:pPr>
      <w:r>
        <w:rPr>
          <w:rFonts w:ascii="Arial"/>
          <w:b/>
          <w:color w:val="BF5A14"/>
          <w:sz w:val="20"/>
        </w:rPr>
        <w:t>Recent Publications</w:t>
      </w:r>
    </w:p>
    <w:p w:rsidR="00381BEF" w:rsidRDefault="00381BEF" w:rsidP="00381BEF">
      <w:pPr>
        <w:pStyle w:val="a5"/>
        <w:numPr>
          <w:ilvl w:val="0"/>
          <w:numId w:val="4"/>
        </w:numPr>
        <w:tabs>
          <w:tab w:val="left" w:pos="384"/>
        </w:tabs>
        <w:spacing w:before="103" w:line="216" w:lineRule="exact"/>
        <w:ind w:right="138" w:hanging="283"/>
        <w:rPr>
          <w:sz w:val="18"/>
        </w:rPr>
      </w:pPr>
      <w:r>
        <w:rPr>
          <w:sz w:val="18"/>
          <w:szCs w:val="18"/>
          <w:shd w:val="clear" w:color="auto" w:fill="FFFFFF"/>
        </w:rPr>
        <w:t xml:space="preserve">Garcia MC, Lee JT, </w:t>
      </w:r>
      <w:proofErr w:type="spellStart"/>
      <w:r>
        <w:rPr>
          <w:sz w:val="18"/>
          <w:szCs w:val="18"/>
          <w:shd w:val="clear" w:color="auto" w:fill="FFFFFF"/>
        </w:rPr>
        <w:t>Ramsook</w:t>
      </w:r>
      <w:proofErr w:type="spellEnd"/>
      <w:r>
        <w:rPr>
          <w:sz w:val="18"/>
          <w:szCs w:val="18"/>
          <w:shd w:val="clear" w:color="auto" w:fill="FFFFFF"/>
        </w:rPr>
        <w:t xml:space="preserve"> CB, </w:t>
      </w:r>
      <w:proofErr w:type="spellStart"/>
      <w:r>
        <w:rPr>
          <w:sz w:val="18"/>
          <w:szCs w:val="18"/>
          <w:shd w:val="clear" w:color="auto" w:fill="FFFFFF"/>
        </w:rPr>
        <w:t>Alsteens</w:t>
      </w:r>
      <w:proofErr w:type="spellEnd"/>
      <w:r>
        <w:rPr>
          <w:sz w:val="18"/>
          <w:szCs w:val="18"/>
          <w:shd w:val="clear" w:color="auto" w:fill="FFFFFF"/>
        </w:rPr>
        <w:t xml:space="preserve"> D, </w:t>
      </w:r>
      <w:proofErr w:type="spellStart"/>
      <w:r>
        <w:rPr>
          <w:sz w:val="18"/>
          <w:szCs w:val="18"/>
          <w:shd w:val="clear" w:color="auto" w:fill="FFFFFF"/>
        </w:rPr>
        <w:t>Dufrêne</w:t>
      </w:r>
      <w:proofErr w:type="spellEnd"/>
      <w:r>
        <w:rPr>
          <w:sz w:val="18"/>
          <w:szCs w:val="18"/>
          <w:shd w:val="clear" w:color="auto" w:fill="FFFFFF"/>
        </w:rPr>
        <w:t xml:space="preserve"> YF, </w:t>
      </w:r>
      <w:proofErr w:type="spellStart"/>
      <w:r>
        <w:rPr>
          <w:sz w:val="18"/>
          <w:szCs w:val="18"/>
          <w:shd w:val="clear" w:color="auto" w:fill="FFFFFF"/>
        </w:rPr>
        <w:t>Lipke</w:t>
      </w:r>
      <w:proofErr w:type="spellEnd"/>
      <w:r>
        <w:rPr>
          <w:sz w:val="18"/>
          <w:szCs w:val="18"/>
          <w:shd w:val="clear" w:color="auto" w:fill="FFFFFF"/>
        </w:rPr>
        <w:t xml:space="preserve"> PN. A role for amyloid in cell aggregation and biofilm formation. </w:t>
      </w:r>
      <w:proofErr w:type="spellStart"/>
      <w:r>
        <w:rPr>
          <w:sz w:val="18"/>
          <w:szCs w:val="18"/>
          <w:shd w:val="clear" w:color="auto" w:fill="FFFFFF"/>
        </w:rPr>
        <w:t>PLoS</w:t>
      </w:r>
      <w:proofErr w:type="spellEnd"/>
      <w:r>
        <w:rPr>
          <w:sz w:val="18"/>
          <w:szCs w:val="18"/>
          <w:shd w:val="clear" w:color="auto" w:fill="FFFFFF"/>
        </w:rPr>
        <w:t xml:space="preserve"> One. 2011 Mar 8;6(3</w:t>
      </w:r>
      <w:proofErr w:type="gramStart"/>
      <w:r>
        <w:rPr>
          <w:sz w:val="18"/>
          <w:szCs w:val="18"/>
          <w:shd w:val="clear" w:color="auto" w:fill="FFFFFF"/>
        </w:rPr>
        <w:t>):e</w:t>
      </w:r>
      <w:proofErr w:type="gramEnd"/>
      <w:r>
        <w:rPr>
          <w:sz w:val="18"/>
          <w:szCs w:val="18"/>
          <w:shd w:val="clear" w:color="auto" w:fill="FFFFFF"/>
        </w:rPr>
        <w:t>17632. DOI: 10.1371/journal.pone.0017632.</w:t>
      </w:r>
    </w:p>
    <w:p w:rsidR="00381BEF" w:rsidRDefault="00381BEF" w:rsidP="00381BEF">
      <w:pPr>
        <w:pStyle w:val="a5"/>
        <w:numPr>
          <w:ilvl w:val="0"/>
          <w:numId w:val="4"/>
        </w:numPr>
        <w:tabs>
          <w:tab w:val="left" w:pos="384"/>
        </w:tabs>
        <w:spacing w:line="216" w:lineRule="exact"/>
        <w:ind w:right="137" w:hanging="283"/>
        <w:rPr>
          <w:sz w:val="18"/>
        </w:rPr>
      </w:pPr>
      <w:r>
        <w:rPr>
          <w:sz w:val="18"/>
          <w:szCs w:val="18"/>
          <w:shd w:val="clear" w:color="auto" w:fill="FFFFFF"/>
        </w:rPr>
        <w:t xml:space="preserve">Suh W, Kim BN, Kang HM, Yang EA, </w:t>
      </w:r>
      <w:proofErr w:type="spellStart"/>
      <w:r>
        <w:rPr>
          <w:sz w:val="18"/>
          <w:szCs w:val="18"/>
          <w:shd w:val="clear" w:color="auto" w:fill="FFFFFF"/>
        </w:rPr>
        <w:t>Rhim</w:t>
      </w:r>
      <w:proofErr w:type="spellEnd"/>
      <w:r>
        <w:rPr>
          <w:sz w:val="18"/>
          <w:szCs w:val="18"/>
          <w:shd w:val="clear" w:color="auto" w:fill="FFFFFF"/>
        </w:rPr>
        <w:t xml:space="preserve"> JW, Lee KY. Febrile Urinary Tract Infection in Children: Changes in Epidemiology, Etiology, and Antibiotic Resistance Patterns Over a Decade. </w:t>
      </w:r>
      <w:proofErr w:type="spellStart"/>
      <w:r>
        <w:rPr>
          <w:sz w:val="18"/>
          <w:szCs w:val="18"/>
          <w:shd w:val="clear" w:color="auto" w:fill="FFFFFF"/>
        </w:rPr>
        <w:t>Clin</w:t>
      </w:r>
      <w:proofErr w:type="spellEnd"/>
      <w:r>
        <w:rPr>
          <w:sz w:val="18"/>
          <w:szCs w:val="18"/>
          <w:shd w:val="clear" w:color="auto" w:fill="FFFFFF"/>
        </w:rPr>
        <w:t xml:space="preserve"> </w:t>
      </w:r>
      <w:proofErr w:type="spellStart"/>
      <w:r>
        <w:rPr>
          <w:sz w:val="18"/>
          <w:szCs w:val="18"/>
          <w:shd w:val="clear" w:color="auto" w:fill="FFFFFF"/>
        </w:rPr>
        <w:t>Exp</w:t>
      </w:r>
      <w:proofErr w:type="spellEnd"/>
      <w:r>
        <w:rPr>
          <w:sz w:val="18"/>
          <w:szCs w:val="18"/>
          <w:shd w:val="clear" w:color="auto" w:fill="FFFFFF"/>
        </w:rPr>
        <w:t xml:space="preserve"> </w:t>
      </w:r>
      <w:proofErr w:type="spellStart"/>
      <w:r>
        <w:rPr>
          <w:sz w:val="18"/>
          <w:szCs w:val="18"/>
          <w:shd w:val="clear" w:color="auto" w:fill="FFFFFF"/>
        </w:rPr>
        <w:t>Pediatr</w:t>
      </w:r>
      <w:proofErr w:type="spellEnd"/>
      <w:r>
        <w:rPr>
          <w:sz w:val="18"/>
          <w:szCs w:val="18"/>
          <w:shd w:val="clear" w:color="auto" w:fill="FFFFFF"/>
        </w:rPr>
        <w:t>. 2020 Oct 14. DOI: 10.3345/cep.2020.00773.</w:t>
      </w:r>
    </w:p>
    <w:p w:rsidR="00381BEF" w:rsidRDefault="00381BEF" w:rsidP="00381BEF">
      <w:pPr>
        <w:pStyle w:val="a5"/>
        <w:numPr>
          <w:ilvl w:val="0"/>
          <w:numId w:val="4"/>
        </w:numPr>
        <w:tabs>
          <w:tab w:val="left" w:pos="384"/>
        </w:tabs>
        <w:spacing w:line="216" w:lineRule="exact"/>
        <w:ind w:right="138" w:hanging="283"/>
        <w:rPr>
          <w:sz w:val="18"/>
        </w:rPr>
      </w:pPr>
      <w:r>
        <w:rPr>
          <w:sz w:val="18"/>
          <w:szCs w:val="18"/>
          <w:shd w:val="clear" w:color="auto" w:fill="FFFFFF"/>
        </w:rPr>
        <w:t>Stickler DJ. Clinical complications of urinary catheters caused by crystalline biofilms: something needs to be done. J Intern Med. 2014 Aug;276(2):120-9. DOI: 10.1111/joim.12220.</w:t>
      </w:r>
    </w:p>
    <w:p w:rsidR="00381BEF" w:rsidRPr="00381BEF" w:rsidRDefault="00381BEF" w:rsidP="00FD2C81">
      <w:pPr>
        <w:pStyle w:val="a5"/>
        <w:numPr>
          <w:ilvl w:val="0"/>
          <w:numId w:val="4"/>
        </w:numPr>
        <w:tabs>
          <w:tab w:val="left" w:pos="384"/>
        </w:tabs>
        <w:spacing w:before="85" w:line="216" w:lineRule="exact"/>
        <w:ind w:right="138"/>
      </w:pPr>
      <w:proofErr w:type="spellStart"/>
      <w:r w:rsidRPr="00381BEF">
        <w:rPr>
          <w:color w:val="212121"/>
          <w:sz w:val="18"/>
          <w:szCs w:val="18"/>
          <w:shd w:val="clear" w:color="auto" w:fill="FFFFFF"/>
        </w:rPr>
        <w:t>Kostakioti</w:t>
      </w:r>
      <w:proofErr w:type="spellEnd"/>
      <w:r w:rsidRPr="00381BEF">
        <w:rPr>
          <w:color w:val="212121"/>
          <w:sz w:val="18"/>
          <w:szCs w:val="18"/>
          <w:shd w:val="clear" w:color="auto" w:fill="FFFFFF"/>
        </w:rPr>
        <w:t xml:space="preserve"> M, </w:t>
      </w:r>
      <w:proofErr w:type="spellStart"/>
      <w:r w:rsidRPr="00381BEF">
        <w:rPr>
          <w:color w:val="212121"/>
          <w:sz w:val="18"/>
          <w:szCs w:val="18"/>
          <w:shd w:val="clear" w:color="auto" w:fill="FFFFFF"/>
        </w:rPr>
        <w:t>Hadjifrangiskou</w:t>
      </w:r>
      <w:proofErr w:type="spellEnd"/>
      <w:r w:rsidRPr="00381BEF">
        <w:rPr>
          <w:color w:val="212121"/>
          <w:sz w:val="18"/>
          <w:szCs w:val="18"/>
          <w:shd w:val="clear" w:color="auto" w:fill="FFFFFF"/>
        </w:rPr>
        <w:t xml:space="preserve"> M, Hultgren SJ. Bacterial biofilms: development, dispersal, and therapeutic strategies in the dawn of the </w:t>
      </w:r>
      <w:proofErr w:type="spellStart"/>
      <w:r w:rsidRPr="00381BEF">
        <w:rPr>
          <w:color w:val="212121"/>
          <w:sz w:val="18"/>
          <w:szCs w:val="18"/>
          <w:shd w:val="clear" w:color="auto" w:fill="FFFFFF"/>
        </w:rPr>
        <w:t>postantibiotic</w:t>
      </w:r>
      <w:proofErr w:type="spellEnd"/>
      <w:r w:rsidRPr="00381BEF">
        <w:rPr>
          <w:color w:val="212121"/>
          <w:sz w:val="18"/>
          <w:szCs w:val="18"/>
          <w:shd w:val="clear" w:color="auto" w:fill="FFFFFF"/>
        </w:rPr>
        <w:t xml:space="preserve"> era. Cold Spring </w:t>
      </w:r>
      <w:proofErr w:type="spellStart"/>
      <w:r w:rsidRPr="00381BEF">
        <w:rPr>
          <w:color w:val="212121"/>
          <w:sz w:val="18"/>
          <w:szCs w:val="18"/>
          <w:shd w:val="clear" w:color="auto" w:fill="FFFFFF"/>
        </w:rPr>
        <w:t>Harb</w:t>
      </w:r>
      <w:proofErr w:type="spellEnd"/>
      <w:r w:rsidRPr="00381BEF">
        <w:rPr>
          <w:color w:val="212121"/>
          <w:sz w:val="18"/>
          <w:szCs w:val="18"/>
          <w:shd w:val="clear" w:color="auto" w:fill="FFFFFF"/>
        </w:rPr>
        <w:t xml:space="preserve"> </w:t>
      </w:r>
      <w:proofErr w:type="spellStart"/>
      <w:r w:rsidRPr="00381BEF">
        <w:rPr>
          <w:sz w:val="18"/>
          <w:szCs w:val="18"/>
          <w:shd w:val="clear" w:color="auto" w:fill="FFFFFF"/>
        </w:rPr>
        <w:t>Perspect</w:t>
      </w:r>
      <w:proofErr w:type="spellEnd"/>
      <w:r w:rsidRPr="00381BEF">
        <w:rPr>
          <w:sz w:val="18"/>
          <w:szCs w:val="18"/>
          <w:shd w:val="clear" w:color="auto" w:fill="FFFFFF"/>
        </w:rPr>
        <w:t xml:space="preserve"> Med. 2013 Apr 1;3(4</w:t>
      </w:r>
      <w:proofErr w:type="gramStart"/>
      <w:r w:rsidRPr="00381BEF">
        <w:rPr>
          <w:sz w:val="18"/>
          <w:szCs w:val="18"/>
          <w:shd w:val="clear" w:color="auto" w:fill="FFFFFF"/>
        </w:rPr>
        <w:t>):a</w:t>
      </w:r>
      <w:proofErr w:type="gramEnd"/>
      <w:r w:rsidRPr="00381BEF">
        <w:rPr>
          <w:sz w:val="18"/>
          <w:szCs w:val="18"/>
          <w:shd w:val="clear" w:color="auto" w:fill="FFFFFF"/>
        </w:rPr>
        <w:t>010306. DOI: 10.1101/</w:t>
      </w:r>
      <w:proofErr w:type="gramStart"/>
      <w:r w:rsidRPr="00381BEF">
        <w:rPr>
          <w:sz w:val="18"/>
          <w:szCs w:val="18"/>
          <w:shd w:val="clear" w:color="auto" w:fill="FFFFFF"/>
        </w:rPr>
        <w:t>cshperspect.a</w:t>
      </w:r>
      <w:proofErr w:type="gramEnd"/>
      <w:r w:rsidRPr="00381BEF">
        <w:rPr>
          <w:sz w:val="18"/>
          <w:szCs w:val="18"/>
          <w:shd w:val="clear" w:color="auto" w:fill="FFFFFF"/>
        </w:rPr>
        <w:t>010306.</w:t>
      </w:r>
    </w:p>
    <w:p w:rsidR="00AE3E37" w:rsidRPr="008756E6" w:rsidRDefault="00381BEF" w:rsidP="00D00293">
      <w:pPr>
        <w:pStyle w:val="a5"/>
        <w:numPr>
          <w:ilvl w:val="0"/>
          <w:numId w:val="4"/>
        </w:numPr>
        <w:tabs>
          <w:tab w:val="left" w:pos="384"/>
        </w:tabs>
        <w:spacing w:before="85" w:line="216" w:lineRule="exact"/>
        <w:ind w:right="117"/>
      </w:pPr>
      <w:r w:rsidRPr="00381BEF">
        <w:rPr>
          <w:color w:val="000000"/>
          <w:sz w:val="18"/>
          <w:szCs w:val="18"/>
          <w:shd w:val="clear" w:color="auto" w:fill="FFFFFF"/>
        </w:rPr>
        <w:t xml:space="preserve">Van Acker H, </w:t>
      </w:r>
      <w:proofErr w:type="spellStart"/>
      <w:r w:rsidRPr="00381BEF">
        <w:rPr>
          <w:color w:val="000000"/>
          <w:sz w:val="18"/>
          <w:szCs w:val="18"/>
          <w:shd w:val="clear" w:color="auto" w:fill="FFFFFF"/>
        </w:rPr>
        <w:t>Coenye</w:t>
      </w:r>
      <w:proofErr w:type="spellEnd"/>
      <w:r w:rsidRPr="00381BEF">
        <w:rPr>
          <w:color w:val="000000"/>
          <w:sz w:val="18"/>
          <w:szCs w:val="18"/>
          <w:shd w:val="clear" w:color="auto" w:fill="FFFFFF"/>
        </w:rPr>
        <w:t xml:space="preserve"> T. The Role of Efflux and Physiological Adaptation in Biofilm Tolerance and Resistance. J </w:t>
      </w:r>
      <w:proofErr w:type="spellStart"/>
      <w:r w:rsidRPr="00381BEF">
        <w:rPr>
          <w:color w:val="000000"/>
          <w:sz w:val="18"/>
          <w:szCs w:val="18"/>
          <w:shd w:val="clear" w:color="auto" w:fill="FFFFFF"/>
        </w:rPr>
        <w:t>Biol</w:t>
      </w:r>
      <w:proofErr w:type="spellEnd"/>
      <w:r w:rsidRPr="00381BEF">
        <w:rPr>
          <w:color w:val="000000"/>
          <w:sz w:val="18"/>
          <w:szCs w:val="18"/>
          <w:shd w:val="clear" w:color="auto" w:fill="FFFFFF"/>
        </w:rPr>
        <w:t xml:space="preserve"> Chem. 2016 Jun 10;291(24):12565-72. </w:t>
      </w:r>
      <w:proofErr w:type="spellStart"/>
      <w:r w:rsidRPr="00381BEF">
        <w:rPr>
          <w:color w:val="000000"/>
          <w:sz w:val="18"/>
          <w:szCs w:val="18"/>
          <w:shd w:val="clear" w:color="auto" w:fill="FFFFFF"/>
        </w:rPr>
        <w:t>doi</w:t>
      </w:r>
      <w:proofErr w:type="spellEnd"/>
      <w:r w:rsidRPr="00381BEF">
        <w:rPr>
          <w:color w:val="000000"/>
          <w:sz w:val="18"/>
          <w:szCs w:val="18"/>
          <w:shd w:val="clear" w:color="auto" w:fill="FFFFFF"/>
        </w:rPr>
        <w:t>: 10.1074/</w:t>
      </w:r>
      <w:proofErr w:type="gramStart"/>
      <w:r w:rsidRPr="00381BEF">
        <w:rPr>
          <w:color w:val="000000"/>
          <w:sz w:val="18"/>
          <w:szCs w:val="18"/>
          <w:shd w:val="clear" w:color="auto" w:fill="FFFFFF"/>
        </w:rPr>
        <w:t>jbc.R</w:t>
      </w:r>
      <w:proofErr w:type="gramEnd"/>
      <w:r w:rsidRPr="00381BEF">
        <w:rPr>
          <w:color w:val="000000"/>
          <w:sz w:val="18"/>
          <w:szCs w:val="18"/>
          <w:shd w:val="clear" w:color="auto" w:fill="FFFFFF"/>
        </w:rPr>
        <w:t>115.707257.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29DBD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381BEF" w:rsidRDefault="008756E6" w:rsidP="00381BEF">
      <w:pPr>
        <w:spacing w:before="92"/>
        <w:ind w:right="4234"/>
        <w:rPr>
          <w:rFonts w:ascii="Arial"/>
        </w:rPr>
      </w:pPr>
      <w:r>
        <w:rPr>
          <w:noProof/>
        </w:rPr>
        <w:t xml:space="preserve">    </w:t>
      </w:r>
      <w:r w:rsidR="00381BEF" w:rsidRPr="00381BEF">
        <w:rPr>
          <w:noProof/>
          <w:lang w:val="ru-RU" w:eastAsia="ru-RU"/>
        </w:rPr>
        <w:drawing>
          <wp:inline distT="0" distB="0" distL="0" distR="0">
            <wp:extent cx="771525" cy="763056"/>
            <wp:effectExtent l="0" t="0" r="0" b="0"/>
            <wp:docPr id="16" name="Рисунок 16" descr="C:\Users\User\Downloads\IMG_4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G_451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096" cy="773511"/>
                    </a:xfrm>
                    <a:prstGeom prst="rect">
                      <a:avLst/>
                    </a:prstGeom>
                    <a:noFill/>
                    <a:ln>
                      <a:noFill/>
                    </a:ln>
                  </pic:spPr>
                </pic:pic>
              </a:graphicData>
            </a:graphic>
          </wp:inline>
        </w:drawing>
      </w:r>
      <w:r w:rsidR="00381BEF" w:rsidRPr="00381BEF">
        <w:rPr>
          <w:rFonts w:ascii="Arial"/>
          <w:color w:val="BF5A14"/>
        </w:rPr>
        <w:t xml:space="preserve"> </w:t>
      </w:r>
      <w:r w:rsidR="00381BEF">
        <w:rPr>
          <w:rFonts w:ascii="Arial"/>
          <w:color w:val="BF5A14"/>
        </w:rPr>
        <w:t>Biography</w:t>
      </w:r>
    </w:p>
    <w:p w:rsidR="00381BEF" w:rsidRDefault="00381BEF" w:rsidP="00381BEF">
      <w:pPr>
        <w:spacing w:before="41" w:line="154" w:lineRule="exact"/>
        <w:ind w:left="213" w:right="231"/>
        <w:jc w:val="both"/>
        <w:rPr>
          <w:rFonts w:ascii="Arial"/>
          <w:sz w:val="14"/>
        </w:rPr>
      </w:pPr>
      <w:r>
        <w:rPr>
          <w:rFonts w:ascii="Arial"/>
          <w:sz w:val="14"/>
        </w:rPr>
        <w:t xml:space="preserve">Dr. </w:t>
      </w:r>
      <w:proofErr w:type="spellStart"/>
      <w:r>
        <w:rPr>
          <w:rFonts w:ascii="Arial"/>
          <w:sz w:val="14"/>
        </w:rPr>
        <w:t>Yuliya</w:t>
      </w:r>
      <w:proofErr w:type="spellEnd"/>
      <w:r>
        <w:rPr>
          <w:rFonts w:ascii="Arial"/>
          <w:sz w:val="14"/>
        </w:rPr>
        <w:t xml:space="preserve"> </w:t>
      </w:r>
      <w:proofErr w:type="spellStart"/>
      <w:r>
        <w:rPr>
          <w:rFonts w:ascii="Arial"/>
          <w:sz w:val="14"/>
        </w:rPr>
        <w:t>Mozgova</w:t>
      </w:r>
      <w:proofErr w:type="spellEnd"/>
      <w:r>
        <w:rPr>
          <w:rFonts w:ascii="Arial"/>
          <w:sz w:val="14"/>
        </w:rPr>
        <w:t xml:space="preserve">, PhD, associate professor of </w:t>
      </w:r>
      <w:proofErr w:type="spellStart"/>
      <w:r>
        <w:rPr>
          <w:rFonts w:ascii="Arial"/>
          <w:sz w:val="14"/>
        </w:rPr>
        <w:t>Grynyov</w:t>
      </w:r>
      <w:proofErr w:type="spellEnd"/>
      <w:r>
        <w:rPr>
          <w:rFonts w:ascii="Arial"/>
          <w:sz w:val="14"/>
        </w:rPr>
        <w:t xml:space="preserve"> Department of Microbiology, Virology and Immunology in </w:t>
      </w:r>
      <w:proofErr w:type="spellStart"/>
      <w:r>
        <w:rPr>
          <w:rFonts w:ascii="Arial"/>
          <w:sz w:val="14"/>
        </w:rPr>
        <w:t>Kharkiv</w:t>
      </w:r>
      <w:proofErr w:type="spellEnd"/>
      <w:r>
        <w:rPr>
          <w:rFonts w:ascii="Arial"/>
          <w:sz w:val="14"/>
        </w:rPr>
        <w:t xml:space="preserve"> National Medical University, Ukraine. She has her expertise in improving the treatment of infections caused by </w:t>
      </w:r>
      <w:proofErr w:type="spellStart"/>
      <w:r>
        <w:rPr>
          <w:rFonts w:ascii="Arial"/>
          <w:i/>
          <w:sz w:val="14"/>
        </w:rPr>
        <w:t>Klebsiella</w:t>
      </w:r>
      <w:proofErr w:type="spellEnd"/>
      <w:r>
        <w:rPr>
          <w:rFonts w:ascii="Arial"/>
          <w:i/>
          <w:sz w:val="14"/>
        </w:rPr>
        <w:t xml:space="preserve"> </w:t>
      </w:r>
      <w:proofErr w:type="spellStart"/>
      <w:r>
        <w:rPr>
          <w:rFonts w:ascii="Arial"/>
          <w:i/>
          <w:sz w:val="14"/>
        </w:rPr>
        <w:t>pneumoniae</w:t>
      </w:r>
      <w:proofErr w:type="spellEnd"/>
      <w:r>
        <w:rPr>
          <w:rFonts w:ascii="Arial"/>
          <w:sz w:val="14"/>
        </w:rPr>
        <w:t xml:space="preserve"> based on studying pathogenesis of mentioned infections. She creates recommendations about complex treatment after years of experience in research based on experimental infections </w:t>
      </w:r>
      <w:r>
        <w:rPr>
          <w:rFonts w:ascii="Arial"/>
          <w:i/>
          <w:sz w:val="14"/>
        </w:rPr>
        <w:t>in vitro</w:t>
      </w:r>
      <w:r>
        <w:rPr>
          <w:rFonts w:ascii="Arial"/>
          <w:sz w:val="14"/>
        </w:rPr>
        <w:t xml:space="preserve"> and </w:t>
      </w:r>
      <w:r>
        <w:rPr>
          <w:rFonts w:ascii="Arial"/>
          <w:i/>
          <w:sz w:val="14"/>
        </w:rPr>
        <w:t>in vivo</w:t>
      </w:r>
      <w:r>
        <w:rPr>
          <w:rFonts w:ascii="Arial"/>
          <w:sz w:val="14"/>
        </w:rPr>
        <w:t xml:space="preserve"> studies. </w:t>
      </w:r>
    </w:p>
    <w:p w:rsidR="00381BEF" w:rsidRDefault="00381BEF" w:rsidP="00381BEF">
      <w:pPr>
        <w:spacing w:before="62"/>
        <w:ind w:left="4217" w:right="4235"/>
        <w:jc w:val="center"/>
        <w:rPr>
          <w:rFonts w:ascii="Arial"/>
          <w:sz w:val="14"/>
        </w:rPr>
      </w:pPr>
    </w:p>
    <w:p w:rsidR="00381BEF" w:rsidRDefault="00381BEF" w:rsidP="00381BEF">
      <w:pPr>
        <w:spacing w:before="62"/>
        <w:ind w:left="4217" w:right="4235"/>
        <w:jc w:val="center"/>
        <w:rPr>
          <w:rFonts w:ascii="Arial"/>
          <w:sz w:val="14"/>
        </w:rPr>
      </w:pPr>
      <w:r>
        <w:rPr>
          <w:rFonts w:ascii="Arial"/>
          <w:sz w:val="14"/>
        </w:rPr>
        <w:t xml:space="preserve">Email: </w:t>
      </w:r>
      <w:hyperlink r:id="rId11" w:history="1">
        <w:r w:rsidRPr="00485F61">
          <w:rPr>
            <w:rStyle w:val="ac"/>
            <w:rFonts w:ascii="Arial"/>
            <w:color w:val="auto"/>
            <w:sz w:val="14"/>
            <w:u w:val="none"/>
          </w:rPr>
          <w:t>ya.mozghova@knmu.edu.ua</w:t>
        </w:r>
      </w:hyperlink>
      <w:r>
        <w:rPr>
          <w:rFonts w:ascii="Times New Roman" w:eastAsiaTheme="minorEastAsia" w:hAnsi="Times New Roman" w:cs="Times New Roman"/>
          <w:noProof/>
          <w:sz w:val="24"/>
          <w:szCs w:val="24"/>
          <w:lang w:val="ru-RU" w:eastAsia="ru-RU"/>
        </w:rPr>
        <mc:AlternateContent>
          <mc:Choice Requires="wps">
            <w:drawing>
              <wp:anchor distT="4294967295" distB="4294967295" distL="0" distR="0" simplePos="0" relativeHeight="251662336" behindDoc="0" locked="0" layoutInCell="1" allowOverlap="1">
                <wp:simplePos x="0" y="0"/>
                <wp:positionH relativeFrom="page">
                  <wp:posOffset>2051050</wp:posOffset>
                </wp:positionH>
                <wp:positionV relativeFrom="paragraph">
                  <wp:posOffset>247015</wp:posOffset>
                </wp:positionV>
                <wp:extent cx="3442335" cy="0"/>
                <wp:effectExtent l="0" t="0" r="24765" b="19050"/>
                <wp:wrapTopAndBottom/>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AF874" id="Прямая соединительная линия 17" o:spid="_x0000_s1026" style="position:absolute;z-index:25166233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1.5pt,19.45pt" to="432.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" strokecolor="#004080" strokeweight=".5pt">
                <w10:wrap type="topAndBottom" anchorx="page"/>
              </v:line>
            </w:pict>
          </mc:Fallback>
        </mc:AlternateContent>
      </w:r>
    </w:p>
    <w:sectPr w:rsidR="00381BEF" w:rsidSect="00381BEF">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1AB" w:rsidRDefault="00B221AB">
      <w:r>
        <w:separator/>
      </w:r>
    </w:p>
  </w:endnote>
  <w:endnote w:type="continuationSeparator" w:id="0">
    <w:p w:rsidR="00B221AB" w:rsidRDefault="00B2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251658240" behindDoc="1" locked="0" layoutInCell="1" allowOverlap="1" wp14:anchorId="73DC969A" wp14:editId="708A81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C969A"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0CA8A97D" wp14:editId="3D7AE24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8A97D"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1" locked="0" layoutInCell="1" allowOverlap="1" wp14:anchorId="2E47644F" wp14:editId="03DFEC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7644F"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1AB" w:rsidRDefault="00B221AB">
      <w:r>
        <w:separator/>
      </w:r>
    </w:p>
  </w:footnote>
  <w:footnote w:type="continuationSeparator" w:id="0">
    <w:p w:rsidR="00B221AB" w:rsidRDefault="00B221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251654144" behindDoc="1" locked="0" layoutInCell="1" allowOverlap="1" wp14:anchorId="37FE77FE" wp14:editId="384E0B0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E77F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56192" behindDoc="1" locked="0" layoutInCell="1" allowOverlap="1" wp14:anchorId="250A4837" wp14:editId="168127B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A4837"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32555"/>
    <w:rsid w:val="00292ED9"/>
    <w:rsid w:val="00314AFB"/>
    <w:rsid w:val="00381BEF"/>
    <w:rsid w:val="003B76D9"/>
    <w:rsid w:val="00404E5B"/>
    <w:rsid w:val="00414F7B"/>
    <w:rsid w:val="004355DC"/>
    <w:rsid w:val="004749B4"/>
    <w:rsid w:val="00494130"/>
    <w:rsid w:val="004F3523"/>
    <w:rsid w:val="005972D6"/>
    <w:rsid w:val="005973B9"/>
    <w:rsid w:val="005B3A56"/>
    <w:rsid w:val="006060CE"/>
    <w:rsid w:val="0063497F"/>
    <w:rsid w:val="0078738A"/>
    <w:rsid w:val="00873DF0"/>
    <w:rsid w:val="008756E6"/>
    <w:rsid w:val="009B2D44"/>
    <w:rsid w:val="00A07E82"/>
    <w:rsid w:val="00A733FC"/>
    <w:rsid w:val="00A9710C"/>
    <w:rsid w:val="00AE3E37"/>
    <w:rsid w:val="00B21A57"/>
    <w:rsid w:val="00B221AB"/>
    <w:rsid w:val="00C211D2"/>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276C5"/>
  <w15:docId w15:val="{6CBE7D45-2A61-428F-A409-587711C8F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customStyle="1" w:styleId="Default">
    <w:name w:val="Default"/>
    <w:rsid w:val="00381BEF"/>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styleId="ad">
    <w:name w:val="Emphasis"/>
    <w:basedOn w:val="a0"/>
    <w:uiPriority w:val="20"/>
    <w:qFormat/>
    <w:rsid w:val="00381B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7401995">
      <w:bodyDiv w:val="1"/>
      <w:marLeft w:val="0"/>
      <w:marRight w:val="0"/>
      <w:marTop w:val="0"/>
      <w:marBottom w:val="0"/>
      <w:divBdr>
        <w:top w:val="none" w:sz="0" w:space="0" w:color="auto"/>
        <w:left w:val="none" w:sz="0" w:space="0" w:color="auto"/>
        <w:bottom w:val="none" w:sz="0" w:space="0" w:color="auto"/>
        <w:right w:val="none" w:sz="0" w:space="0" w:color="auto"/>
      </w:divBdr>
    </w:div>
    <w:div w:id="977031032">
      <w:bodyDiv w:val="1"/>
      <w:marLeft w:val="0"/>
      <w:marRight w:val="0"/>
      <w:marTop w:val="0"/>
      <w:marBottom w:val="0"/>
      <w:divBdr>
        <w:top w:val="none" w:sz="0" w:space="0" w:color="auto"/>
        <w:left w:val="none" w:sz="0" w:space="0" w:color="auto"/>
        <w:bottom w:val="none" w:sz="0" w:space="0" w:color="auto"/>
        <w:right w:val="none" w:sz="0" w:space="0" w:color="auto"/>
      </w:divBdr>
    </w:div>
    <w:div w:id="1423405499">
      <w:bodyDiv w:val="1"/>
      <w:marLeft w:val="0"/>
      <w:marRight w:val="0"/>
      <w:marTop w:val="0"/>
      <w:marBottom w:val="0"/>
      <w:divBdr>
        <w:top w:val="none" w:sz="0" w:space="0" w:color="auto"/>
        <w:left w:val="none" w:sz="0" w:space="0" w:color="auto"/>
        <w:bottom w:val="none" w:sz="0" w:space="0" w:color="auto"/>
        <w:right w:val="none" w:sz="0" w:space="0" w:color="auto"/>
      </w:divBdr>
    </w:div>
    <w:div w:id="1427072805">
      <w:bodyDiv w:val="1"/>
      <w:marLeft w:val="0"/>
      <w:marRight w:val="0"/>
      <w:marTop w:val="0"/>
      <w:marBottom w:val="0"/>
      <w:divBdr>
        <w:top w:val="none" w:sz="0" w:space="0" w:color="auto"/>
        <w:left w:val="none" w:sz="0" w:space="0" w:color="auto"/>
        <w:bottom w:val="none" w:sz="0" w:space="0" w:color="auto"/>
        <w:right w:val="none" w:sz="0" w:space="0" w:color="auto"/>
      </w:divBdr>
    </w:div>
    <w:div w:id="14453480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8116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mozghova@knmu.edu.u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Пользователь Windows</cp:lastModifiedBy>
  <cp:revision>7</cp:revision>
  <dcterms:created xsi:type="dcterms:W3CDTF">2016-08-31T13:10:00Z</dcterms:created>
  <dcterms:modified xsi:type="dcterms:W3CDTF">2023-09-27T14:46:00Z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