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D54" w:rsidRPr="00DC15BF" w:rsidRDefault="00664A67" w:rsidP="00664A67">
      <w:pPr>
        <w:spacing w:line="36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DC15BF">
        <w:rPr>
          <w:rFonts w:asciiTheme="majorBidi" w:hAnsiTheme="majorBidi" w:cstheme="majorBidi"/>
          <w:b/>
          <w:bCs/>
          <w:sz w:val="32"/>
          <w:szCs w:val="32"/>
        </w:rPr>
        <w:t>The I</w:t>
      </w:r>
      <w:r w:rsidR="00670FE4" w:rsidRPr="00DC15BF">
        <w:rPr>
          <w:rFonts w:asciiTheme="majorBidi" w:hAnsiTheme="majorBidi" w:cstheme="majorBidi"/>
          <w:b/>
          <w:bCs/>
          <w:sz w:val="32"/>
          <w:szCs w:val="32"/>
        </w:rPr>
        <w:t xml:space="preserve">mmune </w:t>
      </w:r>
      <w:r w:rsidRPr="00DC15BF">
        <w:rPr>
          <w:rFonts w:asciiTheme="majorBidi" w:hAnsiTheme="majorBidi" w:cstheme="majorBidi"/>
          <w:b/>
          <w:bCs/>
          <w:sz w:val="32"/>
          <w:szCs w:val="32"/>
        </w:rPr>
        <w:t>R</w:t>
      </w:r>
      <w:r w:rsidR="00670FE4" w:rsidRPr="00DC15BF">
        <w:rPr>
          <w:rFonts w:asciiTheme="majorBidi" w:hAnsiTheme="majorBidi" w:cstheme="majorBidi"/>
          <w:b/>
          <w:bCs/>
          <w:sz w:val="32"/>
          <w:szCs w:val="32"/>
        </w:rPr>
        <w:t>esponse</w:t>
      </w:r>
      <w:r w:rsidRPr="00DC15BF">
        <w:rPr>
          <w:rFonts w:asciiTheme="majorBidi" w:hAnsiTheme="majorBidi" w:cstheme="majorBidi"/>
          <w:b/>
          <w:bCs/>
          <w:sz w:val="32"/>
          <w:szCs w:val="32"/>
        </w:rPr>
        <w:t xml:space="preserve"> to SARS-CoV-2 I</w:t>
      </w:r>
      <w:r w:rsidR="00670FE4" w:rsidRPr="00DC15BF">
        <w:rPr>
          <w:rFonts w:asciiTheme="majorBidi" w:hAnsiTheme="majorBidi" w:cstheme="majorBidi"/>
          <w:b/>
          <w:bCs/>
          <w:sz w:val="32"/>
          <w:szCs w:val="32"/>
        </w:rPr>
        <w:t>nfection and</w:t>
      </w:r>
      <w:r w:rsidRPr="00DC15BF">
        <w:rPr>
          <w:rFonts w:asciiTheme="majorBidi" w:hAnsiTheme="majorBidi" w:cstheme="majorBidi"/>
          <w:b/>
          <w:bCs/>
          <w:sz w:val="32"/>
          <w:szCs w:val="32"/>
        </w:rPr>
        <w:t xml:space="preserve"> V</w:t>
      </w:r>
      <w:r w:rsidR="00670FE4" w:rsidRPr="00DC15BF">
        <w:rPr>
          <w:rFonts w:asciiTheme="majorBidi" w:hAnsiTheme="majorBidi" w:cstheme="majorBidi"/>
          <w:b/>
          <w:bCs/>
          <w:sz w:val="32"/>
          <w:szCs w:val="32"/>
        </w:rPr>
        <w:t>accination</w:t>
      </w:r>
    </w:p>
    <w:p w:rsidR="00670FE4" w:rsidRPr="00DC15BF" w:rsidRDefault="00670FE4" w:rsidP="00DC15BF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DC15BF">
        <w:rPr>
          <w:rFonts w:asciiTheme="majorBidi" w:hAnsiTheme="majorBidi" w:cstheme="majorBidi"/>
          <w:sz w:val="24"/>
          <w:szCs w:val="24"/>
        </w:rPr>
        <w:t>Alanoud Alshami,</w:t>
      </w:r>
      <w:r w:rsidR="00DC15BF" w:rsidRPr="00DC15BF">
        <w:rPr>
          <w:rFonts w:asciiTheme="majorBidi" w:hAnsiTheme="majorBidi" w:cstheme="majorBidi"/>
          <w:sz w:val="24"/>
          <w:szCs w:val="24"/>
        </w:rPr>
        <w:t xml:space="preserve"> </w:t>
      </w:r>
      <w:r w:rsidR="00DC15BF" w:rsidRPr="00DC15BF">
        <w:rPr>
          <w:rFonts w:asciiTheme="majorBidi" w:hAnsiTheme="majorBidi" w:cstheme="majorBidi"/>
          <w:sz w:val="24"/>
          <w:szCs w:val="24"/>
        </w:rPr>
        <w:t>Rabab RA Alattas</w:t>
      </w:r>
      <w:r w:rsidR="00DC15BF" w:rsidRPr="00DC15BF">
        <w:rPr>
          <w:rFonts w:asciiTheme="majorBidi" w:hAnsiTheme="majorBidi" w:cstheme="majorBidi"/>
          <w:sz w:val="24"/>
          <w:szCs w:val="24"/>
        </w:rPr>
        <w:t>;</w:t>
      </w:r>
      <w:r w:rsidRPr="00DC15B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15BF">
        <w:rPr>
          <w:rFonts w:asciiTheme="majorBidi" w:hAnsiTheme="majorBidi" w:cstheme="majorBidi"/>
          <w:sz w:val="24"/>
          <w:szCs w:val="24"/>
        </w:rPr>
        <w:t>Hebatallah</w:t>
      </w:r>
      <w:proofErr w:type="spellEnd"/>
      <w:r w:rsidRPr="00DC15B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15BF">
        <w:rPr>
          <w:rFonts w:asciiTheme="majorBidi" w:hAnsiTheme="majorBidi" w:cstheme="majorBidi"/>
          <w:sz w:val="24"/>
          <w:szCs w:val="24"/>
        </w:rPr>
        <w:t>Bahbah</w:t>
      </w:r>
      <w:proofErr w:type="spellEnd"/>
      <w:r w:rsidRPr="00DC15BF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DC15BF" w:rsidRPr="00DC15BF">
        <w:rPr>
          <w:rFonts w:asciiTheme="majorBidi" w:hAnsiTheme="majorBidi" w:cstheme="majorBidi"/>
          <w:sz w:val="24"/>
          <w:szCs w:val="24"/>
        </w:rPr>
        <w:t>Hadi</w:t>
      </w:r>
      <w:proofErr w:type="spellEnd"/>
      <w:r w:rsidR="00DC15BF" w:rsidRPr="00DC15B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C15BF" w:rsidRPr="00DC15BF">
        <w:rPr>
          <w:rFonts w:asciiTheme="majorBidi" w:hAnsiTheme="majorBidi" w:cstheme="majorBidi"/>
          <w:sz w:val="24"/>
          <w:szCs w:val="24"/>
        </w:rPr>
        <w:t>Alqahtani</w:t>
      </w:r>
      <w:proofErr w:type="spellEnd"/>
      <w:r w:rsidR="00DC15BF" w:rsidRPr="00DC15BF">
        <w:rPr>
          <w:rFonts w:asciiTheme="majorBidi" w:hAnsiTheme="majorBidi" w:cstheme="majorBidi"/>
          <w:sz w:val="24"/>
          <w:szCs w:val="24"/>
        </w:rPr>
        <w:t>,</w:t>
      </w:r>
      <w:r w:rsidR="00DC15BF" w:rsidRPr="00DC15BF">
        <w:rPr>
          <w:rFonts w:asciiTheme="majorBidi" w:hAnsiTheme="majorBidi" w:cstheme="majorBidi"/>
          <w:color w:val="131413"/>
          <w:sz w:val="24"/>
          <w:szCs w:val="24"/>
        </w:rPr>
        <w:t xml:space="preserve"> </w:t>
      </w:r>
      <w:r w:rsidR="00DC15BF" w:rsidRPr="00DC15BF">
        <w:rPr>
          <w:rFonts w:asciiTheme="majorBidi" w:hAnsiTheme="majorBidi" w:cstheme="majorBidi"/>
          <w:color w:val="131413"/>
          <w:sz w:val="24"/>
          <w:szCs w:val="24"/>
        </w:rPr>
        <w:t>Norah Al-Quhaidan2</w:t>
      </w:r>
    </w:p>
    <w:p w:rsidR="00670FE4" w:rsidRPr="00DC15BF" w:rsidRDefault="00670FE4" w:rsidP="00670FE4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DC15BF">
        <w:rPr>
          <w:rFonts w:asciiTheme="majorBidi" w:hAnsiTheme="majorBidi" w:cstheme="majorBidi"/>
          <w:b/>
          <w:bCs/>
        </w:rPr>
        <w:t> </w:t>
      </w:r>
      <w:r w:rsidRPr="00DC15BF">
        <w:rPr>
          <w:rFonts w:asciiTheme="majorBidi" w:hAnsiTheme="majorBidi" w:cstheme="majorBidi"/>
          <w:sz w:val="24"/>
          <w:szCs w:val="24"/>
        </w:rPr>
        <w:t xml:space="preserve">Pediatric Nephrology and Kidney Transplant, </w:t>
      </w:r>
      <w:r w:rsidR="00DC15BF" w:rsidRPr="00DC15BF">
        <w:rPr>
          <w:rFonts w:asciiTheme="majorBidi" w:hAnsiTheme="majorBidi" w:cstheme="majorBidi"/>
          <w:color w:val="212529"/>
          <w:sz w:val="24"/>
          <w:szCs w:val="24"/>
          <w:shd w:val="clear" w:color="auto" w:fill="FFFFFF"/>
        </w:rPr>
        <w:t>Division of Immunology, Department of Pathology and Laboratory Medicine</w:t>
      </w:r>
      <w:r w:rsidR="00DC15BF" w:rsidRPr="00DC15BF">
        <w:rPr>
          <w:rFonts w:asciiTheme="majorBidi" w:hAnsiTheme="majorBidi" w:cstheme="majorBidi"/>
          <w:sz w:val="24"/>
          <w:szCs w:val="24"/>
        </w:rPr>
        <w:t xml:space="preserve"> </w:t>
      </w:r>
      <w:r w:rsidR="00DC15BF">
        <w:rPr>
          <w:rFonts w:asciiTheme="majorBidi" w:hAnsiTheme="majorBidi" w:cstheme="majorBidi"/>
          <w:sz w:val="24"/>
          <w:szCs w:val="24"/>
        </w:rPr>
        <w:t xml:space="preserve">, Infectious Disease  Department, </w:t>
      </w:r>
      <w:r w:rsidRPr="00DC15BF">
        <w:rPr>
          <w:rFonts w:asciiTheme="majorBidi" w:hAnsiTheme="majorBidi" w:cstheme="majorBidi"/>
          <w:sz w:val="24"/>
          <w:szCs w:val="24"/>
        </w:rPr>
        <w:t>King Fahad Specialist Hospital-Dammam, Dammam, Saudi Arabia.</w:t>
      </w:r>
    </w:p>
    <w:p w:rsidR="00670FE4" w:rsidRPr="00670FE4" w:rsidRDefault="00670FE4" w:rsidP="00670FE4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670FE4">
        <w:rPr>
          <w:rFonts w:asciiTheme="majorBidi" w:hAnsiTheme="majorBidi" w:cstheme="majorBidi"/>
          <w:b/>
          <w:bCs/>
          <w:sz w:val="28"/>
          <w:szCs w:val="28"/>
        </w:rPr>
        <w:t>Introduction:</w:t>
      </w:r>
      <w:r w:rsidRPr="00670FE4">
        <w:rPr>
          <w:rFonts w:asciiTheme="majorBidi" w:hAnsiTheme="majorBidi" w:cstheme="majorBidi"/>
          <w:sz w:val="28"/>
          <w:szCs w:val="28"/>
        </w:rPr>
        <w:t> </w:t>
      </w:r>
    </w:p>
    <w:p w:rsidR="00670FE4" w:rsidRPr="00EB3D54" w:rsidRDefault="00670FE4" w:rsidP="00664A67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A86C67">
        <w:rPr>
          <w:rFonts w:asciiTheme="majorBidi" w:hAnsiTheme="majorBidi" w:cstheme="majorBidi"/>
          <w:sz w:val="28"/>
          <w:szCs w:val="28"/>
        </w:rPr>
        <w:t>Coronavirus disease 2019 (COVID-19)</w:t>
      </w:r>
      <w:r w:rsidR="00664A67" w:rsidRPr="00664A67">
        <w:rPr>
          <w:rFonts w:asciiTheme="majorBidi" w:hAnsiTheme="majorBidi" w:cstheme="majorBidi"/>
          <w:sz w:val="28"/>
          <w:szCs w:val="28"/>
        </w:rPr>
        <w:t xml:space="preserve"> </w:t>
      </w:r>
      <w:r w:rsidR="00664A67" w:rsidRPr="00A86C67">
        <w:rPr>
          <w:rFonts w:asciiTheme="majorBidi" w:hAnsiTheme="majorBidi" w:cstheme="majorBidi"/>
          <w:sz w:val="28"/>
          <w:szCs w:val="28"/>
        </w:rPr>
        <w:t>emerged in Wuhan</w:t>
      </w:r>
      <w:r w:rsidR="00664A67">
        <w:rPr>
          <w:rFonts w:asciiTheme="majorBidi" w:hAnsiTheme="majorBidi" w:cstheme="majorBidi"/>
          <w:sz w:val="28"/>
          <w:szCs w:val="28"/>
        </w:rPr>
        <w:t xml:space="preserve"> City in December 2019 </w:t>
      </w:r>
      <w:r w:rsidR="00664A67" w:rsidRPr="00A86C67">
        <w:rPr>
          <w:rFonts w:asciiTheme="majorBidi" w:hAnsiTheme="majorBidi" w:cstheme="majorBidi"/>
          <w:sz w:val="28"/>
          <w:szCs w:val="28"/>
        </w:rPr>
        <w:t>is</w:t>
      </w:r>
      <w:r w:rsidRPr="00A86C67">
        <w:rPr>
          <w:rFonts w:asciiTheme="majorBidi" w:hAnsiTheme="majorBidi" w:cstheme="majorBidi"/>
          <w:sz w:val="28"/>
          <w:szCs w:val="28"/>
        </w:rPr>
        <w:t xml:space="preserve"> caused by severe acute</w:t>
      </w:r>
      <w:r w:rsidR="00EB3D54">
        <w:rPr>
          <w:rFonts w:asciiTheme="majorBidi" w:hAnsiTheme="majorBidi" w:cstheme="majorBidi"/>
          <w:sz w:val="28"/>
          <w:szCs w:val="28"/>
        </w:rPr>
        <w:t xml:space="preserve"> </w:t>
      </w:r>
      <w:r w:rsidRPr="00A86C67">
        <w:rPr>
          <w:rFonts w:asciiTheme="majorBidi" w:hAnsiTheme="majorBidi" w:cstheme="majorBidi"/>
          <w:sz w:val="28"/>
          <w:szCs w:val="28"/>
        </w:rPr>
        <w:t>respiratory</w:t>
      </w:r>
      <w:r w:rsidR="00664A67">
        <w:rPr>
          <w:rFonts w:asciiTheme="majorBidi" w:hAnsiTheme="majorBidi" w:cstheme="majorBidi"/>
          <w:sz w:val="28"/>
          <w:szCs w:val="28"/>
        </w:rPr>
        <w:t xml:space="preserve"> coronavirus 2 (SARS-CoV-2). </w:t>
      </w:r>
      <w:r w:rsidRPr="00A86C67">
        <w:rPr>
          <w:rFonts w:asciiTheme="majorBidi" w:hAnsiTheme="majorBidi" w:cstheme="majorBidi"/>
          <w:sz w:val="28"/>
          <w:szCs w:val="28"/>
        </w:rPr>
        <w:t xml:space="preserve">As </w:t>
      </w:r>
      <w:r w:rsidRPr="00EB3D54">
        <w:rPr>
          <w:rFonts w:asciiTheme="majorBidi" w:hAnsiTheme="majorBidi" w:cstheme="majorBidi"/>
          <w:sz w:val="28"/>
          <w:szCs w:val="28"/>
        </w:rPr>
        <w:t>of</w:t>
      </w:r>
      <w:r w:rsidR="00EB3D54">
        <w:rPr>
          <w:rFonts w:asciiTheme="majorBidi" w:hAnsiTheme="majorBidi" w:cstheme="majorBidi"/>
          <w:sz w:val="28"/>
          <w:szCs w:val="28"/>
        </w:rPr>
        <w:t xml:space="preserve"> </w:t>
      </w:r>
      <w:r w:rsidRPr="00EB3D54">
        <w:rPr>
          <w:rStyle w:val="sc-fznlxa"/>
          <w:rFonts w:asciiTheme="majorBidi" w:hAnsiTheme="majorBidi" w:cstheme="majorBidi"/>
          <w:sz w:val="28"/>
          <w:szCs w:val="28"/>
        </w:rPr>
        <w:t>30 August 2023</w:t>
      </w:r>
      <w:r w:rsidRPr="00EB3D54">
        <w:rPr>
          <w:rFonts w:asciiTheme="majorBidi" w:hAnsiTheme="majorBidi" w:cstheme="majorBidi"/>
          <w:sz w:val="28"/>
          <w:szCs w:val="28"/>
        </w:rPr>
        <w:t>, there have been </w:t>
      </w:r>
      <w:r w:rsidRPr="00EB3D54">
        <w:rPr>
          <w:rStyle w:val="sc-fznlxa"/>
          <w:rFonts w:asciiTheme="majorBidi" w:hAnsiTheme="majorBidi" w:cstheme="majorBidi"/>
          <w:sz w:val="28"/>
          <w:szCs w:val="28"/>
        </w:rPr>
        <w:t>770,085,713 confirmed cases</w:t>
      </w:r>
      <w:r w:rsidRPr="00EB3D54">
        <w:rPr>
          <w:rFonts w:asciiTheme="majorBidi" w:hAnsiTheme="majorBidi" w:cstheme="majorBidi"/>
          <w:sz w:val="28"/>
          <w:szCs w:val="28"/>
        </w:rPr>
        <w:t> of COVID-19, including </w:t>
      </w:r>
      <w:r w:rsidRPr="00EB3D54">
        <w:rPr>
          <w:rStyle w:val="sc-fznlxa"/>
          <w:rFonts w:asciiTheme="majorBidi" w:hAnsiTheme="majorBidi" w:cstheme="majorBidi"/>
          <w:sz w:val="28"/>
          <w:szCs w:val="28"/>
        </w:rPr>
        <w:t>6,956,173 deaths</w:t>
      </w:r>
      <w:r w:rsidR="00664A67">
        <w:rPr>
          <w:rFonts w:asciiTheme="majorBidi" w:hAnsiTheme="majorBidi" w:cstheme="majorBidi"/>
          <w:sz w:val="28"/>
          <w:szCs w:val="28"/>
        </w:rPr>
        <w:t xml:space="preserve"> </w:t>
      </w:r>
      <w:r w:rsidR="00EB3D54">
        <w:rPr>
          <w:rFonts w:asciiTheme="majorBidi" w:hAnsiTheme="majorBidi" w:cstheme="majorBidi"/>
          <w:sz w:val="28"/>
          <w:szCs w:val="28"/>
        </w:rPr>
        <w:t xml:space="preserve">reported to WHO and </w:t>
      </w:r>
      <w:r w:rsidR="00EB3D54" w:rsidRPr="00EB3D54">
        <w:rPr>
          <w:rFonts w:asciiTheme="majorBidi" w:hAnsiTheme="majorBidi" w:cstheme="majorBidi"/>
          <w:sz w:val="28"/>
          <w:szCs w:val="28"/>
        </w:rPr>
        <w:t>13,499,865,692</w:t>
      </w:r>
      <w:r w:rsidRPr="00EB3D54">
        <w:rPr>
          <w:rStyle w:val="sc-fznlxa"/>
          <w:rFonts w:asciiTheme="majorBidi" w:hAnsiTheme="majorBidi" w:cstheme="majorBidi"/>
          <w:sz w:val="28"/>
          <w:szCs w:val="28"/>
        </w:rPr>
        <w:t> vaccine doses</w:t>
      </w:r>
      <w:r w:rsidRPr="00EB3D54">
        <w:rPr>
          <w:rFonts w:asciiTheme="majorBidi" w:hAnsiTheme="majorBidi" w:cstheme="majorBidi"/>
          <w:sz w:val="28"/>
          <w:szCs w:val="28"/>
        </w:rPr>
        <w:t xml:space="preserve"> have been administered. </w:t>
      </w:r>
      <w:r w:rsidR="00EB3D54" w:rsidRPr="00EB3D54">
        <w:rPr>
          <w:rFonts w:asciiTheme="majorBidi" w:hAnsiTheme="majorBidi" w:cstheme="majorBidi"/>
          <w:sz w:val="28"/>
          <w:szCs w:val="28"/>
        </w:rPr>
        <w:t>Among those</w:t>
      </w:r>
    </w:p>
    <w:p w:rsidR="00395022" w:rsidRPr="00A86C67" w:rsidRDefault="00670FE4" w:rsidP="00EB3D54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EB3D54">
        <w:rPr>
          <w:rFonts w:asciiTheme="majorBidi" w:hAnsiTheme="majorBidi" w:cstheme="majorBidi"/>
          <w:sz w:val="28"/>
          <w:szCs w:val="28"/>
        </w:rPr>
        <w:t xml:space="preserve"> </w:t>
      </w:r>
      <w:r w:rsidR="00395022" w:rsidRPr="00EB3D54">
        <w:rPr>
          <w:rStyle w:val="sc-fznlxa"/>
          <w:rFonts w:asciiTheme="majorBidi" w:hAnsiTheme="majorBidi" w:cstheme="majorBidi"/>
          <w:sz w:val="28"/>
          <w:szCs w:val="28"/>
        </w:rPr>
        <w:t>841,4</w:t>
      </w:r>
      <w:r w:rsidR="00F21B29">
        <w:rPr>
          <w:rStyle w:val="sc-fznlxa"/>
          <w:rFonts w:asciiTheme="majorBidi" w:hAnsiTheme="majorBidi" w:cstheme="majorBidi"/>
          <w:sz w:val="28"/>
          <w:szCs w:val="28"/>
        </w:rPr>
        <w:t xml:space="preserve">EMERGENCE OF VVAREINT </w:t>
      </w:r>
      <w:r w:rsidR="00395022" w:rsidRPr="00EB3D54">
        <w:rPr>
          <w:rStyle w:val="sc-fznlxa"/>
          <w:rFonts w:asciiTheme="majorBidi" w:hAnsiTheme="majorBidi" w:cstheme="majorBidi"/>
          <w:sz w:val="28"/>
          <w:szCs w:val="28"/>
        </w:rPr>
        <w:t>69 confirmed cases</w:t>
      </w:r>
      <w:r w:rsidR="00395022" w:rsidRPr="00EB3D54">
        <w:rPr>
          <w:rFonts w:asciiTheme="majorBidi" w:hAnsiTheme="majorBidi" w:cstheme="majorBidi"/>
          <w:sz w:val="28"/>
          <w:szCs w:val="28"/>
        </w:rPr>
        <w:t> of COVID-19</w:t>
      </w:r>
      <w:r w:rsidR="00395022" w:rsidRPr="00A86C67">
        <w:rPr>
          <w:rFonts w:asciiTheme="majorBidi" w:hAnsiTheme="majorBidi" w:cstheme="majorBidi"/>
          <w:sz w:val="28"/>
          <w:szCs w:val="28"/>
        </w:rPr>
        <w:t xml:space="preserve"> with </w:t>
      </w:r>
      <w:r w:rsidR="00395022" w:rsidRPr="00A86C67">
        <w:rPr>
          <w:rStyle w:val="sc-fznlxa"/>
          <w:rFonts w:asciiTheme="majorBidi" w:hAnsiTheme="majorBidi" w:cstheme="majorBidi"/>
          <w:b/>
          <w:bCs/>
          <w:sz w:val="28"/>
          <w:szCs w:val="28"/>
        </w:rPr>
        <w:t>9,646 deaths</w:t>
      </w:r>
      <w:r w:rsidR="00395022" w:rsidRPr="00A86C67">
        <w:rPr>
          <w:rFonts w:asciiTheme="majorBidi" w:hAnsiTheme="majorBidi" w:cstheme="majorBidi"/>
          <w:sz w:val="28"/>
          <w:szCs w:val="28"/>
        </w:rPr>
        <w:t xml:space="preserve">, </w:t>
      </w:r>
      <w:r w:rsidR="00F21B29" w:rsidRPr="00A86C67">
        <w:rPr>
          <w:rFonts w:asciiTheme="majorBidi" w:hAnsiTheme="majorBidi" w:cstheme="majorBidi"/>
          <w:sz w:val="28"/>
          <w:szCs w:val="28"/>
        </w:rPr>
        <w:t>reported</w:t>
      </w:r>
      <w:r w:rsidR="00F21B29" w:rsidRPr="00EB3D54">
        <w:rPr>
          <w:rFonts w:asciiTheme="majorBidi" w:hAnsiTheme="majorBidi" w:cstheme="majorBidi"/>
          <w:sz w:val="28"/>
          <w:szCs w:val="28"/>
        </w:rPr>
        <w:t xml:space="preserve"> </w:t>
      </w:r>
      <w:r w:rsidR="00F21B29">
        <w:rPr>
          <w:rFonts w:asciiTheme="majorBidi" w:hAnsiTheme="majorBidi" w:cstheme="majorBidi"/>
          <w:sz w:val="28"/>
          <w:szCs w:val="28"/>
        </w:rPr>
        <w:t xml:space="preserve">FROM </w:t>
      </w:r>
      <w:r w:rsidR="00EB3D54" w:rsidRPr="00EB3D54">
        <w:rPr>
          <w:rFonts w:asciiTheme="majorBidi" w:hAnsiTheme="majorBidi" w:cstheme="majorBidi"/>
          <w:sz w:val="28"/>
          <w:szCs w:val="28"/>
        </w:rPr>
        <w:t>Saudi Arabia</w:t>
      </w:r>
      <w:r w:rsidR="00395022" w:rsidRPr="00A86C67">
        <w:rPr>
          <w:rFonts w:asciiTheme="majorBidi" w:hAnsiTheme="majorBidi" w:cstheme="majorBidi"/>
          <w:sz w:val="28"/>
          <w:szCs w:val="28"/>
        </w:rPr>
        <w:t xml:space="preserve"> to WHO. As of </w:t>
      </w:r>
      <w:r w:rsidR="00395022" w:rsidRPr="00A86C67">
        <w:rPr>
          <w:rStyle w:val="sc-fznlxa"/>
          <w:rFonts w:asciiTheme="majorBidi" w:hAnsiTheme="majorBidi" w:cstheme="majorBidi"/>
          <w:b/>
          <w:bCs/>
          <w:sz w:val="28"/>
          <w:szCs w:val="28"/>
        </w:rPr>
        <w:t>24 April 2023</w:t>
      </w:r>
      <w:r w:rsidR="00395022" w:rsidRPr="00A86C67">
        <w:rPr>
          <w:rFonts w:asciiTheme="majorBidi" w:hAnsiTheme="majorBidi" w:cstheme="majorBidi"/>
          <w:sz w:val="28"/>
          <w:szCs w:val="28"/>
        </w:rPr>
        <w:t xml:space="preserve">, </w:t>
      </w:r>
      <w:r w:rsidR="00EB3D54" w:rsidRPr="00A86C67">
        <w:rPr>
          <w:rFonts w:asciiTheme="majorBidi" w:hAnsiTheme="majorBidi" w:cstheme="majorBidi"/>
          <w:sz w:val="28"/>
          <w:szCs w:val="28"/>
        </w:rPr>
        <w:t>68,534,631</w:t>
      </w:r>
      <w:r w:rsidR="00395022" w:rsidRPr="00A86C67">
        <w:rPr>
          <w:rStyle w:val="sc-fznlxa"/>
          <w:rFonts w:asciiTheme="majorBidi" w:hAnsiTheme="majorBidi" w:cstheme="majorBidi"/>
          <w:b/>
          <w:bCs/>
          <w:sz w:val="28"/>
          <w:szCs w:val="28"/>
        </w:rPr>
        <w:t> vaccine doses</w:t>
      </w:r>
      <w:r w:rsidR="00395022" w:rsidRPr="00A86C67">
        <w:rPr>
          <w:rFonts w:asciiTheme="majorBidi" w:hAnsiTheme="majorBidi" w:cstheme="majorBidi"/>
          <w:sz w:val="28"/>
          <w:szCs w:val="28"/>
        </w:rPr>
        <w:t> have been administered.</w:t>
      </w:r>
    </w:p>
    <w:p w:rsidR="00670FE4" w:rsidRPr="00A86C67" w:rsidRDefault="00EB3D54" w:rsidP="00F21B29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The disease </w:t>
      </w:r>
      <w:r w:rsidRPr="00A86C67">
        <w:rPr>
          <w:rFonts w:asciiTheme="majorBidi" w:hAnsiTheme="majorBidi" w:cstheme="majorBidi"/>
          <w:sz w:val="28"/>
          <w:szCs w:val="28"/>
        </w:rPr>
        <w:t>presents</w:t>
      </w:r>
      <w:r w:rsidR="00670FE4" w:rsidRPr="00A86C67">
        <w:rPr>
          <w:rFonts w:asciiTheme="majorBidi" w:hAnsiTheme="majorBidi" w:cstheme="majorBidi"/>
          <w:sz w:val="28"/>
          <w:szCs w:val="28"/>
        </w:rPr>
        <w:t xml:space="preserve"> across a wide clinical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670FE4" w:rsidRPr="00A86C67">
        <w:rPr>
          <w:rFonts w:asciiTheme="majorBidi" w:hAnsiTheme="majorBidi" w:cstheme="majorBidi"/>
          <w:sz w:val="28"/>
          <w:szCs w:val="28"/>
        </w:rPr>
        <w:t>spectrum ranging from asymptomatic cases to those with severe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670FE4" w:rsidRPr="00A86C67">
        <w:rPr>
          <w:rFonts w:asciiTheme="majorBidi" w:hAnsiTheme="majorBidi" w:cstheme="majorBidi"/>
          <w:sz w:val="28"/>
          <w:szCs w:val="28"/>
        </w:rPr>
        <w:t>disease requiring intensive care admission (ICU)</w:t>
      </w:r>
      <w:r>
        <w:rPr>
          <w:rFonts w:asciiTheme="majorBidi" w:hAnsiTheme="majorBidi" w:cstheme="majorBidi"/>
          <w:sz w:val="28"/>
          <w:szCs w:val="28"/>
        </w:rPr>
        <w:t xml:space="preserve">. </w:t>
      </w:r>
      <w:r w:rsidRPr="00A86C67">
        <w:rPr>
          <w:rFonts w:asciiTheme="majorBidi" w:hAnsiTheme="majorBidi" w:cstheme="majorBidi"/>
          <w:sz w:val="28"/>
          <w:szCs w:val="28"/>
        </w:rPr>
        <w:t>Due</w:t>
      </w:r>
      <w:r w:rsidR="00670FE4" w:rsidRPr="00A86C67">
        <w:rPr>
          <w:rFonts w:asciiTheme="majorBidi" w:hAnsiTheme="majorBidi" w:cstheme="majorBidi"/>
          <w:sz w:val="28"/>
          <w:szCs w:val="28"/>
        </w:rPr>
        <w:t xml:space="preserve"> to </w:t>
      </w:r>
      <w:r>
        <w:rPr>
          <w:rFonts w:asciiTheme="majorBidi" w:hAnsiTheme="majorBidi" w:cstheme="majorBidi"/>
          <w:sz w:val="28"/>
          <w:szCs w:val="28"/>
        </w:rPr>
        <w:t xml:space="preserve">suspected </w:t>
      </w:r>
      <w:r w:rsidRPr="00A86C67">
        <w:rPr>
          <w:rFonts w:asciiTheme="majorBidi" w:hAnsiTheme="majorBidi" w:cstheme="majorBidi"/>
          <w:sz w:val="28"/>
          <w:szCs w:val="28"/>
        </w:rPr>
        <w:t>new</w:t>
      </w:r>
      <w:r w:rsidR="00670FE4" w:rsidRPr="00A86C67">
        <w:rPr>
          <w:rFonts w:asciiTheme="majorBidi" w:hAnsiTheme="majorBidi" w:cstheme="majorBidi"/>
          <w:sz w:val="28"/>
          <w:szCs w:val="28"/>
        </w:rPr>
        <w:t xml:space="preserve"> phase</w:t>
      </w:r>
      <w:r>
        <w:rPr>
          <w:rFonts w:asciiTheme="majorBidi" w:hAnsiTheme="majorBidi" w:cstheme="majorBidi"/>
          <w:sz w:val="28"/>
          <w:szCs w:val="28"/>
        </w:rPr>
        <w:t>s and</w:t>
      </w:r>
      <w:r w:rsidR="00F21B29">
        <w:rPr>
          <w:rFonts w:asciiTheme="majorBidi" w:hAnsiTheme="majorBidi" w:cstheme="majorBidi"/>
          <w:sz w:val="28"/>
          <w:szCs w:val="28"/>
        </w:rPr>
        <w:t xml:space="preserve"> emergence of variances 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670FE4" w:rsidRPr="00A86C67">
        <w:rPr>
          <w:rFonts w:asciiTheme="majorBidi" w:hAnsiTheme="majorBidi" w:cstheme="majorBidi"/>
          <w:sz w:val="28"/>
          <w:szCs w:val="28"/>
        </w:rPr>
        <w:t xml:space="preserve"> of the </w:t>
      </w:r>
      <w:r w:rsidR="006775B0" w:rsidRPr="00A86C67">
        <w:rPr>
          <w:rFonts w:asciiTheme="majorBidi" w:hAnsiTheme="majorBidi" w:cstheme="majorBidi"/>
          <w:sz w:val="28"/>
          <w:szCs w:val="28"/>
        </w:rPr>
        <w:t>pandemic,</w:t>
      </w:r>
      <w:r>
        <w:rPr>
          <w:rFonts w:asciiTheme="majorBidi" w:hAnsiTheme="majorBidi" w:cstheme="majorBidi"/>
          <w:sz w:val="28"/>
          <w:szCs w:val="28"/>
        </w:rPr>
        <w:t xml:space="preserve"> a</w:t>
      </w:r>
      <w:r w:rsidR="00670FE4" w:rsidRPr="00A86C67">
        <w:rPr>
          <w:rFonts w:asciiTheme="majorBidi" w:hAnsiTheme="majorBidi" w:cstheme="majorBidi"/>
          <w:sz w:val="28"/>
          <w:szCs w:val="28"/>
        </w:rPr>
        <w:t>ssessing the humoral immune response to SARS-CoV-2 is crucial for</w:t>
      </w:r>
      <w:r w:rsidR="00F21B29">
        <w:rPr>
          <w:rFonts w:asciiTheme="majorBidi" w:hAnsiTheme="majorBidi" w:cstheme="majorBidi"/>
          <w:sz w:val="28"/>
          <w:szCs w:val="28"/>
        </w:rPr>
        <w:t xml:space="preserve"> </w:t>
      </w:r>
      <w:r w:rsidR="00670FE4" w:rsidRPr="00A86C67">
        <w:rPr>
          <w:rFonts w:asciiTheme="majorBidi" w:hAnsiTheme="majorBidi" w:cstheme="majorBidi"/>
          <w:sz w:val="28"/>
          <w:szCs w:val="28"/>
        </w:rPr>
        <w:t xml:space="preserve">inferring protective immunity from reinfection and for assessing vaccine efficacy. </w:t>
      </w:r>
      <w:r>
        <w:rPr>
          <w:rFonts w:asciiTheme="majorBidi" w:hAnsiTheme="majorBidi" w:cstheme="majorBidi"/>
          <w:sz w:val="28"/>
          <w:szCs w:val="28"/>
        </w:rPr>
        <w:t xml:space="preserve"> This </w:t>
      </w:r>
      <w:r w:rsidR="00670FE4" w:rsidRPr="00A86C67">
        <w:rPr>
          <w:rFonts w:asciiTheme="majorBidi" w:hAnsiTheme="majorBidi" w:cstheme="majorBidi"/>
          <w:sz w:val="28"/>
          <w:szCs w:val="28"/>
        </w:rPr>
        <w:t>important knowledge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670FE4" w:rsidRPr="00A86C67">
        <w:rPr>
          <w:rFonts w:asciiTheme="majorBidi" w:hAnsiTheme="majorBidi" w:cstheme="majorBidi"/>
          <w:sz w:val="28"/>
          <w:szCs w:val="28"/>
        </w:rPr>
        <w:t xml:space="preserve">will guide health </w:t>
      </w:r>
      <w:r w:rsidRPr="00A86C67">
        <w:rPr>
          <w:rFonts w:asciiTheme="majorBidi" w:hAnsiTheme="majorBidi" w:cstheme="majorBidi"/>
          <w:sz w:val="28"/>
          <w:szCs w:val="28"/>
        </w:rPr>
        <w:t xml:space="preserve">policymakers </w:t>
      </w:r>
      <w:r>
        <w:rPr>
          <w:rFonts w:asciiTheme="majorBidi" w:hAnsiTheme="majorBidi" w:cstheme="majorBidi"/>
          <w:sz w:val="28"/>
          <w:szCs w:val="28"/>
        </w:rPr>
        <w:t xml:space="preserve">to update </w:t>
      </w:r>
      <w:r w:rsidR="00F21B29">
        <w:rPr>
          <w:rFonts w:asciiTheme="majorBidi" w:hAnsiTheme="majorBidi" w:cstheme="majorBidi"/>
          <w:sz w:val="28"/>
          <w:szCs w:val="28"/>
        </w:rPr>
        <w:t>guidelines.</w:t>
      </w:r>
    </w:p>
    <w:p w:rsidR="00670FE4" w:rsidRPr="00A86C67" w:rsidRDefault="00670FE4" w:rsidP="00F21B29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A86C67">
        <w:rPr>
          <w:rFonts w:asciiTheme="majorBidi" w:hAnsiTheme="majorBidi" w:cstheme="majorBidi"/>
          <w:sz w:val="28"/>
          <w:szCs w:val="28"/>
        </w:rPr>
        <w:t>For</w:t>
      </w:r>
      <w:r w:rsidR="00EB3D54">
        <w:rPr>
          <w:rFonts w:asciiTheme="majorBidi" w:hAnsiTheme="majorBidi" w:cstheme="majorBidi"/>
          <w:sz w:val="28"/>
          <w:szCs w:val="28"/>
        </w:rPr>
        <w:t xml:space="preserve"> </w:t>
      </w:r>
      <w:r w:rsidRPr="00A86C67">
        <w:rPr>
          <w:rFonts w:asciiTheme="majorBidi" w:hAnsiTheme="majorBidi" w:cstheme="majorBidi"/>
          <w:sz w:val="28"/>
          <w:szCs w:val="28"/>
        </w:rPr>
        <w:t>most viral infections that produce immunological memory,</w:t>
      </w:r>
      <w:r w:rsidR="00EB3D54">
        <w:rPr>
          <w:rFonts w:asciiTheme="majorBidi" w:hAnsiTheme="majorBidi" w:cstheme="majorBidi"/>
          <w:sz w:val="28"/>
          <w:szCs w:val="28"/>
        </w:rPr>
        <w:t xml:space="preserve"> </w:t>
      </w:r>
      <w:r w:rsidRPr="00A86C67">
        <w:rPr>
          <w:rFonts w:asciiTheme="majorBidi" w:hAnsiTheme="majorBidi" w:cstheme="majorBidi"/>
          <w:sz w:val="28"/>
          <w:szCs w:val="28"/>
        </w:rPr>
        <w:t>protective immunity from reinfection lasts for years, and if</w:t>
      </w:r>
      <w:r w:rsidR="00EB3D54">
        <w:rPr>
          <w:rFonts w:asciiTheme="majorBidi" w:hAnsiTheme="majorBidi" w:cstheme="majorBidi"/>
          <w:sz w:val="28"/>
          <w:szCs w:val="28"/>
        </w:rPr>
        <w:t xml:space="preserve"> </w:t>
      </w:r>
      <w:r w:rsidRPr="00A86C67">
        <w:rPr>
          <w:rFonts w:asciiTheme="majorBidi" w:hAnsiTheme="majorBidi" w:cstheme="majorBidi"/>
          <w:sz w:val="28"/>
          <w:szCs w:val="28"/>
        </w:rPr>
        <w:t xml:space="preserve">infection does occur, it </w:t>
      </w:r>
      <w:r w:rsidRPr="00A86C67">
        <w:rPr>
          <w:rFonts w:asciiTheme="majorBidi" w:hAnsiTheme="majorBidi" w:cstheme="majorBidi"/>
          <w:sz w:val="28"/>
          <w:szCs w:val="28"/>
        </w:rPr>
        <w:lastRenderedPageBreak/>
        <w:t>presents with mild symptom</w:t>
      </w:r>
      <w:r w:rsidR="00EB3D54">
        <w:rPr>
          <w:rFonts w:asciiTheme="majorBidi" w:hAnsiTheme="majorBidi" w:cstheme="majorBidi"/>
          <w:sz w:val="28"/>
          <w:szCs w:val="28"/>
        </w:rPr>
        <w:t xml:space="preserve">. </w:t>
      </w:r>
      <w:r w:rsidRPr="00A86C67">
        <w:rPr>
          <w:rFonts w:asciiTheme="majorBidi" w:hAnsiTheme="majorBidi" w:cstheme="majorBidi"/>
          <w:sz w:val="28"/>
          <w:szCs w:val="28"/>
        </w:rPr>
        <w:t xml:space="preserve"> Data regarding the durability and sustainability of SARS-CoV-2 antibodies are </w:t>
      </w:r>
      <w:r w:rsidR="00EB3D54">
        <w:rPr>
          <w:rFonts w:asciiTheme="majorBidi" w:hAnsiTheme="majorBidi" w:cstheme="majorBidi"/>
          <w:sz w:val="28"/>
          <w:szCs w:val="28"/>
        </w:rPr>
        <w:t xml:space="preserve"> growing </w:t>
      </w:r>
      <w:r w:rsidR="00F21B29">
        <w:rPr>
          <w:rFonts w:asciiTheme="majorBidi" w:hAnsiTheme="majorBidi" w:cstheme="majorBidi"/>
          <w:sz w:val="28"/>
          <w:szCs w:val="28"/>
        </w:rPr>
        <w:t xml:space="preserve"> and we </w:t>
      </w:r>
      <w:r w:rsidR="00EB3D54">
        <w:rPr>
          <w:rFonts w:asciiTheme="majorBidi" w:hAnsiTheme="majorBidi" w:cstheme="majorBidi"/>
          <w:sz w:val="28"/>
          <w:szCs w:val="28"/>
        </w:rPr>
        <w:t>la</w:t>
      </w:r>
      <w:r w:rsidR="00F21B29">
        <w:rPr>
          <w:rFonts w:asciiTheme="majorBidi" w:hAnsiTheme="majorBidi" w:cstheme="majorBidi"/>
          <w:sz w:val="28"/>
          <w:szCs w:val="28"/>
        </w:rPr>
        <w:t xml:space="preserve">tely </w:t>
      </w:r>
      <w:r w:rsidR="00EB3D54">
        <w:rPr>
          <w:rFonts w:asciiTheme="majorBidi" w:hAnsiTheme="majorBidi" w:cstheme="majorBidi"/>
          <w:sz w:val="28"/>
          <w:szCs w:val="28"/>
        </w:rPr>
        <w:t xml:space="preserve">  recognized </w:t>
      </w:r>
      <w:r w:rsidRPr="00A86C67">
        <w:rPr>
          <w:rFonts w:asciiTheme="majorBidi" w:hAnsiTheme="majorBidi" w:cstheme="majorBidi"/>
          <w:sz w:val="28"/>
          <w:szCs w:val="28"/>
        </w:rPr>
        <w:t>that the humoral immune response elicited by this</w:t>
      </w:r>
      <w:r w:rsidR="00EB3D54">
        <w:rPr>
          <w:rFonts w:asciiTheme="majorBidi" w:hAnsiTheme="majorBidi" w:cstheme="majorBidi"/>
          <w:sz w:val="28"/>
          <w:szCs w:val="28"/>
        </w:rPr>
        <w:t xml:space="preserve"> </w:t>
      </w:r>
      <w:r w:rsidRPr="00A86C67">
        <w:rPr>
          <w:rFonts w:asciiTheme="majorBidi" w:hAnsiTheme="majorBidi" w:cstheme="majorBidi"/>
          <w:sz w:val="28"/>
          <w:szCs w:val="28"/>
        </w:rPr>
        <w:t>virus has the same pattern of all known similar viruses,</w:t>
      </w:r>
      <w:r w:rsidR="00EB3D54">
        <w:rPr>
          <w:rFonts w:asciiTheme="majorBidi" w:hAnsiTheme="majorBidi" w:cstheme="majorBidi"/>
          <w:sz w:val="28"/>
          <w:szCs w:val="28"/>
        </w:rPr>
        <w:t xml:space="preserve"> such as MERS  with </w:t>
      </w:r>
      <w:r w:rsidRPr="00A86C67">
        <w:rPr>
          <w:rFonts w:asciiTheme="majorBidi" w:hAnsiTheme="majorBidi" w:cstheme="majorBidi"/>
          <w:sz w:val="28"/>
          <w:szCs w:val="28"/>
        </w:rPr>
        <w:t xml:space="preserve"> </w:t>
      </w:r>
      <w:r w:rsidR="00EB3D54" w:rsidRPr="00A86C67">
        <w:rPr>
          <w:rFonts w:asciiTheme="majorBidi" w:hAnsiTheme="majorBidi" w:cstheme="majorBidi"/>
          <w:sz w:val="28"/>
          <w:szCs w:val="28"/>
        </w:rPr>
        <w:t>a &gt;90% seroconversion</w:t>
      </w:r>
      <w:r w:rsidR="00EB3D54">
        <w:rPr>
          <w:rFonts w:asciiTheme="majorBidi" w:hAnsiTheme="majorBidi" w:cstheme="majorBidi"/>
          <w:sz w:val="28"/>
          <w:szCs w:val="28"/>
        </w:rPr>
        <w:t xml:space="preserve"> </w:t>
      </w:r>
      <w:r w:rsidR="00EB3D54" w:rsidRPr="00A86C67">
        <w:rPr>
          <w:rFonts w:asciiTheme="majorBidi" w:hAnsiTheme="majorBidi" w:cstheme="majorBidi"/>
          <w:sz w:val="28"/>
          <w:szCs w:val="28"/>
        </w:rPr>
        <w:t xml:space="preserve">rate a few weeks post </w:t>
      </w:r>
      <w:r w:rsidRPr="00A86C67">
        <w:rPr>
          <w:rFonts w:asciiTheme="majorBidi" w:hAnsiTheme="majorBidi" w:cstheme="majorBidi"/>
          <w:sz w:val="28"/>
          <w:szCs w:val="28"/>
        </w:rPr>
        <w:t>SARS-CoV</w:t>
      </w:r>
      <w:r w:rsidR="00F21B29">
        <w:rPr>
          <w:rFonts w:asciiTheme="majorBidi" w:hAnsiTheme="majorBidi" w:cstheme="majorBidi"/>
          <w:sz w:val="28"/>
          <w:szCs w:val="28"/>
        </w:rPr>
        <w:t>-2</w:t>
      </w:r>
      <w:r w:rsidRPr="00A86C67">
        <w:rPr>
          <w:rFonts w:asciiTheme="majorBidi" w:hAnsiTheme="majorBidi" w:cstheme="majorBidi"/>
          <w:sz w:val="28"/>
          <w:szCs w:val="28"/>
        </w:rPr>
        <w:t>, infection,</w:t>
      </w:r>
      <w:r w:rsidR="00EB3D54">
        <w:rPr>
          <w:rFonts w:asciiTheme="majorBidi" w:hAnsiTheme="majorBidi" w:cstheme="majorBidi"/>
          <w:sz w:val="28"/>
          <w:szCs w:val="28"/>
        </w:rPr>
        <w:t xml:space="preserve"> but the </w:t>
      </w:r>
      <w:r w:rsidRPr="00A86C67">
        <w:rPr>
          <w:rFonts w:asciiTheme="majorBidi" w:hAnsiTheme="majorBidi" w:cstheme="majorBidi"/>
          <w:sz w:val="28"/>
          <w:szCs w:val="28"/>
        </w:rPr>
        <w:t xml:space="preserve"> data regarding the</w:t>
      </w:r>
      <w:r w:rsidR="00EB3D54">
        <w:rPr>
          <w:rFonts w:asciiTheme="majorBidi" w:hAnsiTheme="majorBidi" w:cstheme="majorBidi"/>
          <w:sz w:val="28"/>
          <w:szCs w:val="28"/>
        </w:rPr>
        <w:t xml:space="preserve"> </w:t>
      </w:r>
      <w:r w:rsidRPr="00A86C67">
        <w:rPr>
          <w:rFonts w:asciiTheme="majorBidi" w:hAnsiTheme="majorBidi" w:cstheme="majorBidi"/>
          <w:sz w:val="28"/>
          <w:szCs w:val="28"/>
        </w:rPr>
        <w:t>durability and sustainability of SARS-CoV-2 antibodies have</w:t>
      </w:r>
    </w:p>
    <w:p w:rsidR="00E04365" w:rsidRPr="00A86C67" w:rsidRDefault="00EB3D54" w:rsidP="00E04365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been conflicting.  </w:t>
      </w:r>
      <w:r w:rsidR="00670FE4" w:rsidRPr="00A86C67">
        <w:rPr>
          <w:rFonts w:asciiTheme="majorBidi" w:hAnsiTheme="majorBidi" w:cstheme="majorBidi"/>
          <w:sz w:val="28"/>
          <w:szCs w:val="28"/>
        </w:rPr>
        <w:t>In</w:t>
      </w:r>
      <w:r>
        <w:rPr>
          <w:rFonts w:asciiTheme="majorBidi" w:hAnsiTheme="majorBidi" w:cstheme="majorBidi"/>
          <w:sz w:val="28"/>
          <w:szCs w:val="28"/>
        </w:rPr>
        <w:t xml:space="preserve"> a </w:t>
      </w:r>
      <w:r w:rsidR="00E04365">
        <w:rPr>
          <w:rFonts w:asciiTheme="majorBidi" w:hAnsiTheme="majorBidi" w:cstheme="majorBidi"/>
          <w:sz w:val="28"/>
          <w:szCs w:val="28"/>
        </w:rPr>
        <w:t xml:space="preserve">previous </w:t>
      </w:r>
      <w:r w:rsidR="00E04365" w:rsidRPr="00A86C67">
        <w:rPr>
          <w:rFonts w:asciiTheme="majorBidi" w:hAnsiTheme="majorBidi" w:cstheme="majorBidi"/>
          <w:sz w:val="28"/>
          <w:szCs w:val="28"/>
        </w:rPr>
        <w:t>study</w:t>
      </w:r>
      <w:r w:rsidR="004A119C" w:rsidRPr="00A86C67">
        <w:rPr>
          <w:rFonts w:asciiTheme="majorBidi" w:hAnsiTheme="majorBidi" w:cstheme="majorBidi"/>
          <w:sz w:val="28"/>
          <w:szCs w:val="28"/>
        </w:rPr>
        <w:t xml:space="preserve">, </w:t>
      </w:r>
      <w:r w:rsidR="004A119C">
        <w:rPr>
          <w:rFonts w:asciiTheme="majorBidi" w:hAnsiTheme="majorBidi" w:cstheme="majorBidi"/>
          <w:sz w:val="28"/>
          <w:szCs w:val="28"/>
        </w:rPr>
        <w:t>we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F21B29">
        <w:rPr>
          <w:rFonts w:asciiTheme="majorBidi" w:hAnsiTheme="majorBidi" w:cstheme="majorBidi"/>
          <w:sz w:val="28"/>
          <w:szCs w:val="28"/>
        </w:rPr>
        <w:t>found</w:t>
      </w:r>
      <w:r w:rsidR="00F21B29" w:rsidRPr="00EB3D54">
        <w:rPr>
          <w:rFonts w:asciiTheme="majorBidi" w:hAnsiTheme="majorBidi" w:cstheme="majorBidi"/>
          <w:sz w:val="28"/>
          <w:szCs w:val="28"/>
        </w:rPr>
        <w:t xml:space="preserve"> </w:t>
      </w:r>
      <w:r w:rsidR="00F21B29">
        <w:rPr>
          <w:rFonts w:asciiTheme="majorBidi" w:hAnsiTheme="majorBidi" w:cstheme="majorBidi"/>
          <w:sz w:val="28"/>
          <w:szCs w:val="28"/>
        </w:rPr>
        <w:t>in</w:t>
      </w:r>
      <w:r w:rsidR="00E04365">
        <w:rPr>
          <w:rFonts w:asciiTheme="majorBidi" w:hAnsiTheme="majorBidi" w:cstheme="majorBidi"/>
          <w:sz w:val="28"/>
          <w:szCs w:val="28"/>
        </w:rPr>
        <w:t xml:space="preserve"> a </w:t>
      </w:r>
      <w:r w:rsidR="00E04365" w:rsidRPr="00A86C67">
        <w:rPr>
          <w:rFonts w:asciiTheme="majorBidi" w:hAnsiTheme="majorBidi" w:cstheme="majorBidi"/>
          <w:sz w:val="28"/>
          <w:szCs w:val="28"/>
        </w:rPr>
        <w:t xml:space="preserve">cohort of </w:t>
      </w:r>
      <w:r w:rsidR="00F21B29" w:rsidRPr="00A86C67">
        <w:rPr>
          <w:rFonts w:asciiTheme="majorBidi" w:hAnsiTheme="majorBidi" w:cstheme="majorBidi"/>
          <w:sz w:val="28"/>
          <w:szCs w:val="28"/>
        </w:rPr>
        <w:t>342 (</w:t>
      </w:r>
      <w:r w:rsidR="00E04365" w:rsidRPr="00A86C67">
        <w:rPr>
          <w:rFonts w:asciiTheme="majorBidi" w:hAnsiTheme="majorBidi" w:cstheme="majorBidi"/>
          <w:sz w:val="28"/>
          <w:szCs w:val="28"/>
        </w:rPr>
        <w:t>RT–PCR)-confirmed SARS</w:t>
      </w:r>
      <w:r w:rsidR="00F21B29">
        <w:rPr>
          <w:rFonts w:asciiTheme="majorBidi" w:hAnsiTheme="majorBidi" w:cstheme="majorBidi"/>
          <w:sz w:val="28"/>
          <w:szCs w:val="28"/>
        </w:rPr>
        <w:t>-</w:t>
      </w:r>
      <w:r w:rsidR="00E04365" w:rsidRPr="00A86C67">
        <w:rPr>
          <w:rFonts w:asciiTheme="majorBidi" w:hAnsiTheme="majorBidi" w:cstheme="majorBidi"/>
          <w:sz w:val="28"/>
          <w:szCs w:val="28"/>
        </w:rPr>
        <w:t>CoV-</w:t>
      </w:r>
      <w:r w:rsidR="00F21B29">
        <w:rPr>
          <w:rFonts w:asciiTheme="majorBidi" w:hAnsiTheme="majorBidi" w:cstheme="majorBidi"/>
          <w:sz w:val="28"/>
          <w:szCs w:val="28"/>
        </w:rPr>
        <w:t>2</w:t>
      </w:r>
      <w:r w:rsidR="00E04365" w:rsidRPr="00E04365">
        <w:rPr>
          <w:rFonts w:asciiTheme="majorBidi" w:hAnsiTheme="majorBidi" w:cstheme="majorBidi"/>
          <w:sz w:val="28"/>
          <w:szCs w:val="28"/>
        </w:rPr>
        <w:t xml:space="preserve"> </w:t>
      </w:r>
      <w:r w:rsidR="00E04365" w:rsidRPr="00A86C67">
        <w:rPr>
          <w:rFonts w:asciiTheme="majorBidi" w:hAnsiTheme="majorBidi" w:cstheme="majorBidi"/>
          <w:sz w:val="28"/>
          <w:szCs w:val="28"/>
        </w:rPr>
        <w:t>patients</w:t>
      </w:r>
      <w:r w:rsidR="00E04365">
        <w:rPr>
          <w:rFonts w:asciiTheme="majorBidi" w:hAnsiTheme="majorBidi" w:cstheme="majorBidi"/>
          <w:sz w:val="28"/>
          <w:szCs w:val="28"/>
        </w:rPr>
        <w:t>; t</w:t>
      </w:r>
      <w:r w:rsidR="00F21B29">
        <w:rPr>
          <w:rFonts w:asciiTheme="majorBidi" w:hAnsiTheme="majorBidi" w:cstheme="majorBidi"/>
          <w:sz w:val="28"/>
          <w:szCs w:val="28"/>
        </w:rPr>
        <w:t xml:space="preserve">he 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A86C67">
        <w:rPr>
          <w:rFonts w:asciiTheme="majorBidi" w:hAnsiTheme="majorBidi" w:cstheme="majorBidi"/>
          <w:sz w:val="28"/>
          <w:szCs w:val="28"/>
        </w:rPr>
        <w:t xml:space="preserve"> majority of patients with COVID-19 mounted humoral immune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A86C67">
        <w:rPr>
          <w:rFonts w:asciiTheme="majorBidi" w:hAnsiTheme="majorBidi" w:cstheme="majorBidi"/>
          <w:sz w:val="28"/>
          <w:szCs w:val="28"/>
        </w:rPr>
        <w:t>responses to SARS-CoV-2 infection that strongly correlated with disease severity, older</w:t>
      </w:r>
      <w:r w:rsidR="00E04365">
        <w:rPr>
          <w:rFonts w:asciiTheme="majorBidi" w:hAnsiTheme="majorBidi" w:cstheme="majorBidi"/>
          <w:sz w:val="28"/>
          <w:szCs w:val="28"/>
        </w:rPr>
        <w:t xml:space="preserve"> </w:t>
      </w:r>
      <w:r w:rsidRPr="00A86C67">
        <w:rPr>
          <w:rFonts w:asciiTheme="majorBidi" w:hAnsiTheme="majorBidi" w:cstheme="majorBidi"/>
          <w:sz w:val="28"/>
          <w:szCs w:val="28"/>
        </w:rPr>
        <w:t>age and male gender</w:t>
      </w:r>
      <w:r>
        <w:rPr>
          <w:rFonts w:asciiTheme="majorBidi" w:hAnsiTheme="majorBidi" w:cstheme="majorBidi"/>
          <w:sz w:val="28"/>
          <w:szCs w:val="28"/>
        </w:rPr>
        <w:t xml:space="preserve">. </w:t>
      </w:r>
      <w:r w:rsidR="00E04365">
        <w:rPr>
          <w:rFonts w:asciiTheme="majorBidi" w:hAnsiTheme="majorBidi" w:cstheme="majorBidi"/>
          <w:sz w:val="28"/>
          <w:szCs w:val="28"/>
        </w:rPr>
        <w:t>Furthermore,</w:t>
      </w:r>
      <w:r>
        <w:rPr>
          <w:rFonts w:asciiTheme="majorBidi" w:hAnsiTheme="majorBidi" w:cstheme="majorBidi"/>
          <w:sz w:val="28"/>
          <w:szCs w:val="28"/>
        </w:rPr>
        <w:t xml:space="preserve"> we found </w:t>
      </w:r>
      <w:r w:rsidR="00E04365">
        <w:rPr>
          <w:rFonts w:asciiTheme="majorBidi" w:hAnsiTheme="majorBidi" w:cstheme="majorBidi"/>
          <w:sz w:val="28"/>
          <w:szCs w:val="28"/>
        </w:rPr>
        <w:t>that antibodies</w:t>
      </w:r>
      <w:r w:rsidR="00670FE4" w:rsidRPr="00A86C67">
        <w:rPr>
          <w:rFonts w:asciiTheme="majorBidi" w:hAnsiTheme="majorBidi" w:cstheme="majorBidi"/>
          <w:sz w:val="28"/>
          <w:szCs w:val="28"/>
        </w:rPr>
        <w:t xml:space="preserve"> </w:t>
      </w:r>
      <w:r w:rsidR="00E04365" w:rsidRPr="00A86C67">
        <w:rPr>
          <w:rFonts w:asciiTheme="majorBidi" w:hAnsiTheme="majorBidi" w:cstheme="majorBidi"/>
          <w:sz w:val="28"/>
          <w:szCs w:val="28"/>
        </w:rPr>
        <w:t>could</w:t>
      </w:r>
      <w:r w:rsidR="00670FE4" w:rsidRPr="00A86C67">
        <w:rPr>
          <w:rFonts w:asciiTheme="majorBidi" w:hAnsiTheme="majorBidi" w:cstheme="majorBidi"/>
          <w:sz w:val="28"/>
          <w:szCs w:val="28"/>
        </w:rPr>
        <w:t xml:space="preserve"> persist in circulation for longer than 4 </w:t>
      </w:r>
      <w:r w:rsidR="00E04365" w:rsidRPr="00A86C67">
        <w:rPr>
          <w:rFonts w:asciiTheme="majorBidi" w:hAnsiTheme="majorBidi" w:cstheme="majorBidi"/>
          <w:sz w:val="28"/>
          <w:szCs w:val="28"/>
        </w:rPr>
        <w:t xml:space="preserve">months </w:t>
      </w:r>
      <w:r w:rsidR="00E04365">
        <w:rPr>
          <w:rFonts w:asciiTheme="majorBidi" w:hAnsiTheme="majorBidi" w:cstheme="majorBidi"/>
          <w:sz w:val="28"/>
          <w:szCs w:val="28"/>
        </w:rPr>
        <w:t xml:space="preserve">and </w:t>
      </w:r>
      <w:r w:rsidR="00E04365" w:rsidRPr="00A86C67">
        <w:rPr>
          <w:rFonts w:asciiTheme="majorBidi" w:hAnsiTheme="majorBidi" w:cstheme="majorBidi"/>
          <w:sz w:val="28"/>
          <w:szCs w:val="28"/>
        </w:rPr>
        <w:t xml:space="preserve">ICU patients, </w:t>
      </w:r>
      <w:r w:rsidR="00E04365">
        <w:rPr>
          <w:rFonts w:asciiTheme="majorBidi" w:hAnsiTheme="majorBidi" w:cstheme="majorBidi"/>
          <w:sz w:val="28"/>
          <w:szCs w:val="28"/>
        </w:rPr>
        <w:t xml:space="preserve">exhibited higher IgG titer with a </w:t>
      </w:r>
      <w:r w:rsidR="00E04365" w:rsidRPr="00A86C67">
        <w:rPr>
          <w:rFonts w:asciiTheme="majorBidi" w:hAnsiTheme="majorBidi" w:cstheme="majorBidi"/>
          <w:sz w:val="28"/>
          <w:szCs w:val="28"/>
        </w:rPr>
        <w:t>median time to seroconversion occurred significantly</w:t>
      </w:r>
      <w:r w:rsidR="00E04365">
        <w:rPr>
          <w:rFonts w:asciiTheme="majorBidi" w:hAnsiTheme="majorBidi" w:cstheme="majorBidi"/>
          <w:sz w:val="28"/>
          <w:szCs w:val="28"/>
        </w:rPr>
        <w:t xml:space="preserve"> </w:t>
      </w:r>
      <w:r w:rsidR="00E04365" w:rsidRPr="00A86C67">
        <w:rPr>
          <w:rFonts w:asciiTheme="majorBidi" w:hAnsiTheme="majorBidi" w:cstheme="majorBidi"/>
          <w:sz w:val="28"/>
          <w:szCs w:val="28"/>
        </w:rPr>
        <w:t>faster in ICU patients compared to non-ICU participants</w:t>
      </w:r>
      <w:r w:rsidR="00E04365">
        <w:rPr>
          <w:rFonts w:asciiTheme="majorBidi" w:hAnsiTheme="majorBidi" w:cstheme="majorBidi"/>
          <w:sz w:val="28"/>
          <w:szCs w:val="28"/>
        </w:rPr>
        <w:t xml:space="preserve"> (p &lt; 0.0001).</w:t>
      </w:r>
    </w:p>
    <w:p w:rsidR="00670FE4" w:rsidRPr="00A86C67" w:rsidRDefault="004A119C" w:rsidP="00365235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inorBidi" w:hAnsiTheme="minorBidi"/>
        </w:rPr>
        <w:t xml:space="preserve"> Although </w:t>
      </w:r>
      <w:r w:rsidRPr="00A86C67">
        <w:rPr>
          <w:rFonts w:asciiTheme="majorBidi" w:hAnsiTheme="majorBidi" w:cstheme="majorBidi"/>
          <w:sz w:val="28"/>
          <w:szCs w:val="28"/>
        </w:rPr>
        <w:t xml:space="preserve">pediatric patients receiving renal </w:t>
      </w:r>
      <w:r>
        <w:rPr>
          <w:rFonts w:asciiTheme="majorBidi" w:hAnsiTheme="majorBidi" w:cstheme="majorBidi"/>
          <w:sz w:val="28"/>
          <w:szCs w:val="28"/>
        </w:rPr>
        <w:t xml:space="preserve">transplantation </w:t>
      </w:r>
      <w:r w:rsidR="00F21B29">
        <w:rPr>
          <w:rFonts w:asciiTheme="majorBidi" w:hAnsiTheme="majorBidi" w:cstheme="majorBidi"/>
          <w:sz w:val="28"/>
          <w:szCs w:val="28"/>
        </w:rPr>
        <w:t>(</w:t>
      </w:r>
      <w:r w:rsidR="00F21B29">
        <w:rPr>
          <w:rFonts w:asciiTheme="minorBidi" w:hAnsiTheme="minorBidi"/>
        </w:rPr>
        <w:t>PKT)</w:t>
      </w:r>
      <w:r>
        <w:rPr>
          <w:rFonts w:asciiTheme="minorBidi" w:hAnsiTheme="minorBidi"/>
        </w:rPr>
        <w:t xml:space="preserve"> and children on hemodialysis are prioritized for the COVID-19 vaccine</w:t>
      </w:r>
      <w:proofErr w:type="gramStart"/>
      <w:r>
        <w:rPr>
          <w:rFonts w:asciiTheme="minorBidi" w:hAnsiTheme="minorBidi"/>
        </w:rPr>
        <w:t xml:space="preserve">, </w:t>
      </w:r>
      <w:r w:rsidR="00670FE4" w:rsidRPr="00A86C67">
        <w:rPr>
          <w:rFonts w:asciiTheme="majorBidi" w:hAnsiTheme="majorBidi" w:cstheme="majorBidi"/>
          <w:sz w:val="28"/>
          <w:szCs w:val="28"/>
        </w:rPr>
        <w:t xml:space="preserve"> data</w:t>
      </w:r>
      <w:proofErr w:type="gramEnd"/>
      <w:r w:rsidR="00670FE4" w:rsidRPr="00A86C67">
        <w:rPr>
          <w:rFonts w:asciiTheme="majorBidi" w:hAnsiTheme="majorBidi" w:cstheme="majorBidi"/>
          <w:sz w:val="28"/>
          <w:szCs w:val="28"/>
        </w:rPr>
        <w:t xml:space="preserve"> published on the </w:t>
      </w:r>
      <w:r w:rsidR="00365235">
        <w:rPr>
          <w:rFonts w:asciiTheme="majorBidi" w:hAnsiTheme="majorBidi" w:cstheme="majorBidi"/>
          <w:sz w:val="28"/>
          <w:szCs w:val="28"/>
        </w:rPr>
        <w:t xml:space="preserve">on safety and efficacy </w:t>
      </w:r>
      <w:r w:rsidR="00670FE4" w:rsidRPr="00A86C67">
        <w:rPr>
          <w:rFonts w:asciiTheme="majorBidi" w:hAnsiTheme="majorBidi" w:cstheme="majorBidi"/>
          <w:sz w:val="28"/>
          <w:szCs w:val="28"/>
        </w:rPr>
        <w:t xml:space="preserve">of the SARS-CoV-2 BNT 162B2 vaccine in </w:t>
      </w:r>
      <w:r>
        <w:rPr>
          <w:rFonts w:asciiTheme="majorBidi" w:hAnsiTheme="majorBidi" w:cstheme="majorBidi"/>
          <w:sz w:val="28"/>
          <w:szCs w:val="28"/>
        </w:rPr>
        <w:t xml:space="preserve">this group are </w:t>
      </w:r>
      <w:r w:rsidR="00670FE4" w:rsidRPr="00A86C67">
        <w:rPr>
          <w:rFonts w:asciiTheme="majorBidi" w:hAnsiTheme="majorBidi" w:cstheme="majorBidi"/>
          <w:sz w:val="28"/>
          <w:szCs w:val="28"/>
        </w:rPr>
        <w:t xml:space="preserve"> scanty.</w:t>
      </w:r>
      <w:r>
        <w:rPr>
          <w:rFonts w:asciiTheme="minorBidi" w:hAnsiTheme="minorBidi"/>
          <w:color w:val="000000" w:themeColor="text1"/>
        </w:rPr>
        <w:t xml:space="preserve"> And </w:t>
      </w:r>
      <w:r w:rsidR="00F21B29">
        <w:rPr>
          <w:rFonts w:asciiTheme="minorBidi" w:hAnsiTheme="minorBidi"/>
          <w:color w:val="000000" w:themeColor="text1"/>
        </w:rPr>
        <w:t>no enough</w:t>
      </w:r>
      <w:r>
        <w:rPr>
          <w:rFonts w:asciiTheme="minorBidi" w:hAnsiTheme="minorBidi"/>
          <w:color w:val="000000" w:themeColor="text1"/>
        </w:rPr>
        <w:t xml:space="preserve"> robust data in these populations to mandate vaccination</w:t>
      </w:r>
    </w:p>
    <w:p w:rsidR="00670FE4" w:rsidRPr="00A86C67" w:rsidRDefault="00670FE4" w:rsidP="00A86C67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A86C67">
        <w:rPr>
          <w:rFonts w:asciiTheme="majorBidi" w:hAnsiTheme="majorBidi" w:cstheme="majorBidi"/>
          <w:sz w:val="28"/>
          <w:szCs w:val="28"/>
        </w:rPr>
        <w:t>The primary objective is to study this population's humoral immune response to the COVID-19 vaccine.</w:t>
      </w:r>
    </w:p>
    <w:p w:rsidR="00670FE4" w:rsidRPr="00A86C67" w:rsidRDefault="00670FE4" w:rsidP="00F21B29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A86C67">
        <w:rPr>
          <w:rFonts w:asciiTheme="majorBidi" w:hAnsiTheme="majorBidi" w:cstheme="majorBidi"/>
          <w:b/>
          <w:bCs/>
          <w:sz w:val="28"/>
          <w:szCs w:val="28"/>
        </w:rPr>
        <w:t>Methods:</w:t>
      </w:r>
      <w:r w:rsidRPr="00A86C67">
        <w:rPr>
          <w:rFonts w:asciiTheme="majorBidi" w:hAnsiTheme="majorBidi" w:cstheme="majorBidi"/>
          <w:sz w:val="28"/>
          <w:szCs w:val="28"/>
        </w:rPr>
        <w:t xml:space="preserve"> Pediatric kidney transplant (PKT) recipients and patients on dialysis who received two doses of the SARS-CoV-2 vaccine were included. Transplant and dialysis </w:t>
      </w:r>
      <w:r w:rsidR="00F21B29" w:rsidRPr="00A86C67">
        <w:rPr>
          <w:rFonts w:asciiTheme="majorBidi" w:hAnsiTheme="majorBidi" w:cstheme="majorBidi"/>
          <w:sz w:val="28"/>
          <w:szCs w:val="28"/>
        </w:rPr>
        <w:t>children,</w:t>
      </w:r>
      <w:r w:rsidRPr="00A86C67">
        <w:rPr>
          <w:rFonts w:asciiTheme="majorBidi" w:hAnsiTheme="majorBidi" w:cstheme="majorBidi"/>
          <w:sz w:val="28"/>
          <w:szCs w:val="28"/>
        </w:rPr>
        <w:t xml:space="preserve"> who had COVID-19 in</w:t>
      </w:r>
      <w:r w:rsidR="00F21B29">
        <w:rPr>
          <w:rFonts w:asciiTheme="majorBidi" w:hAnsiTheme="majorBidi" w:cstheme="majorBidi"/>
          <w:sz w:val="28"/>
          <w:szCs w:val="28"/>
        </w:rPr>
        <w:t>fection during the study</w:t>
      </w:r>
      <w:r w:rsidRPr="00A86C67">
        <w:rPr>
          <w:rFonts w:asciiTheme="majorBidi" w:hAnsiTheme="majorBidi" w:cstheme="majorBidi"/>
          <w:sz w:val="28"/>
          <w:szCs w:val="28"/>
        </w:rPr>
        <w:t xml:space="preserve">, were also included. SARS- CoV-2 anti-spike protein (S1/S2) IgG </w:t>
      </w:r>
      <w:proofErr w:type="gramStart"/>
      <w:r w:rsidRPr="00A86C67">
        <w:rPr>
          <w:rFonts w:asciiTheme="majorBidi" w:hAnsiTheme="majorBidi" w:cstheme="majorBidi"/>
          <w:sz w:val="28"/>
          <w:szCs w:val="28"/>
        </w:rPr>
        <w:t>was meas</w:t>
      </w:r>
      <w:bookmarkStart w:id="0" w:name="_GoBack"/>
      <w:bookmarkEnd w:id="0"/>
      <w:r w:rsidRPr="00A86C67">
        <w:rPr>
          <w:rFonts w:asciiTheme="majorBidi" w:hAnsiTheme="majorBidi" w:cstheme="majorBidi"/>
          <w:sz w:val="28"/>
          <w:szCs w:val="28"/>
        </w:rPr>
        <w:t>ured</w:t>
      </w:r>
      <w:proofErr w:type="gramEnd"/>
      <w:r w:rsidRPr="00A86C67">
        <w:rPr>
          <w:rFonts w:asciiTheme="majorBidi" w:hAnsiTheme="majorBidi" w:cstheme="majorBidi"/>
          <w:sz w:val="28"/>
          <w:szCs w:val="28"/>
        </w:rPr>
        <w:t xml:space="preserve"> after the second dose of vaccine and after PCR-positive COVID-</w:t>
      </w:r>
      <w:r w:rsidRPr="00A86C67">
        <w:rPr>
          <w:rFonts w:asciiTheme="majorBidi" w:hAnsiTheme="majorBidi" w:cstheme="majorBidi"/>
          <w:sz w:val="28"/>
          <w:szCs w:val="28"/>
        </w:rPr>
        <w:lastRenderedPageBreak/>
        <w:t xml:space="preserve">19 infection. Data on demographics, primary disease, induction, maintenance </w:t>
      </w:r>
      <w:proofErr w:type="spellStart"/>
      <w:r w:rsidRPr="00A86C67">
        <w:rPr>
          <w:rFonts w:asciiTheme="majorBidi" w:hAnsiTheme="majorBidi" w:cstheme="majorBidi"/>
          <w:sz w:val="28"/>
          <w:szCs w:val="28"/>
        </w:rPr>
        <w:t>immunosuppressants</w:t>
      </w:r>
      <w:proofErr w:type="spellEnd"/>
      <w:r w:rsidRPr="00A86C67">
        <w:rPr>
          <w:rFonts w:asciiTheme="majorBidi" w:hAnsiTheme="majorBidi" w:cstheme="majorBidi"/>
          <w:sz w:val="28"/>
          <w:szCs w:val="28"/>
        </w:rPr>
        <w:t>, type of transplant, and post-transplant or dialysis duration were included.</w:t>
      </w:r>
    </w:p>
    <w:p w:rsidR="00365235" w:rsidRDefault="00670FE4" w:rsidP="00F21B29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A86C67">
        <w:rPr>
          <w:rFonts w:asciiTheme="majorBidi" w:hAnsiTheme="majorBidi" w:cstheme="majorBidi"/>
          <w:b/>
          <w:bCs/>
          <w:sz w:val="28"/>
          <w:szCs w:val="28"/>
        </w:rPr>
        <w:t>Results:</w:t>
      </w:r>
      <w:r w:rsidR="00365235">
        <w:rPr>
          <w:rFonts w:asciiTheme="majorBidi" w:hAnsiTheme="majorBidi" w:cstheme="majorBidi"/>
          <w:sz w:val="28"/>
          <w:szCs w:val="28"/>
        </w:rPr>
        <w:t xml:space="preserve"> </w:t>
      </w:r>
    </w:p>
    <w:p w:rsidR="00365235" w:rsidRDefault="00365235" w:rsidP="00F21B29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Of the 61 patients studied </w:t>
      </w:r>
      <w:r w:rsidR="00F21B29">
        <w:rPr>
          <w:rFonts w:asciiTheme="majorBidi" w:hAnsiTheme="majorBidi" w:cstheme="majorBidi"/>
          <w:sz w:val="28"/>
          <w:szCs w:val="28"/>
        </w:rPr>
        <w:t xml:space="preserve">recipients we found </w:t>
      </w:r>
      <w:r w:rsidR="00F21B29">
        <w:rPr>
          <w:rFonts w:asciiTheme="minorBidi" w:hAnsiTheme="minorBidi"/>
        </w:rPr>
        <w:t>s</w:t>
      </w:r>
      <w:r>
        <w:rPr>
          <w:rFonts w:asciiTheme="minorBidi" w:hAnsiTheme="minorBidi"/>
        </w:rPr>
        <w:t xml:space="preserve">uboptimal humoral immune response of the SARS-CoV-2 </w:t>
      </w:r>
      <w:r>
        <w:rPr>
          <w:rFonts w:asciiTheme="minorBidi" w:hAnsiTheme="minorBidi"/>
          <w:b/>
          <w:bCs/>
        </w:rPr>
        <w:t>BNT 162b</w:t>
      </w:r>
      <w:r>
        <w:rPr>
          <w:rFonts w:asciiTheme="minorBidi" w:hAnsiTheme="minorBidi"/>
        </w:rPr>
        <w:t xml:space="preserve"> vaccine in pediatric KTRs compared to hemodialysis patients or transplanted patients following </w:t>
      </w:r>
      <w:r w:rsidR="00F21B29">
        <w:rPr>
          <w:rFonts w:asciiTheme="minorBidi" w:hAnsiTheme="minorBidi"/>
        </w:rPr>
        <w:t xml:space="preserve">infection. </w:t>
      </w:r>
      <w:r>
        <w:rPr>
          <w:rFonts w:asciiTheme="majorBidi" w:hAnsiTheme="majorBidi" w:cstheme="majorBidi"/>
          <w:sz w:val="28"/>
          <w:szCs w:val="28"/>
        </w:rPr>
        <w:t xml:space="preserve">We found </w:t>
      </w:r>
      <w:r w:rsidR="00F21B29" w:rsidRPr="00A86C67">
        <w:rPr>
          <w:rFonts w:asciiTheme="majorBidi" w:hAnsiTheme="majorBidi" w:cstheme="majorBidi"/>
          <w:sz w:val="28"/>
          <w:szCs w:val="28"/>
        </w:rPr>
        <w:t>the</w:t>
      </w:r>
      <w:r w:rsidR="00670FE4" w:rsidRPr="00A86C67">
        <w:rPr>
          <w:rFonts w:asciiTheme="majorBidi" w:hAnsiTheme="majorBidi" w:cstheme="majorBidi"/>
          <w:sz w:val="28"/>
          <w:szCs w:val="28"/>
        </w:rPr>
        <w:t xml:space="preserve"> seroconversion rate in dialysis patients was 94.7% compared to 50% in transplant recipients (P&lt; 0.001). Median S1/S2 IgG titers for dialysis patients were 337.2 Au/ml vs. 84.5 Au/ml in PKT (P&lt; 0.0001). PKT with combined vaccine and infection had a higher titer than only vaccinated patients (310.3 vs. 84.5, p&lt;0.0001). </w:t>
      </w:r>
    </w:p>
    <w:p w:rsidR="00F21B29" w:rsidRDefault="00670FE4" w:rsidP="00F21B29">
      <w:pPr>
        <w:spacing w:line="480" w:lineRule="auto"/>
        <w:rPr>
          <w:rFonts w:asciiTheme="minorBidi" w:hAnsiTheme="minorBidi"/>
        </w:rPr>
      </w:pPr>
      <w:r w:rsidRPr="00A86C67">
        <w:rPr>
          <w:rFonts w:asciiTheme="majorBidi" w:hAnsiTheme="majorBidi" w:cstheme="majorBidi"/>
          <w:b/>
          <w:bCs/>
          <w:sz w:val="28"/>
          <w:szCs w:val="28"/>
        </w:rPr>
        <w:t>Conclusion:</w:t>
      </w:r>
      <w:r w:rsidRPr="00A86C67">
        <w:rPr>
          <w:rFonts w:asciiTheme="majorBidi" w:hAnsiTheme="majorBidi" w:cstheme="majorBidi"/>
          <w:sz w:val="28"/>
          <w:szCs w:val="28"/>
        </w:rPr>
        <w:t xml:space="preserve"> Humoral immune response to SARS-CoV-2 BNT 162b2 vaccine in PKT recipients is suboptimal compared to dialysis </w:t>
      </w:r>
      <w:r w:rsidR="00F21B29">
        <w:rPr>
          <w:rFonts w:asciiTheme="majorBidi" w:hAnsiTheme="majorBidi" w:cstheme="majorBidi"/>
          <w:sz w:val="28"/>
          <w:szCs w:val="28"/>
        </w:rPr>
        <w:t>.</w:t>
      </w:r>
      <w:r w:rsidR="00365235">
        <w:rPr>
          <w:rFonts w:asciiTheme="minorBidi" w:hAnsiTheme="minorBidi"/>
        </w:rPr>
        <w:t>Furthermore, we found that two doses of the vaccine were not 100% effec</w:t>
      </w:r>
      <w:r w:rsidR="00F21B29">
        <w:rPr>
          <w:rFonts w:asciiTheme="minorBidi" w:hAnsiTheme="minorBidi"/>
        </w:rPr>
        <w:t>ts against preventing infection,</w:t>
      </w:r>
      <w:r w:rsidR="00365235">
        <w:rPr>
          <w:rFonts w:asciiTheme="minorBidi" w:hAnsiTheme="minorBidi"/>
        </w:rPr>
        <w:t xml:space="preserve"> </w:t>
      </w:r>
      <w:r w:rsidR="00F21B29">
        <w:rPr>
          <w:rFonts w:asciiTheme="minorBidi" w:hAnsiTheme="minorBidi"/>
        </w:rPr>
        <w:t xml:space="preserve">but  generally the infection were mild in </w:t>
      </w:r>
      <w:r w:rsidR="00365235">
        <w:rPr>
          <w:rFonts w:asciiTheme="minorBidi" w:hAnsiTheme="minorBidi"/>
        </w:rPr>
        <w:t xml:space="preserve"> vaccinated and unvaccinated group</w:t>
      </w:r>
      <w:r w:rsidR="00F21B29">
        <w:rPr>
          <w:rFonts w:asciiTheme="minorBidi" w:hAnsiTheme="minorBidi"/>
        </w:rPr>
        <w:t>s</w:t>
      </w:r>
      <w:r w:rsidR="00365235">
        <w:rPr>
          <w:rFonts w:asciiTheme="minorBidi" w:hAnsiTheme="minorBidi"/>
        </w:rPr>
        <w:t xml:space="preserve">. </w:t>
      </w:r>
    </w:p>
    <w:p w:rsidR="00365235" w:rsidRDefault="00365235" w:rsidP="00F21B29">
      <w:pPr>
        <w:spacing w:line="480" w:lineRule="auto"/>
        <w:rPr>
          <w:rFonts w:asciiTheme="minorBidi" w:hAnsiTheme="minorBidi"/>
        </w:rPr>
      </w:pPr>
      <w:r>
        <w:rPr>
          <w:rFonts w:asciiTheme="minorBidi" w:hAnsiTheme="minorBidi"/>
        </w:rPr>
        <w:t>Further larger studies are needed to study the clinical efficacy of the vaccine in PKTR and hemodialysis patients.</w:t>
      </w:r>
    </w:p>
    <w:p w:rsidR="00670FE4" w:rsidRPr="00A86C67" w:rsidRDefault="00670FE4" w:rsidP="00365235">
      <w:pPr>
        <w:spacing w:line="360" w:lineRule="auto"/>
        <w:rPr>
          <w:rFonts w:asciiTheme="majorBidi" w:hAnsiTheme="majorBidi" w:cstheme="majorBidi"/>
          <w:sz w:val="28"/>
          <w:szCs w:val="28"/>
        </w:rPr>
      </w:pPr>
    </w:p>
    <w:p w:rsidR="00670FE4" w:rsidRPr="00A86C67" w:rsidRDefault="00670FE4" w:rsidP="00A86C67">
      <w:pPr>
        <w:spacing w:line="360" w:lineRule="auto"/>
        <w:rPr>
          <w:rFonts w:asciiTheme="majorBidi" w:hAnsiTheme="majorBidi" w:cstheme="majorBidi"/>
          <w:sz w:val="28"/>
          <w:szCs w:val="28"/>
        </w:rPr>
      </w:pPr>
    </w:p>
    <w:p w:rsidR="00044B42" w:rsidRPr="00A86C67" w:rsidRDefault="006775B0" w:rsidP="00A86C67">
      <w:pPr>
        <w:spacing w:line="360" w:lineRule="auto"/>
        <w:rPr>
          <w:rFonts w:asciiTheme="majorBidi" w:hAnsiTheme="majorBidi" w:cstheme="majorBidi"/>
          <w:sz w:val="28"/>
          <w:szCs w:val="28"/>
        </w:rPr>
      </w:pPr>
    </w:p>
    <w:sectPr w:rsidR="00044B42" w:rsidRPr="00A86C6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FE4"/>
    <w:rsid w:val="00251B0C"/>
    <w:rsid w:val="002C251B"/>
    <w:rsid w:val="00365235"/>
    <w:rsid w:val="00395022"/>
    <w:rsid w:val="004A119C"/>
    <w:rsid w:val="00664A67"/>
    <w:rsid w:val="00670FE4"/>
    <w:rsid w:val="006775B0"/>
    <w:rsid w:val="00A86C67"/>
    <w:rsid w:val="00DC15BF"/>
    <w:rsid w:val="00E04365"/>
    <w:rsid w:val="00EB3D54"/>
    <w:rsid w:val="00F21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42A23"/>
  <w15:chartTrackingRefBased/>
  <w15:docId w15:val="{AB394552-DB28-4D15-8356-279E1F202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c-fznlxa">
    <w:name w:val="sc-fznlxa"/>
    <w:basedOn w:val="DefaultParagraphFont"/>
    <w:rsid w:val="00670F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Attas, Rabab A</dc:creator>
  <cp:keywords/>
  <dc:description/>
  <cp:lastModifiedBy>Attas, Rabab A</cp:lastModifiedBy>
  <cp:revision>8</cp:revision>
  <dcterms:created xsi:type="dcterms:W3CDTF">2023-08-31T05:43:00Z</dcterms:created>
  <dcterms:modified xsi:type="dcterms:W3CDTF">2023-08-31T07:10:00Z</dcterms:modified>
</cp:coreProperties>
</file>