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2C4" w:rsidRDefault="00AA42C4" w:rsidP="00AA42C4">
      <w:pPr>
        <w:spacing w:after="0" w:line="360" w:lineRule="auto"/>
        <w:jc w:val="both"/>
        <w:rPr>
          <w:rFonts w:ascii="Times New Roman" w:hAnsi="Times New Roman" w:cs="Times New Roman"/>
          <w:b/>
          <w:bCs/>
          <w:sz w:val="24"/>
          <w:szCs w:val="24"/>
        </w:rPr>
      </w:pPr>
      <w:r w:rsidRPr="00CD345F">
        <w:rPr>
          <w:rFonts w:ascii="Times New Roman" w:hAnsi="Times New Roman" w:cs="Times New Roman"/>
          <w:b/>
          <w:bCs/>
          <w:sz w:val="24"/>
          <w:szCs w:val="24"/>
        </w:rPr>
        <w:t>Hepatitis B and Delta co-infection: prevalence and serologic</w:t>
      </w:r>
      <w:r>
        <w:rPr>
          <w:rFonts w:ascii="Times New Roman" w:hAnsi="Times New Roman" w:cs="Times New Roman"/>
          <w:b/>
          <w:bCs/>
          <w:sz w:val="24"/>
          <w:szCs w:val="24"/>
        </w:rPr>
        <w:t>al characteristics in India</w:t>
      </w:r>
    </w:p>
    <w:p w:rsidR="00AA42C4" w:rsidRDefault="00AA42C4" w:rsidP="00AA42C4">
      <w:pPr>
        <w:spacing w:after="0" w:line="360" w:lineRule="auto"/>
        <w:jc w:val="both"/>
        <w:rPr>
          <w:rFonts w:ascii="Times New Roman" w:hAnsi="Times New Roman" w:cs="Times New Roman"/>
          <w:b/>
          <w:bCs/>
          <w:sz w:val="24"/>
          <w:szCs w:val="24"/>
        </w:rPr>
      </w:pPr>
    </w:p>
    <w:p w:rsidR="00AA42C4" w:rsidRPr="005A7F75" w:rsidRDefault="00AA42C4" w:rsidP="00AA42C4">
      <w:pPr>
        <w:spacing w:after="0" w:line="360" w:lineRule="auto"/>
        <w:jc w:val="both"/>
        <w:rPr>
          <w:rFonts w:ascii="Times New Roman" w:eastAsia="Calibri" w:hAnsi="Times New Roman" w:cs="Times New Roman"/>
          <w:sz w:val="24"/>
          <w:szCs w:val="24"/>
        </w:rPr>
      </w:pPr>
      <w:r w:rsidRPr="005A7F75">
        <w:rPr>
          <w:rFonts w:ascii="Times New Roman" w:eastAsia="Calibri" w:hAnsi="Times New Roman" w:cs="Times New Roman"/>
          <w:sz w:val="24"/>
          <w:szCs w:val="24"/>
        </w:rPr>
        <w:t xml:space="preserve">Associate Professor </w:t>
      </w:r>
    </w:p>
    <w:p w:rsidR="00AA42C4" w:rsidRPr="005A7F75" w:rsidRDefault="00AA42C4" w:rsidP="00AA42C4">
      <w:pPr>
        <w:spacing w:after="0" w:line="360" w:lineRule="auto"/>
        <w:jc w:val="both"/>
        <w:rPr>
          <w:rFonts w:ascii="Times New Roman" w:eastAsia="Calibri" w:hAnsi="Times New Roman" w:cs="Times New Roman"/>
          <w:sz w:val="24"/>
          <w:szCs w:val="24"/>
        </w:rPr>
      </w:pPr>
      <w:r w:rsidRPr="005A7F75">
        <w:rPr>
          <w:rFonts w:ascii="Times New Roman" w:eastAsia="Calibri" w:hAnsi="Times New Roman" w:cs="Times New Roman"/>
          <w:sz w:val="24"/>
          <w:szCs w:val="24"/>
        </w:rPr>
        <w:t xml:space="preserve">School of Pharmacy G H Raisoni University </w:t>
      </w:r>
    </w:p>
    <w:p w:rsidR="00AA42C4" w:rsidRPr="00CD345F" w:rsidRDefault="00AA42C4" w:rsidP="00AA42C4">
      <w:pPr>
        <w:spacing w:after="0" w:line="360" w:lineRule="auto"/>
        <w:jc w:val="both"/>
        <w:rPr>
          <w:rFonts w:ascii="Times New Roman" w:hAnsi="Times New Roman" w:cs="Times New Roman"/>
          <w:b/>
          <w:bCs/>
          <w:sz w:val="24"/>
          <w:szCs w:val="24"/>
        </w:rPr>
      </w:pPr>
    </w:p>
    <w:p w:rsidR="00AA42C4" w:rsidRPr="00CD345F" w:rsidRDefault="00AA42C4" w:rsidP="00AA42C4">
      <w:pPr>
        <w:spacing w:after="0" w:line="360" w:lineRule="auto"/>
        <w:jc w:val="both"/>
        <w:rPr>
          <w:rFonts w:ascii="Times New Roman" w:hAnsi="Times New Roman" w:cs="Times New Roman"/>
          <w:sz w:val="24"/>
          <w:szCs w:val="24"/>
        </w:rPr>
      </w:pPr>
      <w:r w:rsidRPr="00CD345F">
        <w:rPr>
          <w:rFonts w:ascii="Times New Roman" w:hAnsi="Times New Roman" w:cs="Times New Roman"/>
          <w:sz w:val="24"/>
          <w:szCs w:val="24"/>
        </w:rPr>
        <w:t xml:space="preserve">Introduction: HBV infection is the tenth leading cause of death worldwide, </w:t>
      </w:r>
      <w:r>
        <w:rPr>
          <w:rFonts w:ascii="Times New Roman" w:hAnsi="Times New Roman" w:cs="Times New Roman"/>
          <w:sz w:val="24"/>
          <w:szCs w:val="24"/>
        </w:rPr>
        <w:t>accounting for between 58</w:t>
      </w:r>
      <w:r w:rsidRPr="00CD345F">
        <w:rPr>
          <w:rFonts w:ascii="Times New Roman" w:hAnsi="Times New Roman" w:cs="Times New Roman"/>
          <w:sz w:val="24"/>
          <w:szCs w:val="24"/>
        </w:rPr>
        <w:t>0,000 and 1.2 million dea</w:t>
      </w:r>
      <w:r>
        <w:rPr>
          <w:rFonts w:ascii="Times New Roman" w:hAnsi="Times New Roman" w:cs="Times New Roman"/>
          <w:sz w:val="24"/>
          <w:szCs w:val="24"/>
        </w:rPr>
        <w:t>ths per year and approximately 8</w:t>
      </w:r>
      <w:r w:rsidRPr="00CD345F">
        <w:rPr>
          <w:rFonts w:ascii="Times New Roman" w:hAnsi="Times New Roman" w:cs="Times New Roman"/>
          <w:sz w:val="24"/>
          <w:szCs w:val="24"/>
        </w:rPr>
        <w:t>% of all HBV carriers worldwide are co-infected with the virus hepatitis delta (HDV). In A</w:t>
      </w:r>
      <w:r>
        <w:rPr>
          <w:rFonts w:ascii="Times New Roman" w:hAnsi="Times New Roman" w:cs="Times New Roman"/>
          <w:sz w:val="24"/>
          <w:szCs w:val="24"/>
        </w:rPr>
        <w:t>frica, about a quarter of the 68</w:t>
      </w:r>
      <w:r w:rsidRPr="00CD345F">
        <w:rPr>
          <w:rFonts w:ascii="Times New Roman" w:hAnsi="Times New Roman" w:cs="Times New Roman"/>
          <w:sz w:val="24"/>
          <w:szCs w:val="24"/>
        </w:rPr>
        <w:t xml:space="preserve"> million chronic carriers of HBV are suspected of being co-</w:t>
      </w:r>
      <w:r>
        <w:rPr>
          <w:rFonts w:ascii="Times New Roman" w:hAnsi="Times New Roman" w:cs="Times New Roman"/>
          <w:sz w:val="24"/>
          <w:szCs w:val="24"/>
        </w:rPr>
        <w:t>infected with HDV. In India</w:t>
      </w:r>
      <w:r w:rsidRPr="00CD345F">
        <w:rPr>
          <w:rFonts w:ascii="Times New Roman" w:hAnsi="Times New Roman" w:cs="Times New Roman"/>
          <w:sz w:val="24"/>
          <w:szCs w:val="24"/>
        </w:rPr>
        <w:t>, some authors have described a high prevalence of HDV infection in previous years</w:t>
      </w:r>
      <w:r>
        <w:rPr>
          <w:rFonts w:ascii="Times New Roman" w:hAnsi="Times New Roman" w:cs="Times New Roman"/>
          <w:sz w:val="24"/>
          <w:szCs w:val="24"/>
        </w:rPr>
        <w:t>. The objective of this work has</w:t>
      </w:r>
      <w:r w:rsidRPr="00CD345F">
        <w:rPr>
          <w:rFonts w:ascii="Times New Roman" w:hAnsi="Times New Roman" w:cs="Times New Roman"/>
          <w:sz w:val="24"/>
          <w:szCs w:val="24"/>
        </w:rPr>
        <w:t xml:space="preserve"> to assess the prevalence of HBV and HDV co-infection, the influence of co-infection on B viral load, the relationship between </w:t>
      </w:r>
      <w:proofErr w:type="spellStart"/>
      <w:r w:rsidRPr="00CD345F">
        <w:rPr>
          <w:rFonts w:ascii="Times New Roman" w:hAnsi="Times New Roman" w:cs="Times New Roman"/>
          <w:sz w:val="24"/>
          <w:szCs w:val="24"/>
        </w:rPr>
        <w:t>HBe</w:t>
      </w:r>
      <w:proofErr w:type="spellEnd"/>
      <w:r w:rsidRPr="00CD345F">
        <w:rPr>
          <w:rFonts w:ascii="Times New Roman" w:hAnsi="Times New Roman" w:cs="Times New Roman"/>
          <w:sz w:val="24"/>
          <w:szCs w:val="24"/>
        </w:rPr>
        <w:t xml:space="preserve"> seroconversion</w:t>
      </w:r>
      <w:bookmarkStart w:id="0" w:name="_GoBack"/>
      <w:bookmarkEnd w:id="0"/>
      <w:r w:rsidRPr="00CD345F">
        <w:rPr>
          <w:rFonts w:ascii="Times New Roman" w:hAnsi="Times New Roman" w:cs="Times New Roman"/>
          <w:sz w:val="24"/>
          <w:szCs w:val="24"/>
        </w:rPr>
        <w:t xml:space="preserve"> and HBV viral load and the influence of HBV/HDV co-infection on </w:t>
      </w:r>
      <w:proofErr w:type="spellStart"/>
      <w:r w:rsidRPr="00CD345F">
        <w:rPr>
          <w:rFonts w:ascii="Times New Roman" w:hAnsi="Times New Roman" w:cs="Times New Roman"/>
          <w:sz w:val="24"/>
          <w:szCs w:val="24"/>
        </w:rPr>
        <w:t>HBe</w:t>
      </w:r>
      <w:proofErr w:type="spellEnd"/>
      <w:r w:rsidRPr="00CD345F">
        <w:rPr>
          <w:rFonts w:ascii="Times New Roman" w:hAnsi="Times New Roman" w:cs="Times New Roman"/>
          <w:sz w:val="24"/>
          <w:szCs w:val="24"/>
        </w:rPr>
        <w:t xml:space="preserve"> seroconversion, as well as the study of other b</w:t>
      </w:r>
      <w:r>
        <w:rPr>
          <w:rFonts w:ascii="Times New Roman" w:hAnsi="Times New Roman" w:cs="Times New Roman"/>
          <w:sz w:val="24"/>
          <w:szCs w:val="24"/>
        </w:rPr>
        <w:t>iological parameters</w:t>
      </w:r>
      <w:r w:rsidRPr="00CD345F">
        <w:rPr>
          <w:rFonts w:ascii="Times New Roman" w:hAnsi="Times New Roman" w:cs="Times New Roman"/>
          <w:sz w:val="24"/>
          <w:szCs w:val="24"/>
        </w:rPr>
        <w:t>.</w:t>
      </w:r>
      <w:r>
        <w:rPr>
          <w:rFonts w:ascii="Times New Roman" w:hAnsi="Times New Roman" w:cs="Times New Roman"/>
          <w:sz w:val="24"/>
          <w:szCs w:val="24"/>
        </w:rPr>
        <w:t xml:space="preserve"> T</w:t>
      </w:r>
      <w:r w:rsidRPr="00CD345F">
        <w:rPr>
          <w:rFonts w:ascii="Times New Roman" w:hAnsi="Times New Roman" w:cs="Times New Roman"/>
          <w:sz w:val="24"/>
          <w:szCs w:val="24"/>
        </w:rPr>
        <w:t>he prevalence of HBV/HDV co-infe</w:t>
      </w:r>
      <w:r>
        <w:rPr>
          <w:rFonts w:ascii="Times New Roman" w:hAnsi="Times New Roman" w:cs="Times New Roman"/>
          <w:sz w:val="24"/>
          <w:szCs w:val="24"/>
        </w:rPr>
        <w:t>ction is 38</w:t>
      </w:r>
      <w:r w:rsidRPr="00CD345F">
        <w:rPr>
          <w:rFonts w:ascii="Times New Roman" w:hAnsi="Times New Roman" w:cs="Times New Roman"/>
          <w:sz w:val="24"/>
          <w:szCs w:val="24"/>
        </w:rPr>
        <w:t xml:space="preserve">.30% in our series of 211 patients with </w:t>
      </w:r>
      <w:proofErr w:type="spellStart"/>
      <w:r w:rsidRPr="00CD345F">
        <w:rPr>
          <w:rFonts w:ascii="Times New Roman" w:hAnsi="Times New Roman" w:cs="Times New Roman"/>
          <w:sz w:val="24"/>
          <w:szCs w:val="24"/>
        </w:rPr>
        <w:t>HBsAg</w:t>
      </w:r>
      <w:proofErr w:type="spellEnd"/>
      <w:r w:rsidRPr="00CD345F">
        <w:rPr>
          <w:rFonts w:ascii="Times New Roman" w:hAnsi="Times New Roman" w:cs="Times New Roman"/>
          <w:sz w:val="24"/>
          <w:szCs w:val="24"/>
        </w:rPr>
        <w:t xml:space="preserve">, the distribution by sex reports a male predominance with a sex ratio of 1.45. The average age was 36 years old. </w:t>
      </w:r>
      <w:r>
        <w:rPr>
          <w:rFonts w:ascii="Times New Roman" w:hAnsi="Times New Roman" w:cs="Times New Roman"/>
          <w:sz w:val="24"/>
          <w:szCs w:val="24"/>
        </w:rPr>
        <w:t>The average HBV viral load was 4</w:t>
      </w:r>
      <w:r w:rsidRPr="00CD345F">
        <w:rPr>
          <w:rFonts w:ascii="Times New Roman" w:hAnsi="Times New Roman" w:cs="Times New Roman"/>
          <w:sz w:val="24"/>
          <w:szCs w:val="24"/>
        </w:rPr>
        <w:t>.</w:t>
      </w:r>
      <w:r>
        <w:rPr>
          <w:rFonts w:ascii="Times New Roman" w:hAnsi="Times New Roman" w:cs="Times New Roman"/>
          <w:sz w:val="24"/>
          <w:szCs w:val="24"/>
        </w:rPr>
        <w:t xml:space="preserve">68 ± 1.31 </w:t>
      </w:r>
      <w:proofErr w:type="gramStart"/>
      <w:r>
        <w:rPr>
          <w:rFonts w:ascii="Times New Roman" w:hAnsi="Times New Roman" w:cs="Times New Roman"/>
          <w:sz w:val="24"/>
          <w:szCs w:val="24"/>
        </w:rPr>
        <w:t>log</w:t>
      </w:r>
      <w:proofErr w:type="gramEnd"/>
      <w:r>
        <w:rPr>
          <w:rFonts w:ascii="Times New Roman" w:hAnsi="Times New Roman" w:cs="Times New Roman"/>
          <w:sz w:val="24"/>
          <w:szCs w:val="24"/>
        </w:rPr>
        <w:t xml:space="preserve"> IU/ml (i.e. 478.64 IU/ml ± 20.41). 98</w:t>
      </w:r>
      <w:r w:rsidRPr="00CD345F">
        <w:rPr>
          <w:rFonts w:ascii="Times New Roman" w:hAnsi="Times New Roman" w:cs="Times New Roman"/>
          <w:sz w:val="24"/>
          <w:szCs w:val="24"/>
        </w:rPr>
        <w:t>.9</w:t>
      </w:r>
      <w:r>
        <w:rPr>
          <w:rFonts w:ascii="Times New Roman" w:hAnsi="Times New Roman" w:cs="Times New Roman"/>
          <w:sz w:val="24"/>
          <w:szCs w:val="24"/>
        </w:rPr>
        <w:t xml:space="preserve">% of patients have </w:t>
      </w:r>
      <w:proofErr w:type="spellStart"/>
      <w:r>
        <w:rPr>
          <w:rFonts w:ascii="Times New Roman" w:hAnsi="Times New Roman" w:cs="Times New Roman"/>
          <w:sz w:val="24"/>
          <w:szCs w:val="24"/>
        </w:rPr>
        <w:t>HBeAg</w:t>
      </w:r>
      <w:proofErr w:type="spellEnd"/>
      <w:r>
        <w:rPr>
          <w:rFonts w:ascii="Times New Roman" w:hAnsi="Times New Roman" w:cs="Times New Roman"/>
          <w:sz w:val="24"/>
          <w:szCs w:val="24"/>
        </w:rPr>
        <w:t xml:space="preserve"> (-) and 5.4</w:t>
      </w:r>
      <w:r w:rsidRPr="00CD345F">
        <w:rPr>
          <w:rFonts w:ascii="Times New Roman" w:hAnsi="Times New Roman" w:cs="Times New Roman"/>
          <w:sz w:val="24"/>
          <w:szCs w:val="24"/>
        </w:rPr>
        <w:t xml:space="preserve">% were </w:t>
      </w:r>
      <w:proofErr w:type="spellStart"/>
      <w:r w:rsidRPr="00CD345F">
        <w:rPr>
          <w:rFonts w:ascii="Times New Roman" w:hAnsi="Times New Roman" w:cs="Times New Roman"/>
          <w:sz w:val="24"/>
          <w:szCs w:val="24"/>
        </w:rPr>
        <w:t>HBeAg</w:t>
      </w:r>
      <w:proofErr w:type="spellEnd"/>
      <w:r w:rsidRPr="00CD345F">
        <w:rPr>
          <w:rFonts w:ascii="Times New Roman" w:hAnsi="Times New Roman" w:cs="Times New Roman"/>
          <w:sz w:val="24"/>
          <w:szCs w:val="24"/>
        </w:rPr>
        <w:t xml:space="preserve"> (+)</w:t>
      </w:r>
      <w:r>
        <w:rPr>
          <w:rFonts w:ascii="Times New Roman" w:hAnsi="Times New Roman" w:cs="Times New Roman"/>
          <w:sz w:val="24"/>
          <w:szCs w:val="24"/>
        </w:rPr>
        <w:t>. T</w:t>
      </w:r>
      <w:r w:rsidRPr="00CD345F">
        <w:rPr>
          <w:rFonts w:ascii="Times New Roman" w:hAnsi="Times New Roman" w:cs="Times New Roman"/>
          <w:sz w:val="24"/>
          <w:szCs w:val="24"/>
        </w:rPr>
        <w:t>he prevalence of HBV/HDV co-infection is hi</w:t>
      </w:r>
      <w:r>
        <w:rPr>
          <w:rFonts w:ascii="Times New Roman" w:hAnsi="Times New Roman" w:cs="Times New Roman"/>
          <w:sz w:val="24"/>
          <w:szCs w:val="24"/>
        </w:rPr>
        <w:t>gh in our country, reaching 31.4</w:t>
      </w:r>
      <w:r w:rsidRPr="00CD345F">
        <w:rPr>
          <w:rFonts w:ascii="Times New Roman" w:hAnsi="Times New Roman" w:cs="Times New Roman"/>
          <w:sz w:val="24"/>
          <w:szCs w:val="24"/>
        </w:rPr>
        <w:t xml:space="preserve">% of </w:t>
      </w:r>
      <w:proofErr w:type="spellStart"/>
      <w:r w:rsidRPr="00CD345F">
        <w:rPr>
          <w:rFonts w:ascii="Times New Roman" w:hAnsi="Times New Roman" w:cs="Times New Roman"/>
          <w:sz w:val="24"/>
          <w:szCs w:val="24"/>
        </w:rPr>
        <w:t>HBsAg</w:t>
      </w:r>
      <w:proofErr w:type="spellEnd"/>
      <w:r w:rsidRPr="00CD345F">
        <w:rPr>
          <w:rFonts w:ascii="Times New Roman" w:hAnsi="Times New Roman" w:cs="Times New Roman"/>
          <w:sz w:val="24"/>
          <w:szCs w:val="24"/>
        </w:rPr>
        <w:t xml:space="preserve"> positive </w:t>
      </w:r>
      <w:r>
        <w:rPr>
          <w:rFonts w:ascii="Times New Roman" w:hAnsi="Times New Roman" w:cs="Times New Roman"/>
          <w:sz w:val="24"/>
          <w:szCs w:val="24"/>
        </w:rPr>
        <w:t>subjects. The average age was 38</w:t>
      </w:r>
      <w:r w:rsidRPr="00CD345F">
        <w:rPr>
          <w:rFonts w:ascii="Times New Roman" w:hAnsi="Times New Roman" w:cs="Times New Roman"/>
          <w:sz w:val="24"/>
          <w:szCs w:val="24"/>
        </w:rPr>
        <w:t xml:space="preserve"> </w:t>
      </w:r>
      <w:r>
        <w:rPr>
          <w:rFonts w:ascii="Times New Roman" w:hAnsi="Times New Roman" w:cs="Times New Roman"/>
          <w:sz w:val="24"/>
          <w:szCs w:val="24"/>
        </w:rPr>
        <w:t>years, the sex ratio M/F is 1.44</w:t>
      </w:r>
      <w:r w:rsidRPr="00CD345F">
        <w:rPr>
          <w:rFonts w:ascii="Times New Roman" w:hAnsi="Times New Roman" w:cs="Times New Roman"/>
          <w:sz w:val="24"/>
          <w:szCs w:val="24"/>
        </w:rPr>
        <w:t xml:space="preserve">. The </w:t>
      </w:r>
      <w:proofErr w:type="spellStart"/>
      <w:r w:rsidRPr="00CD345F">
        <w:rPr>
          <w:rFonts w:ascii="Times New Roman" w:hAnsi="Times New Roman" w:cs="Times New Roman"/>
          <w:sz w:val="24"/>
          <w:szCs w:val="24"/>
        </w:rPr>
        <w:t>HBe</w:t>
      </w:r>
      <w:proofErr w:type="spellEnd"/>
      <w:r w:rsidRPr="00CD345F">
        <w:rPr>
          <w:rFonts w:ascii="Times New Roman" w:hAnsi="Times New Roman" w:cs="Times New Roman"/>
          <w:sz w:val="24"/>
          <w:szCs w:val="24"/>
        </w:rPr>
        <w:t xml:space="preserve"> status is strongly correlated with the amount of DNA levels of our patients while the HBV viral load was not significantly different in AC HDV positive patients compared to AC HDV negative patients.</w:t>
      </w:r>
    </w:p>
    <w:p w:rsidR="00AA42C4" w:rsidRPr="009E2B5B" w:rsidRDefault="00AA42C4" w:rsidP="00AA42C4">
      <w:pPr>
        <w:spacing w:after="0" w:line="360" w:lineRule="auto"/>
        <w:jc w:val="both"/>
        <w:rPr>
          <w:rFonts w:ascii="Times New Roman" w:hAnsi="Times New Roman" w:cs="Times New Roman"/>
          <w:sz w:val="24"/>
          <w:szCs w:val="24"/>
        </w:rPr>
      </w:pPr>
      <w:r w:rsidRPr="009E2B5B">
        <w:rPr>
          <w:rFonts w:ascii="Times New Roman" w:hAnsi="Times New Roman" w:cs="Times New Roman"/>
          <w:sz w:val="24"/>
          <w:szCs w:val="24"/>
        </w:rPr>
        <w:t xml:space="preserve">Biography </w:t>
      </w:r>
    </w:p>
    <w:p w:rsidR="00AA42C4" w:rsidRPr="009E2B5B" w:rsidRDefault="00AA42C4" w:rsidP="00AA42C4">
      <w:pPr>
        <w:spacing w:after="0" w:line="360" w:lineRule="auto"/>
        <w:jc w:val="both"/>
        <w:rPr>
          <w:rFonts w:ascii="Times New Roman" w:hAnsi="Times New Roman" w:cs="Times New Roman"/>
          <w:sz w:val="24"/>
          <w:szCs w:val="24"/>
        </w:rPr>
      </w:pPr>
      <w:r w:rsidRPr="009E2B5B">
        <w:rPr>
          <w:rFonts w:ascii="Times New Roman" w:hAnsi="Times New Roman" w:cs="Times New Roman"/>
          <w:sz w:val="24"/>
          <w:szCs w:val="24"/>
        </w:rPr>
        <w:t xml:space="preserve">Dr. Rahul Hajare studied Pharmaceutical Chemistry at the Amravati University, India and graduated as B.Pharm in 2002. He then joined the research group of Institute of Pharmaceutical Research and Education and Quality Assurance, Nagpur University. He received his PhD degree in 2012 at the Vinayaka Mission University. After two year postdoctoral fellowship supervised by </w:t>
      </w:r>
      <w:r w:rsidRPr="009E2B5B">
        <w:rPr>
          <w:rStyle w:val="Emphasis"/>
          <w:rFonts w:ascii="Times New Roman" w:hAnsi="Times New Roman" w:cs="Times New Roman"/>
          <w:bCs/>
          <w:i w:val="0"/>
          <w:sz w:val="24"/>
          <w:szCs w:val="24"/>
          <w:shd w:val="clear" w:color="auto" w:fill="FFFFFF"/>
        </w:rPr>
        <w:t>Renowned</w:t>
      </w:r>
      <w:r w:rsidRPr="009E2B5B">
        <w:rPr>
          <w:rFonts w:ascii="Times New Roman" w:hAnsi="Times New Roman" w:cs="Times New Roman"/>
          <w:color w:val="4D5156"/>
          <w:sz w:val="24"/>
          <w:szCs w:val="24"/>
          <w:shd w:val="clear" w:color="auto" w:fill="FFFFFF"/>
        </w:rPr>
        <w:t> </w:t>
      </w:r>
      <w:r w:rsidRPr="009E2B5B">
        <w:rPr>
          <w:rFonts w:ascii="Times New Roman" w:hAnsi="Times New Roman" w:cs="Times New Roman"/>
          <w:sz w:val="24"/>
          <w:szCs w:val="24"/>
          <w:shd w:val="clear" w:color="auto" w:fill="FFFFFF"/>
        </w:rPr>
        <w:t>and</w:t>
      </w:r>
      <w:r w:rsidRPr="009E2B5B">
        <w:rPr>
          <w:rFonts w:ascii="Times New Roman" w:hAnsi="Times New Roman" w:cs="Times New Roman"/>
          <w:color w:val="4D5156"/>
          <w:sz w:val="24"/>
          <w:szCs w:val="24"/>
          <w:shd w:val="clear" w:color="auto" w:fill="FFFFFF"/>
        </w:rPr>
        <w:t> </w:t>
      </w:r>
      <w:r w:rsidRPr="009E2B5B">
        <w:rPr>
          <w:rStyle w:val="Emphasis"/>
          <w:rFonts w:ascii="Times New Roman" w:hAnsi="Times New Roman" w:cs="Times New Roman"/>
          <w:bCs/>
          <w:i w:val="0"/>
          <w:sz w:val="24"/>
          <w:szCs w:val="24"/>
          <w:shd w:val="clear" w:color="auto" w:fill="FFFFFF"/>
        </w:rPr>
        <w:t>Scientist</w:t>
      </w:r>
      <w:r w:rsidRPr="009E2B5B">
        <w:rPr>
          <w:rFonts w:ascii="Times New Roman" w:hAnsi="Times New Roman" w:cs="Times New Roman"/>
          <w:i/>
          <w:color w:val="4D5156"/>
          <w:sz w:val="24"/>
          <w:szCs w:val="24"/>
          <w:shd w:val="clear" w:color="auto" w:fill="FFFFFF"/>
        </w:rPr>
        <w:t> </w:t>
      </w:r>
      <w:r w:rsidRPr="009E2B5B">
        <w:rPr>
          <w:rFonts w:ascii="Times New Roman" w:hAnsi="Times New Roman" w:cs="Times New Roman"/>
          <w:sz w:val="24"/>
          <w:szCs w:val="24"/>
        </w:rPr>
        <w:t>Respected Dr. Ramesh Paranjape at the National AIDS Research Institute ICMR Pune India. He obtained the position of an Associate Professor at the G H Raisoni University Amravati GHRU.He has published more than 70 research articles in SCI</w:t>
      </w:r>
      <w:r>
        <w:rPr>
          <w:rFonts w:ascii="Times New Roman" w:hAnsi="Times New Roman" w:cs="Times New Roman"/>
          <w:sz w:val="24"/>
          <w:szCs w:val="24"/>
        </w:rPr>
        <w:t xml:space="preserve"> </w:t>
      </w:r>
      <w:r w:rsidRPr="009E2B5B">
        <w:rPr>
          <w:rFonts w:ascii="Times New Roman" w:hAnsi="Times New Roman" w:cs="Times New Roman"/>
          <w:sz w:val="24"/>
          <w:szCs w:val="24"/>
        </w:rPr>
        <w:t xml:space="preserve">(E) journals.).Dr. Rahul Hajare is awarded by Scholar Hindu University of America. </w:t>
      </w:r>
    </w:p>
    <w:p w:rsidR="00E97669" w:rsidRDefault="00E97669" w:rsidP="00AA42C4">
      <w:pPr>
        <w:spacing w:after="0" w:line="360" w:lineRule="auto"/>
        <w:jc w:val="both"/>
      </w:pPr>
    </w:p>
    <w:sectPr w:rsidR="00E976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2C4"/>
    <w:rsid w:val="00AA42C4"/>
    <w:rsid w:val="00E976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2C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A42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2C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A42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2023-07-22T04:40:00Z</dcterms:created>
  <dcterms:modified xsi:type="dcterms:W3CDTF">2023-07-22T04:50:00Z</dcterms:modified>
</cp:coreProperties>
</file>