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25C17" w14:textId="77777777" w:rsidR="0062426F" w:rsidRDefault="0062426F" w:rsidP="0062426F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4943CC">
        <w:rPr>
          <w:rFonts w:ascii="Arial" w:hAnsi="Arial" w:cs="Arial"/>
          <w:b/>
          <w:sz w:val="28"/>
        </w:rPr>
        <w:t>Reactive arthritis in Senegal</w:t>
      </w:r>
      <w:r>
        <w:rPr>
          <w:rFonts w:ascii="Arial" w:hAnsi="Arial" w:cs="Arial"/>
          <w:b/>
          <w:sz w:val="28"/>
        </w:rPr>
        <w:t xml:space="preserve"> </w:t>
      </w:r>
      <w:r w:rsidRPr="004943CC">
        <w:rPr>
          <w:rFonts w:ascii="Arial" w:hAnsi="Arial" w:cs="Arial"/>
          <w:b/>
          <w:sz w:val="28"/>
        </w:rPr>
        <w:t>: epidemiological, diagnostic, therapeutic and evolutionary aspects at the Aristide LeDantec University Hospital in Dakar</w:t>
      </w:r>
    </w:p>
    <w:p w14:paraId="3736C595" w14:textId="77777777" w:rsidR="0062426F" w:rsidRPr="00585597" w:rsidRDefault="0062426F" w:rsidP="0062426F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sz w:val="24"/>
        </w:rPr>
      </w:pPr>
      <w:r w:rsidRPr="00585597">
        <w:rPr>
          <w:rFonts w:ascii="Arial" w:hAnsi="Arial" w:cs="Arial"/>
          <w:b/>
          <w:sz w:val="24"/>
        </w:rPr>
        <w:t xml:space="preserve">SUMMARY </w:t>
      </w:r>
    </w:p>
    <w:p w14:paraId="644E7C1F" w14:textId="77777777" w:rsidR="0062426F" w:rsidRDefault="0062426F" w:rsidP="0062426F">
      <w:pPr>
        <w:spacing w:line="360" w:lineRule="auto"/>
        <w:jc w:val="both"/>
        <w:rPr>
          <w:rFonts w:ascii="Arial" w:hAnsi="Arial" w:cs="Arial"/>
          <w:bCs/>
          <w:sz w:val="24"/>
        </w:rPr>
      </w:pPr>
      <w:r w:rsidRPr="00760498">
        <w:rPr>
          <w:rFonts w:ascii="Arial" w:hAnsi="Arial" w:cs="Arial"/>
          <w:b/>
          <w:sz w:val="24"/>
        </w:rPr>
        <w:t>Introduction</w:t>
      </w:r>
      <w:r>
        <w:rPr>
          <w:rFonts w:ascii="Arial" w:hAnsi="Arial" w:cs="Arial"/>
          <w:b/>
          <w:sz w:val="24"/>
        </w:rPr>
        <w:t xml:space="preserve"> </w:t>
      </w:r>
      <w:r w:rsidRPr="00760498">
        <w:rPr>
          <w:rFonts w:ascii="Arial" w:hAnsi="Arial" w:cs="Arial"/>
          <w:b/>
          <w:sz w:val="24"/>
        </w:rPr>
        <w:t xml:space="preserve">: </w:t>
      </w:r>
      <w:r w:rsidRPr="00760498">
        <w:rPr>
          <w:rFonts w:ascii="Arial" w:hAnsi="Arial" w:cs="Arial"/>
          <w:bCs/>
          <w:sz w:val="24"/>
        </w:rPr>
        <w:t xml:space="preserve">Reactive arthritis (RA) is a sterile arthritis that occurs immediately after a bacterial infection affecting the intestinal or urethral mucosa, located at a distance from the joint, and for which the classic bacteriological cultures of joint samples remain sterile. </w:t>
      </w:r>
    </w:p>
    <w:p w14:paraId="41E6E54E" w14:textId="77777777" w:rsidR="0062426F" w:rsidRDefault="0062426F" w:rsidP="0062426F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760498">
        <w:rPr>
          <w:rFonts w:ascii="Arial" w:hAnsi="Arial" w:cs="Arial"/>
          <w:b/>
          <w:sz w:val="24"/>
        </w:rPr>
        <w:t>The aim of our study</w:t>
      </w:r>
      <w:r w:rsidRPr="00760498">
        <w:rPr>
          <w:rFonts w:ascii="Arial" w:hAnsi="Arial" w:cs="Arial"/>
          <w:bCs/>
          <w:sz w:val="24"/>
        </w:rPr>
        <w:t xml:space="preserve"> is to describe the epidemiological, diagnostic, therapeutic and evolutionary aspects of reactive arthritis in the rheumatology department of the HALD in Dakar, Senegal.</w:t>
      </w:r>
      <w:r w:rsidRPr="00760498">
        <w:rPr>
          <w:rFonts w:ascii="Arial" w:hAnsi="Arial" w:cs="Arial"/>
          <w:b/>
          <w:sz w:val="24"/>
        </w:rPr>
        <w:t xml:space="preserve"> </w:t>
      </w:r>
    </w:p>
    <w:p w14:paraId="27F6FD78" w14:textId="77777777" w:rsidR="0062426F" w:rsidRDefault="0062426F" w:rsidP="0062426F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760498">
        <w:rPr>
          <w:rFonts w:ascii="Arial" w:hAnsi="Arial" w:cs="Arial"/>
          <w:b/>
          <w:sz w:val="24"/>
        </w:rPr>
        <w:t>Patients and methods</w:t>
      </w:r>
      <w:r>
        <w:rPr>
          <w:rFonts w:ascii="Arial" w:hAnsi="Arial" w:cs="Arial"/>
          <w:b/>
          <w:sz w:val="24"/>
        </w:rPr>
        <w:t xml:space="preserve"> </w:t>
      </w:r>
      <w:r w:rsidRPr="00760498">
        <w:rPr>
          <w:rFonts w:ascii="Arial" w:hAnsi="Arial" w:cs="Arial"/>
          <w:b/>
          <w:sz w:val="24"/>
        </w:rPr>
        <w:t xml:space="preserve">: </w:t>
      </w:r>
      <w:r w:rsidRPr="00760498">
        <w:rPr>
          <w:rFonts w:ascii="Arial" w:hAnsi="Arial" w:cs="Arial"/>
          <w:bCs/>
          <w:sz w:val="24"/>
        </w:rPr>
        <w:t>This was a retrospective, descriptive, analytical study between January 2012 and December 2020 of patients with Reactive Arthritis.</w:t>
      </w:r>
      <w:r w:rsidRPr="00760498">
        <w:rPr>
          <w:rFonts w:ascii="Arial" w:hAnsi="Arial" w:cs="Arial"/>
          <w:b/>
          <w:sz w:val="24"/>
        </w:rPr>
        <w:t xml:space="preserve"> </w:t>
      </w:r>
      <w:r w:rsidRPr="00760498">
        <w:rPr>
          <w:rFonts w:ascii="Arial" w:hAnsi="Arial" w:cs="Arial"/>
          <w:bCs/>
          <w:sz w:val="24"/>
        </w:rPr>
        <w:t>For each patient, the following data were collected : epidemiological data</w:t>
      </w:r>
      <w:r>
        <w:rPr>
          <w:rFonts w:ascii="Arial" w:hAnsi="Arial" w:cs="Arial"/>
          <w:bCs/>
          <w:sz w:val="24"/>
        </w:rPr>
        <w:t xml:space="preserve"> </w:t>
      </w:r>
      <w:r w:rsidRPr="00760498">
        <w:rPr>
          <w:rFonts w:ascii="Arial" w:hAnsi="Arial" w:cs="Arial"/>
          <w:bCs/>
          <w:sz w:val="24"/>
        </w:rPr>
        <w:t>; clinical data</w:t>
      </w:r>
      <w:r>
        <w:rPr>
          <w:rFonts w:ascii="Arial" w:hAnsi="Arial" w:cs="Arial"/>
          <w:bCs/>
          <w:sz w:val="24"/>
        </w:rPr>
        <w:t xml:space="preserve"> </w:t>
      </w:r>
      <w:r w:rsidRPr="00760498">
        <w:rPr>
          <w:rFonts w:ascii="Arial" w:hAnsi="Arial" w:cs="Arial"/>
          <w:bCs/>
          <w:sz w:val="24"/>
        </w:rPr>
        <w:t>; paraclinical data</w:t>
      </w:r>
      <w:r>
        <w:rPr>
          <w:rFonts w:ascii="Arial" w:hAnsi="Arial" w:cs="Arial"/>
          <w:bCs/>
          <w:sz w:val="24"/>
        </w:rPr>
        <w:t xml:space="preserve"> </w:t>
      </w:r>
      <w:r w:rsidRPr="00760498">
        <w:rPr>
          <w:rFonts w:ascii="Arial" w:hAnsi="Arial" w:cs="Arial"/>
          <w:bCs/>
          <w:sz w:val="24"/>
        </w:rPr>
        <w:t xml:space="preserve">; therapeutic data and </w:t>
      </w:r>
      <w:proofErr w:type="gramStart"/>
      <w:r w:rsidRPr="00760498">
        <w:rPr>
          <w:rFonts w:ascii="Arial" w:hAnsi="Arial" w:cs="Arial"/>
          <w:bCs/>
          <w:sz w:val="24"/>
        </w:rPr>
        <w:t>data on</w:t>
      </w:r>
      <w:proofErr w:type="gramEnd"/>
      <w:r w:rsidRPr="00760498">
        <w:rPr>
          <w:rFonts w:ascii="Arial" w:hAnsi="Arial" w:cs="Arial"/>
          <w:bCs/>
          <w:sz w:val="24"/>
        </w:rPr>
        <w:t xml:space="preserve"> the evolution of the treatment.</w:t>
      </w:r>
      <w:r w:rsidRPr="00760498">
        <w:rPr>
          <w:rFonts w:ascii="Arial" w:hAnsi="Arial" w:cs="Arial"/>
          <w:b/>
          <w:sz w:val="24"/>
        </w:rPr>
        <w:t xml:space="preserve"> </w:t>
      </w:r>
    </w:p>
    <w:p w14:paraId="03E9CDEB" w14:textId="77777777" w:rsidR="0062426F" w:rsidRDefault="0062426F" w:rsidP="0062426F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760498">
        <w:rPr>
          <w:rFonts w:ascii="Arial" w:hAnsi="Arial" w:cs="Arial"/>
          <w:b/>
          <w:sz w:val="24"/>
        </w:rPr>
        <w:t>Results</w:t>
      </w:r>
      <w:r>
        <w:rPr>
          <w:rFonts w:ascii="Arial" w:hAnsi="Arial" w:cs="Arial"/>
          <w:b/>
          <w:sz w:val="24"/>
        </w:rPr>
        <w:t xml:space="preserve"> </w:t>
      </w:r>
      <w:r w:rsidRPr="00760498">
        <w:rPr>
          <w:rFonts w:ascii="Arial" w:hAnsi="Arial" w:cs="Arial"/>
          <w:b/>
          <w:sz w:val="24"/>
        </w:rPr>
        <w:t xml:space="preserve">: </w:t>
      </w:r>
      <w:r w:rsidRPr="00760498">
        <w:rPr>
          <w:rFonts w:ascii="Arial" w:hAnsi="Arial" w:cs="Arial"/>
          <w:bCs/>
          <w:sz w:val="24"/>
        </w:rPr>
        <w:t xml:space="preserve">Forty-eight Reactive Arthritis patients were included in our study, 35 women (72.92%) and 13 men (27.08%), i.e. a sex ratio of 2.69F/1H. The average age of our patients was 47.96 ± 13.26 at the time of diagnosis with extremes of 20 and 83 years. In our study series, 19% were polygamous and 12% single. HLA-B27 was tested </w:t>
      </w:r>
      <w:proofErr w:type="spellStart"/>
      <w:r w:rsidRPr="00760498">
        <w:rPr>
          <w:rFonts w:ascii="Arial" w:hAnsi="Arial" w:cs="Arial"/>
          <w:bCs/>
          <w:sz w:val="24"/>
        </w:rPr>
        <w:t>in</w:t>
      </w:r>
      <w:proofErr w:type="spellEnd"/>
      <w:r w:rsidRPr="00760498">
        <w:rPr>
          <w:rFonts w:ascii="Arial" w:hAnsi="Arial" w:cs="Arial"/>
          <w:bCs/>
          <w:sz w:val="24"/>
        </w:rPr>
        <w:t xml:space="preserve"> 46 patients and was positive </w:t>
      </w:r>
      <w:proofErr w:type="spellStart"/>
      <w:r w:rsidRPr="00760498">
        <w:rPr>
          <w:rFonts w:ascii="Arial" w:hAnsi="Arial" w:cs="Arial"/>
          <w:bCs/>
          <w:sz w:val="24"/>
        </w:rPr>
        <w:t>in</w:t>
      </w:r>
      <w:proofErr w:type="spellEnd"/>
      <w:r w:rsidRPr="00760498">
        <w:rPr>
          <w:rFonts w:ascii="Arial" w:hAnsi="Arial" w:cs="Arial"/>
          <w:bCs/>
          <w:sz w:val="24"/>
        </w:rPr>
        <w:t xml:space="preserve"> 29 (63.04% of the cases). Serologies for chlamydia, salmonella, mucoplasma, ureaplasma urealyticum and VDRL/TPHA were positive </w:t>
      </w:r>
      <w:proofErr w:type="spellStart"/>
      <w:r w:rsidRPr="00760498">
        <w:rPr>
          <w:rFonts w:ascii="Arial" w:hAnsi="Arial" w:cs="Arial"/>
          <w:bCs/>
          <w:sz w:val="24"/>
        </w:rPr>
        <w:t>in</w:t>
      </w:r>
      <w:proofErr w:type="spellEnd"/>
      <w:r w:rsidRPr="00760498">
        <w:rPr>
          <w:rFonts w:ascii="Arial" w:hAnsi="Arial" w:cs="Arial"/>
          <w:bCs/>
          <w:sz w:val="24"/>
        </w:rPr>
        <w:t xml:space="preserve"> 50%, 19%, 17%, 10% and 4% of our patients respectively. 73% were receiving non-steroidal anti-inflammatory drugs, 54% were on methotrexate, 100% of our patients had received antibiotic therapy and </w:t>
      </w:r>
      <w:proofErr w:type="spellStart"/>
      <w:r w:rsidRPr="00760498">
        <w:rPr>
          <w:rFonts w:ascii="Arial" w:hAnsi="Arial" w:cs="Arial"/>
          <w:bCs/>
          <w:sz w:val="24"/>
        </w:rPr>
        <w:t>in</w:t>
      </w:r>
      <w:proofErr w:type="spellEnd"/>
      <w:r w:rsidRPr="00760498">
        <w:rPr>
          <w:rFonts w:ascii="Arial" w:hAnsi="Arial" w:cs="Arial"/>
          <w:bCs/>
          <w:sz w:val="24"/>
        </w:rPr>
        <w:t xml:space="preserve"> 4% of the cases we used physiotherapy. Disease activity indices were used to monitor the disease.</w:t>
      </w:r>
      <w:r w:rsidRPr="00760498">
        <w:rPr>
          <w:rFonts w:ascii="Arial" w:hAnsi="Arial" w:cs="Arial"/>
          <w:b/>
          <w:sz w:val="24"/>
        </w:rPr>
        <w:t xml:space="preserve"> </w:t>
      </w:r>
    </w:p>
    <w:p w14:paraId="4B46A963" w14:textId="4966B2E5" w:rsidR="0062426F" w:rsidRDefault="0062426F" w:rsidP="0062426F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760498">
        <w:rPr>
          <w:rFonts w:ascii="Arial" w:hAnsi="Arial" w:cs="Arial"/>
          <w:b/>
          <w:sz w:val="24"/>
        </w:rPr>
        <w:t>Conclusion</w:t>
      </w:r>
      <w:r>
        <w:rPr>
          <w:rFonts w:ascii="Arial" w:hAnsi="Arial" w:cs="Arial"/>
          <w:b/>
          <w:sz w:val="24"/>
        </w:rPr>
        <w:t xml:space="preserve"> </w:t>
      </w:r>
      <w:r w:rsidRPr="00760498">
        <w:rPr>
          <w:rFonts w:ascii="Arial" w:hAnsi="Arial" w:cs="Arial"/>
          <w:b/>
          <w:sz w:val="24"/>
        </w:rPr>
        <w:t xml:space="preserve">: </w:t>
      </w:r>
      <w:r w:rsidRPr="00760498">
        <w:rPr>
          <w:rFonts w:ascii="Arial" w:hAnsi="Arial" w:cs="Arial"/>
          <w:bCs/>
          <w:sz w:val="24"/>
        </w:rPr>
        <w:t>Converging arguments have made it possible to integrate RA into the family of spondyloarthritides whose role of HLA-B27 remains incompletely understood to this day.</w:t>
      </w:r>
    </w:p>
    <w:p w14:paraId="4E5E55F9" w14:textId="3B8D51DD" w:rsidR="00CE387F" w:rsidRPr="0062426F" w:rsidRDefault="0062426F" w:rsidP="0062426F">
      <w:pPr>
        <w:spacing w:line="360" w:lineRule="auto"/>
        <w:jc w:val="both"/>
        <w:rPr>
          <w:rFonts w:ascii="Arial" w:hAnsi="Arial" w:cs="Arial"/>
          <w:bCs/>
          <w:sz w:val="24"/>
        </w:rPr>
      </w:pPr>
      <w:r w:rsidRPr="003423D6">
        <w:rPr>
          <w:rFonts w:ascii="Arial" w:hAnsi="Arial" w:cs="Arial"/>
          <w:b/>
          <w:sz w:val="24"/>
        </w:rPr>
        <w:t>Key words :</w:t>
      </w:r>
      <w:r w:rsidRPr="003423D6">
        <w:rPr>
          <w:rFonts w:ascii="Arial" w:hAnsi="Arial" w:cs="Arial"/>
          <w:bCs/>
          <w:sz w:val="24"/>
        </w:rPr>
        <w:t xml:space="preserve"> reactive arthritis</w:t>
      </w:r>
      <w:r>
        <w:rPr>
          <w:rFonts w:ascii="Arial" w:hAnsi="Arial" w:cs="Arial"/>
          <w:bCs/>
          <w:sz w:val="24"/>
        </w:rPr>
        <w:t xml:space="preserve"> </w:t>
      </w:r>
      <w:r w:rsidRPr="003423D6">
        <w:rPr>
          <w:rFonts w:ascii="Arial" w:hAnsi="Arial" w:cs="Arial"/>
          <w:bCs/>
          <w:sz w:val="24"/>
        </w:rPr>
        <w:t>; Senegal</w:t>
      </w:r>
    </w:p>
    <w:sectPr w:rsidR="00CE387F" w:rsidRPr="006242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6F"/>
    <w:rsid w:val="0062426F"/>
    <w:rsid w:val="00CE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07DE9"/>
  <w15:chartTrackingRefBased/>
  <w15:docId w15:val="{32A5D6E7-8953-48B1-A493-60BBC7D72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S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ABBASSE ABBA</dc:creator>
  <cp:keywords/>
  <dc:description/>
  <cp:lastModifiedBy>ABBASSE ABBA</cp:lastModifiedBy>
  <cp:revision>1</cp:revision>
  <dcterms:created xsi:type="dcterms:W3CDTF">2021-12-07T23:31:00Z</dcterms:created>
  <dcterms:modified xsi:type="dcterms:W3CDTF">2021-12-07T23:34:00Z</dcterms:modified>
</cp:coreProperties>
</file>