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1327" w:rsidRPr="00B26A41" w:rsidRDefault="000E7367" w:rsidP="000E7367">
      <w:pPr>
        <w:pStyle w:val="20"/>
        <w:shd w:val="clear" w:color="auto" w:fill="auto"/>
        <w:ind w:right="280"/>
        <w:jc w:val="center"/>
        <w:rPr>
          <w:rStyle w:val="21"/>
          <w:b/>
          <w:bCs/>
          <w:sz w:val="16"/>
        </w:rPr>
      </w:pPr>
      <w:r w:rsidRPr="00B26A41">
        <w:rPr>
          <w:rStyle w:val="21"/>
          <w:b/>
          <w:bCs/>
          <w:sz w:val="16"/>
        </w:rPr>
        <w:t>ПРИМЕНЕНИЕ</w:t>
      </w:r>
      <w:r w:rsidR="00746910" w:rsidRPr="00B26A41">
        <w:rPr>
          <w:rStyle w:val="21"/>
          <w:b/>
          <w:bCs/>
          <w:sz w:val="16"/>
        </w:rPr>
        <w:t xml:space="preserve"> МЕТОДА ПОЛИМЕРАЗНОЙ ЦЕПНОЙ РЕАКЦИИ ДЛЯ ДИАГНОСТИКИ </w:t>
      </w:r>
      <w:r w:rsidRPr="00B26A41">
        <w:rPr>
          <w:rStyle w:val="21"/>
          <w:b/>
          <w:bCs/>
          <w:sz w:val="16"/>
          <w:lang w:val="uk-UA"/>
        </w:rPr>
        <w:t xml:space="preserve"> БРОНХОЛЕГОЧНЫХ ЗАБОЛЕВАНИЙ, А ИМЕННО НЕГОСПИТАЛЬН</w:t>
      </w:r>
      <w:r w:rsidRPr="00B26A41">
        <w:rPr>
          <w:rStyle w:val="21"/>
          <w:b/>
          <w:bCs/>
          <w:sz w:val="16"/>
        </w:rPr>
        <w:t>Ы</w:t>
      </w:r>
      <w:r w:rsidRPr="00B26A41">
        <w:rPr>
          <w:rStyle w:val="21"/>
          <w:b/>
          <w:bCs/>
          <w:sz w:val="16"/>
          <w:lang w:val="uk-UA"/>
        </w:rPr>
        <w:t>Х</w:t>
      </w:r>
      <w:r w:rsidR="00746910" w:rsidRPr="00B26A41">
        <w:rPr>
          <w:rStyle w:val="21"/>
          <w:b/>
          <w:bCs/>
          <w:sz w:val="16"/>
        </w:rPr>
        <w:t xml:space="preserve"> ВИРУСНЫХ ИНФЕКЦИЙ НИЖНИХ ДЫХАТЕЛЬНЫХ ПУТЕЙ</w:t>
      </w:r>
      <w:r w:rsidRPr="00B26A41">
        <w:rPr>
          <w:rStyle w:val="21"/>
          <w:b/>
          <w:bCs/>
          <w:sz w:val="16"/>
        </w:rPr>
        <w:t xml:space="preserve"> И</w:t>
      </w:r>
      <w:r w:rsidRPr="00B26A41">
        <w:rPr>
          <w:sz w:val="16"/>
        </w:rPr>
        <w:t xml:space="preserve"> </w:t>
      </w:r>
      <w:r w:rsidRPr="00B26A41">
        <w:rPr>
          <w:rStyle w:val="21"/>
          <w:b/>
          <w:bCs/>
          <w:sz w:val="16"/>
        </w:rPr>
        <w:t>ЭКОНОМИЧЕСКОЕ ОБОСНОВАНИЕ ЦЕЛЕСООБРАЗНОСТИ ЕГО ИСПОЛЬЗЫВАНИЯ</w:t>
      </w:r>
    </w:p>
    <w:p w:rsidR="000E7367" w:rsidRPr="00B26A41" w:rsidRDefault="000E7367" w:rsidP="000E7367">
      <w:pPr>
        <w:pStyle w:val="20"/>
        <w:shd w:val="clear" w:color="auto" w:fill="auto"/>
        <w:ind w:right="280"/>
        <w:jc w:val="center"/>
        <w:rPr>
          <w:rStyle w:val="21"/>
          <w:b/>
          <w:bCs/>
          <w:sz w:val="16"/>
        </w:rPr>
      </w:pPr>
      <w:r w:rsidRPr="00B26A41">
        <w:rPr>
          <w:rStyle w:val="21"/>
          <w:b/>
          <w:bCs/>
          <w:sz w:val="16"/>
        </w:rPr>
        <w:t>Национальная медицинская академия последипломного образования имени П.Л.Шупика</w:t>
      </w:r>
      <w:r w:rsidR="00334C4F">
        <w:rPr>
          <w:rStyle w:val="21"/>
          <w:b/>
          <w:bCs/>
          <w:sz w:val="16"/>
        </w:rPr>
        <w:t>*</w:t>
      </w:r>
    </w:p>
    <w:p w:rsidR="000E7367" w:rsidRPr="00B26A41" w:rsidRDefault="000E7367" w:rsidP="000E7367">
      <w:pPr>
        <w:pStyle w:val="20"/>
        <w:shd w:val="clear" w:color="auto" w:fill="auto"/>
        <w:ind w:right="280"/>
        <w:jc w:val="center"/>
        <w:rPr>
          <w:rStyle w:val="21"/>
          <w:b/>
          <w:bCs/>
          <w:sz w:val="16"/>
        </w:rPr>
      </w:pPr>
      <w:r w:rsidRPr="00B26A41">
        <w:rPr>
          <w:rStyle w:val="21"/>
          <w:b/>
          <w:bCs/>
          <w:sz w:val="16"/>
        </w:rPr>
        <w:t>Кукало (Обертинская) Оксана Владимировна</w:t>
      </w:r>
      <w:r w:rsidR="00334C4F">
        <w:rPr>
          <w:rStyle w:val="21"/>
          <w:b/>
          <w:bCs/>
          <w:sz w:val="16"/>
        </w:rPr>
        <w:t>*</w:t>
      </w:r>
    </w:p>
    <w:p w:rsidR="000E7367" w:rsidRDefault="000E7367" w:rsidP="000E7367">
      <w:pPr>
        <w:pStyle w:val="20"/>
        <w:shd w:val="clear" w:color="auto" w:fill="auto"/>
        <w:ind w:right="280"/>
        <w:jc w:val="center"/>
        <w:rPr>
          <w:rStyle w:val="21"/>
          <w:b/>
          <w:bCs/>
          <w:sz w:val="16"/>
        </w:rPr>
      </w:pPr>
      <w:r w:rsidRPr="00B26A41">
        <w:rPr>
          <w:rStyle w:val="21"/>
          <w:b/>
          <w:bCs/>
          <w:sz w:val="16"/>
        </w:rPr>
        <w:t>Дзюблик Ирина Владимировн</w:t>
      </w:r>
      <w:r w:rsidR="00334C4F">
        <w:rPr>
          <w:rStyle w:val="21"/>
          <w:b/>
          <w:bCs/>
          <w:sz w:val="16"/>
        </w:rPr>
        <w:t>*</w:t>
      </w:r>
      <w:r w:rsidRPr="00B26A41">
        <w:rPr>
          <w:rStyle w:val="21"/>
          <w:b/>
          <w:bCs/>
          <w:sz w:val="16"/>
        </w:rPr>
        <w:t>а</w:t>
      </w:r>
    </w:p>
    <w:p w:rsidR="00334C4F" w:rsidRDefault="00334C4F" w:rsidP="000E7367">
      <w:pPr>
        <w:pStyle w:val="20"/>
        <w:shd w:val="clear" w:color="auto" w:fill="auto"/>
        <w:ind w:right="280"/>
        <w:jc w:val="center"/>
        <w:rPr>
          <w:rStyle w:val="21"/>
          <w:b/>
          <w:bCs/>
          <w:sz w:val="16"/>
        </w:rPr>
      </w:pPr>
      <w:r>
        <w:rPr>
          <w:rStyle w:val="21"/>
          <w:b/>
          <w:bCs/>
          <w:sz w:val="16"/>
        </w:rPr>
        <w:t>Государственное учреждение «Одесский обласной лабораторный центр МЗ Украины»</w:t>
      </w:r>
      <w:r w:rsidRPr="00334C4F">
        <w:rPr>
          <w:rStyle w:val="21"/>
          <w:b/>
          <w:bCs/>
          <w:sz w:val="16"/>
        </w:rPr>
        <w:t xml:space="preserve"> </w:t>
      </w:r>
      <w:r>
        <w:rPr>
          <w:rStyle w:val="21"/>
          <w:b/>
          <w:bCs/>
          <w:sz w:val="16"/>
        </w:rPr>
        <w:t>**</w:t>
      </w:r>
    </w:p>
    <w:p w:rsidR="00334C4F" w:rsidRPr="00B26A41" w:rsidRDefault="00334C4F" w:rsidP="000E7367">
      <w:pPr>
        <w:pStyle w:val="20"/>
        <w:shd w:val="clear" w:color="auto" w:fill="auto"/>
        <w:ind w:right="280"/>
        <w:jc w:val="center"/>
        <w:rPr>
          <w:rStyle w:val="21"/>
          <w:b/>
          <w:bCs/>
          <w:sz w:val="16"/>
        </w:rPr>
      </w:pPr>
      <w:r>
        <w:rPr>
          <w:rStyle w:val="21"/>
          <w:b/>
          <w:bCs/>
          <w:sz w:val="16"/>
        </w:rPr>
        <w:t>Гончаров Виталий Александрович</w:t>
      </w:r>
      <w:r w:rsidRPr="00334C4F">
        <w:rPr>
          <w:rStyle w:val="21"/>
          <w:b/>
          <w:bCs/>
          <w:sz w:val="16"/>
        </w:rPr>
        <w:t>**</w:t>
      </w:r>
    </w:p>
    <w:p w:rsidR="000E7367" w:rsidRDefault="000E7367" w:rsidP="000E7367">
      <w:pPr>
        <w:pStyle w:val="20"/>
        <w:shd w:val="clear" w:color="auto" w:fill="auto"/>
        <w:ind w:right="280"/>
        <w:rPr>
          <w:sz w:val="19"/>
          <w:szCs w:val="19"/>
        </w:rPr>
      </w:pPr>
    </w:p>
    <w:p w:rsidR="006D1327" w:rsidRDefault="006D1327">
      <w:pPr>
        <w:rPr>
          <w:sz w:val="2"/>
          <w:szCs w:val="2"/>
        </w:rPr>
        <w:sectPr w:rsidR="006D1327" w:rsidSect="004235F1">
          <w:type w:val="continuous"/>
          <w:pgSz w:w="11909" w:h="16838"/>
          <w:pgMar w:top="1134" w:right="1134" w:bottom="1134" w:left="1134" w:header="0" w:footer="6" w:gutter="0"/>
          <w:cols w:space="720"/>
          <w:noEndnote/>
          <w:docGrid w:linePitch="360"/>
        </w:sectPr>
      </w:pPr>
    </w:p>
    <w:p w:rsidR="006D1327" w:rsidRDefault="00746910" w:rsidP="0072713E">
      <w:pPr>
        <w:pStyle w:val="3"/>
        <w:ind w:left="20" w:firstLine="440"/>
      </w:pPr>
      <w:r>
        <w:rPr>
          <w:rStyle w:val="a5"/>
        </w:rPr>
        <w:lastRenderedPageBreak/>
        <w:t xml:space="preserve">Введение. </w:t>
      </w:r>
      <w:r>
        <w:rPr>
          <w:rStyle w:val="1"/>
        </w:rPr>
        <w:t xml:space="preserve">Этиологическая диагностика </w:t>
      </w:r>
      <w:r w:rsidR="000E7367">
        <w:rPr>
          <w:rStyle w:val="1"/>
        </w:rPr>
        <w:t>бронхолегочных заболеваний, а именно негоспитальных</w:t>
      </w:r>
      <w:r>
        <w:rPr>
          <w:rStyle w:val="1"/>
        </w:rPr>
        <w:t xml:space="preserve"> инфекций нижних дыхательных путей (</w:t>
      </w:r>
      <w:r w:rsidR="000E7367">
        <w:rPr>
          <w:rStyle w:val="1"/>
        </w:rPr>
        <w:t>НИНДП) в насто</w:t>
      </w:r>
      <w:r>
        <w:rPr>
          <w:rStyle w:val="1"/>
        </w:rPr>
        <w:t>ящее время остается кра</w:t>
      </w:r>
      <w:r w:rsidR="000E7367">
        <w:rPr>
          <w:rStyle w:val="1"/>
        </w:rPr>
        <w:t>йне сложной и до конца не решен</w:t>
      </w:r>
      <w:r>
        <w:rPr>
          <w:rStyle w:val="1"/>
        </w:rPr>
        <w:t>ной проблемой. Такая ситуация связана, в первую очередь, с ограничением современных представлений о факторах, которые приводят к возникно</w:t>
      </w:r>
      <w:r w:rsidR="000E7367">
        <w:rPr>
          <w:rStyle w:val="1"/>
        </w:rPr>
        <w:t>вению и развитию негоспитальных</w:t>
      </w:r>
      <w:r>
        <w:rPr>
          <w:rStyle w:val="1"/>
        </w:rPr>
        <w:t xml:space="preserve"> пневмоний (</w:t>
      </w:r>
      <w:r w:rsidR="000E7367">
        <w:rPr>
          <w:rStyle w:val="1"/>
        </w:rPr>
        <w:t>Н</w:t>
      </w:r>
      <w:r>
        <w:rPr>
          <w:rStyle w:val="1"/>
        </w:rPr>
        <w:t>П)</w:t>
      </w:r>
      <w:r w:rsidR="000E7367">
        <w:rPr>
          <w:rStyle w:val="1"/>
        </w:rPr>
        <w:t xml:space="preserve">, </w:t>
      </w:r>
      <w:r w:rsidR="006D100D">
        <w:rPr>
          <w:rStyle w:val="1"/>
        </w:rPr>
        <w:t>инфекционных обострений хро</w:t>
      </w:r>
      <w:r>
        <w:rPr>
          <w:rStyle w:val="1"/>
        </w:rPr>
        <w:t>ническо</w:t>
      </w:r>
      <w:r w:rsidR="006D100D">
        <w:rPr>
          <w:rStyle w:val="1"/>
        </w:rPr>
        <w:t xml:space="preserve">й обструктивной болезни лёгких, </w:t>
      </w:r>
      <w:r>
        <w:rPr>
          <w:rStyle w:val="1"/>
        </w:rPr>
        <w:t>хр</w:t>
      </w:r>
      <w:r w:rsidR="006D100D">
        <w:rPr>
          <w:rStyle w:val="1"/>
        </w:rPr>
        <w:t>онических бронхитов (ХОБЛ / ХБ) и</w:t>
      </w:r>
      <w:r w:rsidR="006D100D" w:rsidRPr="006D100D">
        <w:t xml:space="preserve"> </w:t>
      </w:r>
      <w:r w:rsidR="006D100D" w:rsidRPr="006D100D">
        <w:rPr>
          <w:rStyle w:val="1"/>
        </w:rPr>
        <w:t>бро</w:t>
      </w:r>
      <w:r w:rsidR="006D100D">
        <w:rPr>
          <w:rStyle w:val="1"/>
        </w:rPr>
        <w:t xml:space="preserve">нхолегочных заболеваний в целом. </w:t>
      </w:r>
      <w:r>
        <w:rPr>
          <w:rStyle w:val="1"/>
        </w:rPr>
        <w:t xml:space="preserve">Даже при использовании широкого спектра микробиологических исследований, установить этиологию </w:t>
      </w:r>
      <w:r w:rsidR="006D100D">
        <w:rPr>
          <w:rStyle w:val="1"/>
        </w:rPr>
        <w:t>Н</w:t>
      </w:r>
      <w:r>
        <w:rPr>
          <w:rStyle w:val="1"/>
        </w:rPr>
        <w:t>ИНДП удается</w:t>
      </w:r>
      <w:r w:rsidR="006D100D">
        <w:rPr>
          <w:rStyle w:val="1"/>
        </w:rPr>
        <w:t xml:space="preserve"> примерно только в половине встречаемых слу</w:t>
      </w:r>
      <w:r>
        <w:rPr>
          <w:rStyle w:val="1"/>
        </w:rPr>
        <w:t>чаев. Этот факт, с одной с</w:t>
      </w:r>
      <w:r w:rsidR="006D100D">
        <w:rPr>
          <w:rStyle w:val="1"/>
        </w:rPr>
        <w:t>тороны, указывает на несовершен</w:t>
      </w:r>
      <w:r>
        <w:rPr>
          <w:rStyle w:val="1"/>
        </w:rPr>
        <w:t xml:space="preserve">ство современной этиологической диагностики, а с другой </w:t>
      </w:r>
      <w:r>
        <w:rPr>
          <w:rStyle w:val="22"/>
        </w:rPr>
        <w:t xml:space="preserve">- </w:t>
      </w:r>
      <w:r>
        <w:rPr>
          <w:rStyle w:val="1"/>
        </w:rPr>
        <w:t>позволяет предположить, что нам известны далеко не все потенциальные возбудители патологий органов дыхания. В пользу данного предп</w:t>
      </w:r>
      <w:r w:rsidR="006D100D">
        <w:rPr>
          <w:rStyle w:val="1"/>
        </w:rPr>
        <w:t>оложения свидетельствуют резуль</w:t>
      </w:r>
      <w:r>
        <w:rPr>
          <w:rStyle w:val="1"/>
        </w:rPr>
        <w:t xml:space="preserve">таты исследований последних лет, которые существенно расширили и видоизменили традиционные представления об этиологии </w:t>
      </w:r>
      <w:r w:rsidR="006D100D">
        <w:rPr>
          <w:rStyle w:val="1"/>
        </w:rPr>
        <w:t xml:space="preserve">бронхолегосных заболеваний (НП, </w:t>
      </w:r>
      <w:r>
        <w:rPr>
          <w:rStyle w:val="1"/>
        </w:rPr>
        <w:t>инфекционного обострения ХОБЛ / ХБ</w:t>
      </w:r>
      <w:r w:rsidR="006D100D">
        <w:rPr>
          <w:rStyle w:val="1"/>
        </w:rPr>
        <w:t>)</w:t>
      </w:r>
      <w:r>
        <w:rPr>
          <w:rStyle w:val="1"/>
        </w:rPr>
        <w:t>, уделяя все большее внимание вирусной этио</w:t>
      </w:r>
      <w:r w:rsidR="006D100D">
        <w:rPr>
          <w:rStyle w:val="1"/>
        </w:rPr>
        <w:t>логии возбуди</w:t>
      </w:r>
      <w:r>
        <w:rPr>
          <w:rStyle w:val="1"/>
        </w:rPr>
        <w:t xml:space="preserve">телей. Эти результаты неразрывно связаны с разработкой и внедрением </w:t>
      </w:r>
      <w:r w:rsidR="0072713E" w:rsidRPr="0072713E">
        <w:rPr>
          <w:rStyle w:val="1"/>
        </w:rPr>
        <w:t>высокотехнологич</w:t>
      </w:r>
      <w:r w:rsidR="0072713E">
        <w:rPr>
          <w:rStyle w:val="1"/>
        </w:rPr>
        <w:t>еских</w:t>
      </w:r>
      <w:r w:rsidR="0072713E" w:rsidRPr="0072713E">
        <w:rPr>
          <w:rStyle w:val="1"/>
        </w:rPr>
        <w:t xml:space="preserve"> </w:t>
      </w:r>
      <w:r w:rsidR="0072713E">
        <w:rPr>
          <w:rStyle w:val="1"/>
        </w:rPr>
        <w:t>методов</w:t>
      </w:r>
      <w:r w:rsidR="0072713E" w:rsidRPr="0072713E">
        <w:rPr>
          <w:rStyle w:val="1"/>
        </w:rPr>
        <w:t xml:space="preserve"> с максимальной автоматизацией, высокой чувствительностью, специфичностью, производительностью, с использованием микр</w:t>
      </w:r>
      <w:proofErr w:type="gramStart"/>
      <w:r w:rsidR="0072713E" w:rsidRPr="0072713E">
        <w:rPr>
          <w:rStyle w:val="1"/>
        </w:rPr>
        <w:t>о-</w:t>
      </w:r>
      <w:proofErr w:type="gramEnd"/>
      <w:r w:rsidR="0072713E" w:rsidRPr="0072713E">
        <w:rPr>
          <w:rStyle w:val="1"/>
        </w:rPr>
        <w:t xml:space="preserve"> и нанотехнологий выявления ДНК/РНК, белков или небольших молекул, желательно на основе мультиплексных технологий, для использования в крупных специализированных лабораториях; простых портативных бесприборных методов, также высокой чувствительности и специфичности, но пригодных для использования практически везде, в том числе у постели больного, с использованием портативных чипов и картриджей, что сейчас стало возможным также благодаря использованию </w:t>
      </w:r>
      <w:r w:rsidR="0072713E">
        <w:rPr>
          <w:rStyle w:val="1"/>
        </w:rPr>
        <w:t>высокомолекулярных</w:t>
      </w:r>
      <w:r w:rsidR="0072713E" w:rsidRPr="0072713E">
        <w:rPr>
          <w:rStyle w:val="1"/>
        </w:rPr>
        <w:t xml:space="preserve"> </w:t>
      </w:r>
      <w:r>
        <w:rPr>
          <w:rStyle w:val="1"/>
        </w:rPr>
        <w:t>новейших т</w:t>
      </w:r>
      <w:r w:rsidR="006D100D">
        <w:rPr>
          <w:rStyle w:val="1"/>
        </w:rPr>
        <w:t>ехнологий</w:t>
      </w:r>
      <w:r>
        <w:rPr>
          <w:rStyle w:val="1"/>
        </w:rPr>
        <w:t>.</w:t>
      </w:r>
      <w:r w:rsidR="002A0AA7">
        <w:rPr>
          <w:rStyle w:val="1"/>
        </w:rPr>
        <w:t xml:space="preserve"> Достижения молекулярно - генетической</w:t>
      </w:r>
      <w:r w:rsidR="002A0AA7" w:rsidRPr="002A0AA7">
        <w:rPr>
          <w:rStyle w:val="1"/>
        </w:rPr>
        <w:t xml:space="preserve"> биологии, биотехнологии и биоинформатики, в том числе, возможности секвенирования и анализа функций генов, открывают новые перспективы получения эффективных препаратов для профилактики и лечения, обнаружения и диагностики </w:t>
      </w:r>
      <w:r w:rsidR="002A0AA7">
        <w:rPr>
          <w:rStyle w:val="1"/>
        </w:rPr>
        <w:t>бронхолегочных заболеваний</w:t>
      </w:r>
      <w:r w:rsidR="002A0AA7" w:rsidRPr="002A0AA7">
        <w:rPr>
          <w:rStyle w:val="1"/>
        </w:rPr>
        <w:t>.</w:t>
      </w:r>
      <w:r>
        <w:rPr>
          <w:rStyle w:val="1"/>
        </w:rPr>
        <w:t xml:space="preserve"> В то же время такие </w:t>
      </w:r>
      <w:r w:rsidR="002A0AA7">
        <w:rPr>
          <w:rStyle w:val="1"/>
        </w:rPr>
        <w:t xml:space="preserve">молекулярно </w:t>
      </w:r>
      <w:proofErr w:type="gramStart"/>
      <w:r w:rsidR="002A0AA7">
        <w:rPr>
          <w:rStyle w:val="1"/>
        </w:rPr>
        <w:t>–г</w:t>
      </w:r>
      <w:proofErr w:type="gramEnd"/>
      <w:r w:rsidR="002A0AA7">
        <w:rPr>
          <w:rStyle w:val="1"/>
        </w:rPr>
        <w:t xml:space="preserve">енетические </w:t>
      </w:r>
      <w:r>
        <w:rPr>
          <w:rStyle w:val="1"/>
        </w:rPr>
        <w:t>технологии являются довольно затратными и могут быть применим</w:t>
      </w:r>
      <w:r w:rsidR="00D6417D">
        <w:rPr>
          <w:rStyle w:val="1"/>
        </w:rPr>
        <w:t>ы только в условиях высокоспеци</w:t>
      </w:r>
      <w:r>
        <w:rPr>
          <w:rStyle w:val="1"/>
        </w:rPr>
        <w:t>ализированных лабораторий и диагностических центров профессионалами с высок</w:t>
      </w:r>
      <w:r w:rsidR="002A0AA7">
        <w:rPr>
          <w:rStyle w:val="1"/>
        </w:rPr>
        <w:t>ой квалификацией, что делает ак</w:t>
      </w:r>
      <w:r>
        <w:rPr>
          <w:rStyle w:val="1"/>
        </w:rPr>
        <w:t>туальным экономическое обоснование целесообразности использования метода ПЦР для диагностики респираторных вирусов у больных с</w:t>
      </w:r>
      <w:r w:rsidR="002A0AA7">
        <w:rPr>
          <w:rStyle w:val="1"/>
        </w:rPr>
        <w:t xml:space="preserve"> брохолегочными заболеваниями (Н</w:t>
      </w:r>
      <w:r>
        <w:rPr>
          <w:rStyle w:val="1"/>
        </w:rPr>
        <w:t>ИНДП</w:t>
      </w:r>
      <w:r w:rsidR="002A0AA7">
        <w:rPr>
          <w:rStyle w:val="1"/>
        </w:rPr>
        <w:t>)</w:t>
      </w:r>
      <w:r>
        <w:rPr>
          <w:rStyle w:val="1"/>
        </w:rPr>
        <w:t>.</w:t>
      </w:r>
    </w:p>
    <w:p w:rsidR="006D1327" w:rsidRDefault="00746910">
      <w:pPr>
        <w:pStyle w:val="3"/>
        <w:shd w:val="clear" w:color="auto" w:fill="auto"/>
        <w:ind w:left="20" w:firstLine="440"/>
      </w:pPr>
      <w:r>
        <w:rPr>
          <w:rStyle w:val="1"/>
        </w:rPr>
        <w:t>Среди инструментов, которые применяются в фармакоэкономическом анализе, наиболее часто в последнее время используется метод «затра</w:t>
      </w:r>
      <w:r w:rsidR="002A0AA7">
        <w:rPr>
          <w:rStyle w:val="1"/>
        </w:rPr>
        <w:t>ты - эффективность», кото</w:t>
      </w:r>
      <w:r>
        <w:rPr>
          <w:rStyle w:val="1"/>
        </w:rPr>
        <w:t>рый позволяет рассчитать показатели соотношения затрат к эффективности и приращения затр</w:t>
      </w:r>
      <w:r w:rsidR="002A0AA7">
        <w:rPr>
          <w:rStyle w:val="1"/>
        </w:rPr>
        <w:t>ат на единицу эффек</w:t>
      </w:r>
      <w:r>
        <w:rPr>
          <w:rStyle w:val="1"/>
        </w:rPr>
        <w:t>тивности, комплексно</w:t>
      </w:r>
      <w:r w:rsidR="002A0AA7">
        <w:rPr>
          <w:rStyle w:val="1"/>
        </w:rPr>
        <w:t xml:space="preserve"> учитывающие результаты примене</w:t>
      </w:r>
      <w:r>
        <w:rPr>
          <w:rStyle w:val="1"/>
        </w:rPr>
        <w:t>ния каждой диагностической технологии и затрат при ее использовании.</w:t>
      </w:r>
    </w:p>
    <w:p w:rsidR="006D1327" w:rsidRDefault="00746910">
      <w:pPr>
        <w:pStyle w:val="3"/>
        <w:shd w:val="clear" w:color="auto" w:fill="auto"/>
        <w:ind w:left="20" w:right="20" w:firstLine="440"/>
      </w:pPr>
      <w:r>
        <w:rPr>
          <w:rStyle w:val="a5"/>
        </w:rPr>
        <w:t xml:space="preserve">Цель и задачи. </w:t>
      </w:r>
      <w:r w:rsidR="002A0AA7">
        <w:rPr>
          <w:rStyle w:val="1"/>
        </w:rPr>
        <w:t>Целью нашей работы было проведе</w:t>
      </w:r>
      <w:r>
        <w:rPr>
          <w:rStyle w:val="1"/>
        </w:rPr>
        <w:t>ние фармакоэкономическ</w:t>
      </w:r>
      <w:r w:rsidR="002A0AA7">
        <w:rPr>
          <w:rStyle w:val="1"/>
        </w:rPr>
        <w:t>ого анализа рентабельности мето</w:t>
      </w:r>
      <w:r>
        <w:rPr>
          <w:rStyle w:val="1"/>
        </w:rPr>
        <w:t>да мультиплексной ПЦР</w:t>
      </w:r>
      <w:r w:rsidR="002A0AA7">
        <w:rPr>
          <w:rStyle w:val="1"/>
        </w:rPr>
        <w:t xml:space="preserve"> для выявления респираторных ви</w:t>
      </w:r>
      <w:r>
        <w:rPr>
          <w:rStyle w:val="1"/>
        </w:rPr>
        <w:t>рус</w:t>
      </w:r>
      <w:r w:rsidR="002A0AA7">
        <w:rPr>
          <w:rStyle w:val="1"/>
        </w:rPr>
        <w:t>ных патогенов</w:t>
      </w:r>
      <w:r>
        <w:rPr>
          <w:rStyle w:val="1"/>
        </w:rPr>
        <w:t xml:space="preserve"> у больных с </w:t>
      </w:r>
      <w:r w:rsidR="002A0AA7">
        <w:rPr>
          <w:rStyle w:val="1"/>
        </w:rPr>
        <w:t>Н</w:t>
      </w:r>
      <w:r>
        <w:rPr>
          <w:rStyle w:val="1"/>
        </w:rPr>
        <w:t>П после перенесенного гриппа и ОРВИ.</w:t>
      </w:r>
    </w:p>
    <w:p w:rsidR="006D1327" w:rsidRDefault="00746910">
      <w:pPr>
        <w:pStyle w:val="3"/>
        <w:shd w:val="clear" w:color="auto" w:fill="auto"/>
        <w:ind w:left="20" w:right="20" w:firstLine="440"/>
      </w:pPr>
      <w:r>
        <w:rPr>
          <w:rStyle w:val="a5"/>
        </w:rPr>
        <w:t xml:space="preserve">Материалы и методы. </w:t>
      </w:r>
      <w:proofErr w:type="gramStart"/>
      <w:r w:rsidR="002A0AA7">
        <w:rPr>
          <w:rStyle w:val="1"/>
        </w:rPr>
        <w:t>В исследовании был исполь</w:t>
      </w:r>
      <w:r>
        <w:rPr>
          <w:rStyle w:val="1"/>
        </w:rPr>
        <w:t xml:space="preserve">зован модифицированный подход </w:t>
      </w:r>
      <w:r w:rsidRPr="004235F1">
        <w:rPr>
          <w:rStyle w:val="1"/>
        </w:rPr>
        <w:t>(</w:t>
      </w:r>
      <w:r>
        <w:rPr>
          <w:rStyle w:val="1"/>
          <w:lang w:val="en-US"/>
        </w:rPr>
        <w:t>J</w:t>
      </w:r>
      <w:r w:rsidRPr="004235F1">
        <w:rPr>
          <w:rStyle w:val="1"/>
        </w:rPr>
        <w:t>.</w:t>
      </w:r>
      <w:r>
        <w:rPr>
          <w:rStyle w:val="1"/>
          <w:lang w:val="en-US"/>
        </w:rPr>
        <w:t>B</w:t>
      </w:r>
      <w:r w:rsidRPr="004235F1">
        <w:rPr>
          <w:rStyle w:val="1"/>
        </w:rPr>
        <w:t>.</w:t>
      </w:r>
      <w:proofErr w:type="gramEnd"/>
      <w:r w:rsidRPr="004235F1">
        <w:rPr>
          <w:rStyle w:val="1"/>
        </w:rPr>
        <w:t xml:space="preserve"> </w:t>
      </w:r>
      <w:r>
        <w:rPr>
          <w:rStyle w:val="1"/>
          <w:lang w:val="en-US"/>
        </w:rPr>
        <w:t>Mahony</w:t>
      </w:r>
      <w:r w:rsidRPr="004235F1">
        <w:rPr>
          <w:rStyle w:val="1"/>
        </w:rPr>
        <w:t xml:space="preserve"> </w:t>
      </w:r>
      <w:r>
        <w:rPr>
          <w:rStyle w:val="1"/>
        </w:rPr>
        <w:t xml:space="preserve">и </w:t>
      </w:r>
      <w:proofErr w:type="gramStart"/>
      <w:r>
        <w:rPr>
          <w:rStyle w:val="1"/>
        </w:rPr>
        <w:t>др.,</w:t>
      </w:r>
      <w:proofErr w:type="gramEnd"/>
      <w:r>
        <w:rPr>
          <w:rStyle w:val="1"/>
        </w:rPr>
        <w:t xml:space="preserve"> 2009), основанный на построении вероятностной математической модели </w:t>
      </w:r>
      <w:r>
        <w:rPr>
          <w:rStyle w:val="22"/>
        </w:rPr>
        <w:t xml:space="preserve">- </w:t>
      </w:r>
      <w:r>
        <w:rPr>
          <w:rStyle w:val="1"/>
        </w:rPr>
        <w:t>"дерева прин</w:t>
      </w:r>
      <w:r w:rsidR="002A0AA7">
        <w:rPr>
          <w:rStyle w:val="1"/>
        </w:rPr>
        <w:t>ятия решений" при оценке диагно</w:t>
      </w:r>
      <w:r>
        <w:rPr>
          <w:rStyle w:val="1"/>
        </w:rPr>
        <w:t xml:space="preserve">стических стратегий. Прогностическая модель учитывала стоимость диагностики, эффективность диагностической стратегии в зависимости </w:t>
      </w:r>
      <w:r w:rsidR="002A0AA7">
        <w:rPr>
          <w:rStyle w:val="1"/>
        </w:rPr>
        <w:t xml:space="preserve"> от спектра выявляемых возбудите</w:t>
      </w:r>
      <w:r>
        <w:rPr>
          <w:rStyle w:val="1"/>
        </w:rPr>
        <w:t>лей, чувствительность, специфичность и диагностический спектр в процентном вы</w:t>
      </w:r>
      <w:r w:rsidR="002A0AA7">
        <w:rPr>
          <w:rStyle w:val="1"/>
        </w:rPr>
        <w:t>ражении для каждого теста. Пока</w:t>
      </w:r>
      <w:r>
        <w:rPr>
          <w:rStyle w:val="1"/>
        </w:rPr>
        <w:t xml:space="preserve">затель соотношения затрат к эффективности рассчитывался как отношение затрат на </w:t>
      </w:r>
      <w:r w:rsidR="002A0AA7">
        <w:rPr>
          <w:rStyle w:val="1"/>
        </w:rPr>
        <w:t>применение технологии к диагно</w:t>
      </w:r>
      <w:r>
        <w:rPr>
          <w:rStyle w:val="1"/>
        </w:rPr>
        <w:t>стической эффективности ее использования.</w:t>
      </w:r>
    </w:p>
    <w:p w:rsidR="006D1327" w:rsidRDefault="00746910">
      <w:pPr>
        <w:pStyle w:val="3"/>
        <w:shd w:val="clear" w:color="auto" w:fill="auto"/>
        <w:ind w:left="20" w:right="20" w:firstLine="440"/>
      </w:pPr>
      <w:r>
        <w:rPr>
          <w:rStyle w:val="1"/>
        </w:rPr>
        <w:t>Исходные данные п</w:t>
      </w:r>
      <w:r w:rsidR="002A0AA7">
        <w:rPr>
          <w:rStyle w:val="1"/>
        </w:rPr>
        <w:t>о чувствительности и специфично</w:t>
      </w:r>
      <w:r>
        <w:rPr>
          <w:rStyle w:val="1"/>
        </w:rPr>
        <w:t>сти тестов были получе</w:t>
      </w:r>
      <w:r w:rsidR="002A0AA7">
        <w:rPr>
          <w:rStyle w:val="1"/>
        </w:rPr>
        <w:t>ны согласно инструкциям произво</w:t>
      </w:r>
      <w:r>
        <w:rPr>
          <w:rStyle w:val="1"/>
        </w:rPr>
        <w:t>дителей</w:t>
      </w:r>
      <w:r w:rsidR="00464E39">
        <w:rPr>
          <w:rStyle w:val="1"/>
        </w:rPr>
        <w:t>, а этиологический спектр вирусных патогенов</w:t>
      </w:r>
      <w:r>
        <w:rPr>
          <w:rStyle w:val="1"/>
        </w:rPr>
        <w:t xml:space="preserve">, циркулирующих среди больных с </w:t>
      </w:r>
      <w:r w:rsidR="00464E39">
        <w:rPr>
          <w:rStyle w:val="1"/>
        </w:rPr>
        <w:t>Н</w:t>
      </w:r>
      <w:r>
        <w:rPr>
          <w:rStyle w:val="1"/>
        </w:rPr>
        <w:t xml:space="preserve">П, оценивался на основе собственных исследований, проведенных в осенне-зимний период </w:t>
      </w:r>
      <w:r w:rsidRPr="004235F1">
        <w:rPr>
          <w:rStyle w:val="1"/>
        </w:rPr>
        <w:t>20</w:t>
      </w:r>
      <w:r w:rsidR="00464E39">
        <w:rPr>
          <w:rStyle w:val="1"/>
        </w:rPr>
        <w:t>12</w:t>
      </w:r>
      <w:r w:rsidRPr="004235F1">
        <w:rPr>
          <w:rStyle w:val="1"/>
        </w:rPr>
        <w:softHyphen/>
        <w:t>201</w:t>
      </w:r>
      <w:r w:rsidR="00464E39">
        <w:rPr>
          <w:rStyle w:val="1"/>
        </w:rPr>
        <w:t>3</w:t>
      </w:r>
      <w:r>
        <w:rPr>
          <w:rStyle w:val="1"/>
        </w:rPr>
        <w:t xml:space="preserve"> гг. на фоне развития пандемии вируса гриппа </w:t>
      </w:r>
      <w:r>
        <w:rPr>
          <w:rStyle w:val="1"/>
          <w:lang w:val="en-US"/>
        </w:rPr>
        <w:t>A</w:t>
      </w:r>
      <w:r w:rsidRPr="004235F1">
        <w:rPr>
          <w:rStyle w:val="1"/>
        </w:rPr>
        <w:t xml:space="preserve"> (</w:t>
      </w:r>
      <w:r>
        <w:rPr>
          <w:rStyle w:val="1"/>
          <w:lang w:val="en-US"/>
        </w:rPr>
        <w:t>H</w:t>
      </w:r>
      <w:r w:rsidRPr="004235F1">
        <w:rPr>
          <w:rStyle w:val="1"/>
        </w:rPr>
        <w:t>1</w:t>
      </w:r>
      <w:r>
        <w:rPr>
          <w:rStyle w:val="1"/>
          <w:lang w:val="en-US"/>
        </w:rPr>
        <w:t>N</w:t>
      </w:r>
      <w:r w:rsidRPr="004235F1">
        <w:rPr>
          <w:rStyle w:val="1"/>
        </w:rPr>
        <w:t xml:space="preserve">1 </w:t>
      </w:r>
      <w:r>
        <w:rPr>
          <w:rStyle w:val="1"/>
          <w:lang w:val="en-US"/>
        </w:rPr>
        <w:t>California</w:t>
      </w:r>
      <w:r w:rsidRPr="004235F1">
        <w:rPr>
          <w:rStyle w:val="1"/>
        </w:rPr>
        <w:t xml:space="preserve">). </w:t>
      </w:r>
      <w:r>
        <w:rPr>
          <w:rStyle w:val="1"/>
        </w:rPr>
        <w:t xml:space="preserve">Были проанализированы клинические образцы (носоглоточные смывы и мокрота) от </w:t>
      </w:r>
      <w:r w:rsidR="00464E39">
        <w:rPr>
          <w:rStyle w:val="1"/>
        </w:rPr>
        <w:t>224</w:t>
      </w:r>
      <w:r>
        <w:rPr>
          <w:rStyle w:val="1"/>
        </w:rPr>
        <w:t xml:space="preserve"> больных в возрасте от </w:t>
      </w:r>
      <w:r w:rsidR="00464E39">
        <w:rPr>
          <w:rStyle w:val="1"/>
        </w:rPr>
        <w:t>19 до 25 лет с Н</w:t>
      </w:r>
      <w:r>
        <w:rPr>
          <w:rStyle w:val="1"/>
        </w:rPr>
        <w:t>П, возникшей после перенесенных острых респираторных инфекций. За единицу эффективности теста было принято количество</w:t>
      </w:r>
      <w:r w:rsidR="00464E39">
        <w:rPr>
          <w:rStyle w:val="1"/>
        </w:rPr>
        <w:t xml:space="preserve"> возбудителей, которое может вы</w:t>
      </w:r>
      <w:r>
        <w:rPr>
          <w:rStyle w:val="1"/>
        </w:rPr>
        <w:t xml:space="preserve">явить данный тест (1 для ИХА-тестов и 12 для ПЦР-метода). Стоимость каждой диагностической </w:t>
      </w:r>
      <w:r w:rsidR="00464E39">
        <w:rPr>
          <w:rStyle w:val="1"/>
        </w:rPr>
        <w:t>технологии оценива</w:t>
      </w:r>
      <w:r>
        <w:rPr>
          <w:rStyle w:val="1"/>
        </w:rPr>
        <w:t>лась на основе средних кат</w:t>
      </w:r>
      <w:r w:rsidR="00464E39">
        <w:rPr>
          <w:rStyle w:val="1"/>
        </w:rPr>
        <w:t>аложных цен на услуги, предлага</w:t>
      </w:r>
      <w:r>
        <w:rPr>
          <w:rStyle w:val="1"/>
        </w:rPr>
        <w:t xml:space="preserve">емые диагностическими центрами в г. Киеве (60 гривен для ИХА-тестов и 400 гривен для </w:t>
      </w:r>
      <w:proofErr w:type="gramStart"/>
      <w:r>
        <w:rPr>
          <w:rStyle w:val="1"/>
        </w:rPr>
        <w:t>мультиплексного</w:t>
      </w:r>
      <w:proofErr w:type="gramEnd"/>
      <w:r>
        <w:rPr>
          <w:rStyle w:val="1"/>
        </w:rPr>
        <w:t xml:space="preserve"> ПЦР-метода)</w:t>
      </w:r>
    </w:p>
    <w:p w:rsidR="006D1327" w:rsidRDefault="00746910">
      <w:pPr>
        <w:pStyle w:val="3"/>
        <w:shd w:val="clear" w:color="auto" w:fill="auto"/>
        <w:ind w:left="20" w:right="20" w:firstLine="440"/>
      </w:pPr>
      <w:r>
        <w:rPr>
          <w:rStyle w:val="a5"/>
        </w:rPr>
        <w:t xml:space="preserve">Результаты. </w:t>
      </w:r>
      <w:proofErr w:type="gramStart"/>
      <w:r>
        <w:rPr>
          <w:rStyle w:val="1"/>
        </w:rPr>
        <w:t>В ос</w:t>
      </w:r>
      <w:r w:rsidR="00464E39">
        <w:rPr>
          <w:rStyle w:val="1"/>
        </w:rPr>
        <w:t>нову прогностической вероятност</w:t>
      </w:r>
      <w:r>
        <w:rPr>
          <w:rStyle w:val="1"/>
        </w:rPr>
        <w:t>ной модели был положен</w:t>
      </w:r>
      <w:r w:rsidR="00464E39">
        <w:rPr>
          <w:rStyle w:val="1"/>
        </w:rPr>
        <w:t xml:space="preserve"> алгоритм этиологической диагно</w:t>
      </w:r>
      <w:r>
        <w:rPr>
          <w:rStyle w:val="1"/>
        </w:rPr>
        <w:t>стики респираторных вирус</w:t>
      </w:r>
      <w:r w:rsidR="00464E39">
        <w:rPr>
          <w:rStyle w:val="1"/>
        </w:rPr>
        <w:t>ных патогенов</w:t>
      </w:r>
      <w:r>
        <w:rPr>
          <w:rStyle w:val="1"/>
        </w:rPr>
        <w:t xml:space="preserve"> у пациентов с </w:t>
      </w:r>
      <w:r w:rsidR="00464E39">
        <w:rPr>
          <w:rStyle w:val="1"/>
        </w:rPr>
        <w:t>НП.</w:t>
      </w:r>
      <w:proofErr w:type="gramEnd"/>
      <w:r w:rsidR="00464E39">
        <w:rPr>
          <w:rStyle w:val="1"/>
        </w:rPr>
        <w:t xml:space="preserve"> Рассмотре</w:t>
      </w:r>
      <w:r>
        <w:rPr>
          <w:rStyle w:val="1"/>
        </w:rPr>
        <w:t>ны три стратегии выбора: применение быстрых ИХА-тестов на 1 возбудитель (стратегия 1), мультиплексной ПЦР на 12 респираторных вирусов, среди которых 1 мог быть выявлен ИХА-тестами (стратегия 2), а также применение быстрых ИХА-тестов и верификация их отрицательного результата с помощью мультиплексной ПЦР (стратегия 3 как комбинация стратегий 1 и 2).</w:t>
      </w:r>
    </w:p>
    <w:p w:rsidR="006D1327" w:rsidRDefault="00746910">
      <w:pPr>
        <w:pStyle w:val="3"/>
        <w:shd w:val="clear" w:color="auto" w:fill="auto"/>
        <w:ind w:left="20" w:right="20" w:firstLine="440"/>
      </w:pPr>
      <w:r>
        <w:rPr>
          <w:rStyle w:val="1"/>
        </w:rPr>
        <w:t>Учитывая то, что в Украине широко применяются ИХА- тесты на грипп</w:t>
      </w:r>
      <w:proofErr w:type="gramStart"/>
      <w:r>
        <w:rPr>
          <w:rStyle w:val="1"/>
        </w:rPr>
        <w:t xml:space="preserve"> А</w:t>
      </w:r>
      <w:proofErr w:type="gramEnd"/>
      <w:r>
        <w:rPr>
          <w:rStyle w:val="1"/>
        </w:rPr>
        <w:t xml:space="preserve">/В, респираторные аденовирусы и РС-вирус, наша модель была рассчитана на примере этих вирусов. </w:t>
      </w:r>
      <w:proofErr w:type="gramStart"/>
      <w:r>
        <w:rPr>
          <w:rStyle w:val="1"/>
        </w:rPr>
        <w:t>Анализ модели на аденови</w:t>
      </w:r>
      <w:r w:rsidR="00464E39">
        <w:rPr>
          <w:rStyle w:val="1"/>
        </w:rPr>
        <w:t>русы (4,46% от числа исследован</w:t>
      </w:r>
      <w:r>
        <w:rPr>
          <w:rStyle w:val="1"/>
        </w:rPr>
        <w:t xml:space="preserve">ных образцов) показал, </w:t>
      </w:r>
      <w:r w:rsidR="00464E39">
        <w:rPr>
          <w:rStyle w:val="1"/>
        </w:rPr>
        <w:t>что при условии высокой чувстви</w:t>
      </w:r>
      <w:r>
        <w:rPr>
          <w:rStyle w:val="1"/>
        </w:rPr>
        <w:t>тельности и специфичности тестов (больше 80%) внедрение диагностической стратегии 2 позволяет снизить затраты на единицу диагностическо</w:t>
      </w:r>
      <w:r w:rsidR="00464E39">
        <w:rPr>
          <w:rStyle w:val="1"/>
        </w:rPr>
        <w:t>й эффективности (каждый выявлен</w:t>
      </w:r>
      <w:r>
        <w:rPr>
          <w:rStyle w:val="1"/>
        </w:rPr>
        <w:t xml:space="preserve">ный возбудитель) на 45% по сравнению с диагностической стратегией 1, а внедрение диагностической стратегии 3 </w:t>
      </w:r>
      <w:r>
        <w:rPr>
          <w:rStyle w:val="22"/>
        </w:rPr>
        <w:t xml:space="preserve">- </w:t>
      </w:r>
      <w:r>
        <w:rPr>
          <w:rStyle w:val="1"/>
        </w:rPr>
        <w:t xml:space="preserve">на 36,2%. Анализ зависимости </w:t>
      </w:r>
      <w:r w:rsidR="00464E39">
        <w:rPr>
          <w:rStyle w:val="1"/>
        </w:rPr>
        <w:t>модели от изменения этиоло</w:t>
      </w:r>
      <w:r>
        <w:rPr>
          <w:rStyle w:val="1"/>
        </w:rPr>
        <w:t>гического спектра рес</w:t>
      </w:r>
      <w:r w:rsidR="00464E39">
        <w:rPr>
          <w:rStyle w:val="1"/>
        </w:rPr>
        <w:t>пираторных вирус</w:t>
      </w:r>
      <w:r w:rsidR="00D00748">
        <w:rPr>
          <w:rStyle w:val="1"/>
        </w:rPr>
        <w:t>ных патогенов</w:t>
      </w:r>
      <w:r w:rsidR="00464E39">
        <w:rPr>
          <w:rStyle w:val="1"/>
        </w:rPr>
        <w:t xml:space="preserve"> позволил</w:t>
      </w:r>
      <w:proofErr w:type="gramEnd"/>
      <w:r w:rsidR="00464E39">
        <w:rPr>
          <w:rStyle w:val="1"/>
        </w:rPr>
        <w:t xml:space="preserve"> выя</w:t>
      </w:r>
      <w:r>
        <w:rPr>
          <w:rStyle w:val="1"/>
        </w:rPr>
        <w:t>вить максимальный экономический эффе</w:t>
      </w:r>
      <w:proofErr w:type="gramStart"/>
      <w:r>
        <w:rPr>
          <w:rStyle w:val="1"/>
        </w:rPr>
        <w:t>кт стр</w:t>
      </w:r>
      <w:proofErr w:type="gramEnd"/>
      <w:r>
        <w:rPr>
          <w:rStyle w:val="1"/>
        </w:rPr>
        <w:t>атегии 3 по сравнению со стратегией 1 (37,9%) при распространенности аденовирусов, которые могут быть выявлены ИХА-тестами, на уровне 61,5%. В то же время результаты исследования не показали значительных колебаний уровня экономической эффективности при во</w:t>
      </w:r>
      <w:r w:rsidR="00D00748">
        <w:rPr>
          <w:rStyle w:val="1"/>
        </w:rPr>
        <w:t>зможном изменении распространен</w:t>
      </w:r>
      <w:r>
        <w:rPr>
          <w:rStyle w:val="1"/>
        </w:rPr>
        <w:t>ности возбудителей, кот</w:t>
      </w:r>
      <w:r w:rsidR="00D00748">
        <w:rPr>
          <w:rStyle w:val="1"/>
        </w:rPr>
        <w:t xml:space="preserve">орые </w:t>
      </w:r>
      <w:r w:rsidR="00D00748">
        <w:rPr>
          <w:rStyle w:val="1"/>
        </w:rPr>
        <w:lastRenderedPageBreak/>
        <w:t>могут быть выявлены с помо</w:t>
      </w:r>
      <w:r>
        <w:rPr>
          <w:rStyle w:val="1"/>
        </w:rPr>
        <w:t>щью мультиплексной ПЦР.</w:t>
      </w:r>
    </w:p>
    <w:p w:rsidR="006D1327" w:rsidRDefault="00746910">
      <w:pPr>
        <w:pStyle w:val="3"/>
        <w:shd w:val="clear" w:color="auto" w:fill="auto"/>
        <w:ind w:left="20" w:firstLine="440"/>
        <w:rPr>
          <w:rStyle w:val="1"/>
        </w:rPr>
      </w:pPr>
      <w:r>
        <w:rPr>
          <w:rStyle w:val="a5"/>
        </w:rPr>
        <w:t xml:space="preserve">Заключение/выводы. </w:t>
      </w:r>
      <w:r>
        <w:rPr>
          <w:rStyle w:val="1"/>
        </w:rPr>
        <w:t>Внедрение новой технологии обычно рассматривается как надстройка для традиционных методов выявления возбудителя или применения быстрых тестов, что неизбежно увеличивает финансовые расходы. В данной работе был проведен анализ рентабельности трех диагностических страт</w:t>
      </w:r>
      <w:r w:rsidR="00D00748">
        <w:rPr>
          <w:rStyle w:val="1"/>
        </w:rPr>
        <w:t>егий, которые могут быть исполь</w:t>
      </w:r>
      <w:r>
        <w:rPr>
          <w:rStyle w:val="1"/>
        </w:rPr>
        <w:t xml:space="preserve">зованы в рамках предложенного алгоритма диагностики </w:t>
      </w:r>
      <w:r w:rsidR="00D00748">
        <w:rPr>
          <w:rStyle w:val="1"/>
        </w:rPr>
        <w:t>Н</w:t>
      </w:r>
      <w:r>
        <w:rPr>
          <w:rStyle w:val="1"/>
        </w:rPr>
        <w:t>ИНДП в зависимости от распространенности возбудителя и основных характеристик</w:t>
      </w:r>
      <w:r w:rsidR="00D00748">
        <w:rPr>
          <w:rStyle w:val="1"/>
        </w:rPr>
        <w:t xml:space="preserve"> тестов (чувствительности и спе</w:t>
      </w:r>
      <w:r>
        <w:rPr>
          <w:rStyle w:val="1"/>
        </w:rPr>
        <w:t xml:space="preserve">цифичности). </w:t>
      </w:r>
      <w:proofErr w:type="gramStart"/>
      <w:r>
        <w:rPr>
          <w:rStyle w:val="1"/>
        </w:rPr>
        <w:t xml:space="preserve">Результаты исследования показали, что, не смотря на относительно </w:t>
      </w:r>
      <w:r w:rsidR="00D00748">
        <w:rPr>
          <w:rStyle w:val="1"/>
        </w:rPr>
        <w:t>высокую стоимость, внедрение ме</w:t>
      </w:r>
      <w:r>
        <w:rPr>
          <w:rStyle w:val="1"/>
        </w:rPr>
        <w:t xml:space="preserve">тода мультиплексной ПЦР </w:t>
      </w:r>
      <w:r w:rsidR="00D00748">
        <w:rPr>
          <w:rStyle w:val="1"/>
        </w:rPr>
        <w:t>в стратегии диагностики респира</w:t>
      </w:r>
      <w:r>
        <w:rPr>
          <w:rStyle w:val="1"/>
        </w:rPr>
        <w:t>торных вирус</w:t>
      </w:r>
      <w:r w:rsidR="00D00748">
        <w:rPr>
          <w:rStyle w:val="1"/>
        </w:rPr>
        <w:t>ных патогенов</w:t>
      </w:r>
      <w:r>
        <w:rPr>
          <w:rStyle w:val="1"/>
        </w:rPr>
        <w:t xml:space="preserve"> среди пациентов с </w:t>
      </w:r>
      <w:r w:rsidR="00D00748">
        <w:rPr>
          <w:rStyle w:val="1"/>
        </w:rPr>
        <w:t>НП является экономиче</w:t>
      </w:r>
      <w:r>
        <w:rPr>
          <w:rStyle w:val="1"/>
        </w:rPr>
        <w:t>ски обоснованным решением.</w:t>
      </w:r>
      <w:proofErr w:type="gramEnd"/>
      <w:r>
        <w:rPr>
          <w:rStyle w:val="1"/>
        </w:rPr>
        <w:t xml:space="preserve"> Экономический эффект при выборе метода </w:t>
      </w:r>
      <w:proofErr w:type="gramStart"/>
      <w:r>
        <w:rPr>
          <w:rStyle w:val="1"/>
        </w:rPr>
        <w:t>мультиплексной</w:t>
      </w:r>
      <w:proofErr w:type="gramEnd"/>
      <w:r>
        <w:rPr>
          <w:rStyle w:val="1"/>
        </w:rPr>
        <w:t xml:space="preserve"> ПЦР имеет с</w:t>
      </w:r>
      <w:r w:rsidR="00D00748">
        <w:rPr>
          <w:rStyle w:val="1"/>
        </w:rPr>
        <w:t>лабую зависи</w:t>
      </w:r>
      <w:r>
        <w:rPr>
          <w:rStyle w:val="1"/>
        </w:rPr>
        <w:t>мость от изменения этиологического спектра возбудителей, которые может выявить данный метод. Он будет значимым, даже если предложенная диагностическая стратегия будет применяться круглогодично</w:t>
      </w:r>
      <w:r w:rsidR="00D00748">
        <w:rPr>
          <w:rStyle w:val="1"/>
        </w:rPr>
        <w:t>, в том числе в сезон с наимень</w:t>
      </w:r>
      <w:r>
        <w:rPr>
          <w:rStyle w:val="1"/>
        </w:rPr>
        <w:t>шей распространенно</w:t>
      </w:r>
      <w:r w:rsidR="00D00748">
        <w:rPr>
          <w:rStyle w:val="1"/>
        </w:rPr>
        <w:t xml:space="preserve">стью бронхолегочных заболеваний вирусного происхождения </w:t>
      </w:r>
      <w:r>
        <w:rPr>
          <w:rStyle w:val="1"/>
        </w:rPr>
        <w:t>в</w:t>
      </w:r>
      <w:r w:rsidR="00D00748">
        <w:rPr>
          <w:rStyle w:val="1"/>
        </w:rPr>
        <w:t xml:space="preserve"> человеческой</w:t>
      </w:r>
      <w:r>
        <w:rPr>
          <w:rStyle w:val="1"/>
        </w:rPr>
        <w:t xml:space="preserve"> популяции.</w:t>
      </w: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287752" w:rsidRDefault="00287752">
      <w:pPr>
        <w:pStyle w:val="3"/>
        <w:shd w:val="clear" w:color="auto" w:fill="auto"/>
        <w:ind w:left="20" w:firstLine="440"/>
      </w:pPr>
    </w:p>
    <w:p w:rsidR="00B26A41" w:rsidRDefault="00B26A41" w:rsidP="00287752">
      <w:pPr>
        <w:pStyle w:val="3"/>
        <w:ind w:left="20" w:firstLine="440"/>
      </w:pPr>
    </w:p>
    <w:p w:rsidR="00287752" w:rsidRPr="00B26A41" w:rsidRDefault="00287752" w:rsidP="00B26A41">
      <w:pPr>
        <w:pStyle w:val="3"/>
        <w:ind w:left="20" w:firstLine="440"/>
        <w:jc w:val="center"/>
        <w:rPr>
          <w:lang w:val="uk-UA"/>
        </w:rPr>
      </w:pPr>
      <w:r>
        <w:t xml:space="preserve">ЗАСТОСУВАННЯ МЕТОДУ ПОЛІМЕРАЗНОЇ ЛАНЦЮГОВОЇ РЕАКЦІЇ ДЛЯ ДІАГНОСТИКИ </w:t>
      </w:r>
      <w:r w:rsidR="00B26A41">
        <w:t>БРОНХОЛЕГЕНЕВ</w:t>
      </w:r>
      <w:r w:rsidR="00B26A41">
        <w:rPr>
          <w:lang w:val="uk-UA"/>
        </w:rPr>
        <w:t>ИХ ЗАХВОРЮВАНЬ</w:t>
      </w:r>
      <w:r>
        <w:t xml:space="preserve">, А САМЕ </w:t>
      </w:r>
      <w:r w:rsidR="00B26A41">
        <w:rPr>
          <w:lang w:val="uk-UA"/>
        </w:rPr>
        <w:t>НЕГОСПІТАЛЬНИХ</w:t>
      </w:r>
      <w:r>
        <w:t xml:space="preserve"> ВІРУСНИХ ІНФЕКЦІЙ НИЖНІХ ДИХАЛЬНИХ ШЛЯХІВ І </w:t>
      </w:r>
      <w:r w:rsidR="00B26A41">
        <w:rPr>
          <w:lang w:val="uk-UA"/>
        </w:rPr>
        <w:t>ЕКОНОМІЧНА</w:t>
      </w:r>
      <w:r>
        <w:t xml:space="preserve"> </w:t>
      </w:r>
      <w:proofErr w:type="gramStart"/>
      <w:r>
        <w:t>ДОЦ</w:t>
      </w:r>
      <w:proofErr w:type="gramEnd"/>
      <w:r>
        <w:t>ІЛЬНОСТ</w:t>
      </w:r>
      <w:r w:rsidR="00B26A41">
        <w:rPr>
          <w:lang w:val="uk-UA"/>
        </w:rPr>
        <w:t>Ь</w:t>
      </w:r>
      <w:r w:rsidR="00B26A41">
        <w:t xml:space="preserve"> ЙОГО </w:t>
      </w:r>
      <w:r w:rsidR="00B26A41">
        <w:rPr>
          <w:lang w:val="uk-UA"/>
        </w:rPr>
        <w:t>ВИКОРИСТАННЯ</w:t>
      </w:r>
    </w:p>
    <w:p w:rsidR="00287752" w:rsidRPr="0065755C" w:rsidRDefault="00287752" w:rsidP="00B26A41">
      <w:pPr>
        <w:pStyle w:val="3"/>
        <w:ind w:left="20" w:firstLine="440"/>
        <w:jc w:val="center"/>
        <w:rPr>
          <w:lang w:val="uk-UA"/>
        </w:rPr>
      </w:pPr>
      <w:r w:rsidRPr="0065755C">
        <w:rPr>
          <w:lang w:val="uk-UA"/>
        </w:rPr>
        <w:t>Національна медична академія післядипломної освіти імені П.Л.Шупика</w:t>
      </w:r>
      <w:r w:rsidR="007213C3" w:rsidRPr="007213C3">
        <w:rPr>
          <w:lang w:val="uk-UA"/>
        </w:rPr>
        <w:t>*</w:t>
      </w:r>
    </w:p>
    <w:p w:rsidR="00287752" w:rsidRDefault="00287752" w:rsidP="00B26A41">
      <w:pPr>
        <w:pStyle w:val="3"/>
        <w:ind w:left="20" w:firstLine="440"/>
        <w:jc w:val="center"/>
      </w:pPr>
      <w:r>
        <w:t>Кукало (Обертинська) Оксана Володимирівна</w:t>
      </w:r>
      <w:r w:rsidR="007213C3" w:rsidRPr="007213C3">
        <w:t>*</w:t>
      </w:r>
    </w:p>
    <w:p w:rsidR="00287752" w:rsidRDefault="00287752" w:rsidP="00B26A41">
      <w:pPr>
        <w:pStyle w:val="3"/>
        <w:ind w:left="20" w:firstLine="440"/>
        <w:jc w:val="center"/>
      </w:pPr>
      <w:r>
        <w:t>Дзюблик Ірина Володимирівна</w:t>
      </w:r>
      <w:r w:rsidR="007213C3">
        <w:t>*</w:t>
      </w:r>
    </w:p>
    <w:p w:rsidR="007213C3" w:rsidRDefault="007213C3" w:rsidP="007213C3">
      <w:pPr>
        <w:pStyle w:val="3"/>
        <w:ind w:left="20" w:firstLine="440"/>
        <w:jc w:val="center"/>
      </w:pPr>
      <w:r>
        <w:t>Державна установа «Одеський обласний лабораторний центр МОЗ України» **</w:t>
      </w:r>
    </w:p>
    <w:p w:rsidR="007213C3" w:rsidRDefault="007213C3" w:rsidP="007213C3">
      <w:pPr>
        <w:pStyle w:val="3"/>
        <w:ind w:left="20" w:firstLine="440"/>
        <w:jc w:val="center"/>
      </w:pPr>
      <w:r>
        <w:t>Гончаров</w:t>
      </w:r>
      <w:proofErr w:type="gramStart"/>
      <w:r>
        <w:t xml:space="preserve"> В</w:t>
      </w:r>
      <w:proofErr w:type="gramEnd"/>
      <w:r>
        <w:t>італій Олександрович **</w:t>
      </w:r>
    </w:p>
    <w:p w:rsidR="00287752" w:rsidRDefault="00287752" w:rsidP="00287752">
      <w:pPr>
        <w:pStyle w:val="3"/>
        <w:ind w:left="20" w:firstLine="440"/>
      </w:pPr>
      <w:r>
        <w:t xml:space="preserve"> Вступ. Етіологічна діагностика бронхолегеневих захворювань, а саме негоспітальних інфекцій нижніх дихальних шляхів (НІНДП) в даний час залишається вкрай складною і до кінця не вирішеною проблемою. Така ситуація </w:t>
      </w:r>
      <w:proofErr w:type="gramStart"/>
      <w:r>
        <w:t>пов'язана</w:t>
      </w:r>
      <w:proofErr w:type="gramEnd"/>
      <w:r>
        <w:t xml:space="preserve">, в першу чергу, з обмеженням сучасних уявлень про фактори, які призводять до виникнення і розвитку негоспітальних пневмоній (НП), інфекційних загострень хронічної обструктивної хвороби легень, хронічних бронхітів (ХОЗЛ / ХБ) і бронхолегеневих захворювань в цілому. Навіть при використанні широкого спектра мікробіологічних </w:t>
      </w:r>
      <w:proofErr w:type="gramStart"/>
      <w:r>
        <w:t>досл</w:t>
      </w:r>
      <w:proofErr w:type="gramEnd"/>
      <w:r>
        <w:t xml:space="preserve">іджень, встановити етіологію НІНДП вдається приблизно тільки в половині зустрічаються випадків. Цей факт, з одного боку, вказує на недосконалість сучасної етіологічної діагностики, а з іншого - дозволяє припустити, що нам відомі далеко не всі потенційні збудники патологій органів дихання. На користь такого припущення </w:t>
      </w:r>
      <w:proofErr w:type="gramStart"/>
      <w:r>
        <w:t>св</w:t>
      </w:r>
      <w:proofErr w:type="gramEnd"/>
      <w:r>
        <w:t>ідчать результати досліджень останніх років, які істотно розширили і видозмінили традиційні уявлення про етіологію бронхолегосних захворювань (НП, інфекційного загострення ХОЗЛ / ХБ), приділяючи все більше уваги вірусної етіології збудників. Ці результати нерозривно пов'язані з розробкою і впровадженням високотехнологічних методів з максимальною автоматизацією, високою чутливістю, специфічністю, продуктивністю, з використанням мікр</w:t>
      </w:r>
      <w:proofErr w:type="gramStart"/>
      <w:r>
        <w:t>о-</w:t>
      </w:r>
      <w:proofErr w:type="gramEnd"/>
      <w:r>
        <w:t xml:space="preserve"> і нанотехнологій виявлення ДНК / РНК, білків або невеликих молекул, бажано на основі мультиплексних технологій, для використання в великих спеціалізованих лабораторіях; простих портативних беспріборних методів, також високої чутливості і специфічності, але придатних для використання практично скрізь, в тому числі біля ліжка хворого, з використанням портативних чі</w:t>
      </w:r>
      <w:proofErr w:type="gramStart"/>
      <w:r>
        <w:t>п</w:t>
      </w:r>
      <w:proofErr w:type="gramEnd"/>
      <w:r>
        <w:t xml:space="preserve">ів і картриджів, що зараз стало можливим також завдяки використанню високомолекулярних новітніх технологій. Досягнення молекулярно - генетичної біології, біотехнології та біоінформатики, в тому числі, можливості секвенування і аналізу функцій генів, відкривають нові перспективи отримання ефективних препаратів для </w:t>
      </w:r>
      <w:proofErr w:type="gramStart"/>
      <w:r>
        <w:t>проф</w:t>
      </w:r>
      <w:proofErr w:type="gramEnd"/>
      <w:r>
        <w:t xml:space="preserve">ілактики і лікування, виявлення і діагностики бронхолегеневих захворювань. У той же час такі молекулярно </w:t>
      </w:r>
      <w:proofErr w:type="gramStart"/>
      <w:r>
        <w:t>-г</w:t>
      </w:r>
      <w:proofErr w:type="gramEnd"/>
      <w:r>
        <w:t>енетично технології є досить витратними і можуть бути застосовні тільки в умовах високоспеціалізованих лабораторій і діагностичних центрів професіоналами з високою кваліфікацією, що робить актуальним економічне обґрунтування доцільності використання методу ПЛР для діагностики респіраторних вірусів у хворих з брохолегочнимі захворюваннями (НІНДП)</w:t>
      </w:r>
      <w:proofErr w:type="gramStart"/>
      <w:r>
        <w:t xml:space="preserve"> .</w:t>
      </w:r>
      <w:proofErr w:type="gramEnd"/>
    </w:p>
    <w:p w:rsidR="00287752" w:rsidRDefault="00287752" w:rsidP="00287752">
      <w:pPr>
        <w:pStyle w:val="3"/>
        <w:ind w:left="20" w:firstLine="440"/>
      </w:pPr>
      <w:r>
        <w:t>Серед інструментів, які застосову</w:t>
      </w:r>
      <w:r w:rsidR="00B26A41">
        <w:rPr>
          <w:lang w:val="uk-UA"/>
        </w:rPr>
        <w:t>валися</w:t>
      </w:r>
      <w:r>
        <w:t xml:space="preserve"> </w:t>
      </w:r>
      <w:r w:rsidR="006F31CB">
        <w:rPr>
          <w:lang w:val="uk-UA"/>
        </w:rPr>
        <w:t xml:space="preserve">для визначення економічної </w:t>
      </w:r>
      <w:proofErr w:type="gramStart"/>
      <w:r w:rsidR="006F31CB">
        <w:rPr>
          <w:lang w:val="uk-UA"/>
        </w:rPr>
        <w:t>доц</w:t>
      </w:r>
      <w:proofErr w:type="gramEnd"/>
      <w:r w:rsidR="006F31CB">
        <w:rPr>
          <w:lang w:val="uk-UA"/>
        </w:rPr>
        <w:t>ільності використання ПЛР</w:t>
      </w:r>
      <w:r>
        <w:t xml:space="preserve"> аналізу, найбільш часто останнім часом використовується метод "витрати - ефективність», який дозволяє розрахувати показники співвідношення витрат до ефективності і збільшення витрат на одиницю ефективності, комплексно враховують результати застосування кожної діагностичної технології і витрат при її використанні.</w:t>
      </w:r>
    </w:p>
    <w:p w:rsidR="00287752" w:rsidRDefault="00287752" w:rsidP="00287752">
      <w:pPr>
        <w:pStyle w:val="3"/>
        <w:ind w:left="20" w:firstLine="440"/>
      </w:pPr>
      <w:proofErr w:type="gramStart"/>
      <w:r w:rsidRPr="00287752">
        <w:rPr>
          <w:b/>
        </w:rPr>
        <w:t>Ц</w:t>
      </w:r>
      <w:proofErr w:type="gramEnd"/>
      <w:r w:rsidRPr="00287752">
        <w:rPr>
          <w:b/>
        </w:rPr>
        <w:t>іль та задачі.</w:t>
      </w:r>
      <w:r>
        <w:t xml:space="preserve"> Метою нашої роботи було проведення фармакоекономічного аналізу рентабельності методу мультиплексной ПЛР для виявлення респіраторних вірусних патогенів у хворих з НП після перенесеного грипу та ГРВІ.</w:t>
      </w:r>
    </w:p>
    <w:p w:rsidR="00287752" w:rsidRDefault="00287752" w:rsidP="00287752">
      <w:pPr>
        <w:pStyle w:val="3"/>
        <w:ind w:left="20" w:firstLine="440"/>
      </w:pPr>
      <w:proofErr w:type="gramStart"/>
      <w:r w:rsidRPr="00287752">
        <w:rPr>
          <w:b/>
        </w:rPr>
        <w:t>Матер</w:t>
      </w:r>
      <w:proofErr w:type="gramEnd"/>
      <w:r w:rsidRPr="00287752">
        <w:rPr>
          <w:b/>
        </w:rPr>
        <w:t>іали та методи.</w:t>
      </w:r>
      <w:r>
        <w:t xml:space="preserve"> У </w:t>
      </w:r>
      <w:proofErr w:type="gramStart"/>
      <w:r>
        <w:t>досл</w:t>
      </w:r>
      <w:proofErr w:type="gramEnd"/>
      <w:r>
        <w:t xml:space="preserve">ідженні був використаний модифікований підхід (J.B. Mahony і ін., 2009), заснований на побудові імовірнісної математичної моделі - "дерева прийняття </w:t>
      </w:r>
      <w:proofErr w:type="gramStart"/>
      <w:r>
        <w:t>р</w:t>
      </w:r>
      <w:proofErr w:type="gramEnd"/>
      <w:r>
        <w:t xml:space="preserve">ішень" при оцінці діагностичних стратегій. Прогностична модель враховувала вартість діагностики, ефективність діагностичної стратегії в залежності від спектру виявлених збудників, чутливість, специфічність і діагностичний спектр в процентному вираженні для </w:t>
      </w:r>
      <w:proofErr w:type="gramStart"/>
      <w:r>
        <w:t>кожного</w:t>
      </w:r>
      <w:proofErr w:type="gramEnd"/>
      <w:r>
        <w:t xml:space="preserve"> тесту. Показник спі</w:t>
      </w:r>
      <w:proofErr w:type="gramStart"/>
      <w:r>
        <w:t>вв</w:t>
      </w:r>
      <w:proofErr w:type="gramEnd"/>
      <w:r>
        <w:t>ідношення витрат до ефективності розраховувався як відношення витрат на застосування технології до діагностичної ефективності її використання.</w:t>
      </w:r>
    </w:p>
    <w:p w:rsidR="00287752" w:rsidRDefault="00287752" w:rsidP="00287752">
      <w:pPr>
        <w:pStyle w:val="3"/>
        <w:shd w:val="clear" w:color="auto" w:fill="auto"/>
        <w:ind w:left="20" w:firstLine="440"/>
      </w:pPr>
      <w:r>
        <w:t xml:space="preserve">Вихідні дані по чутливості і специфічності тестів були отримані згідно з інструкціями виробників, а етіологічний спектр вірусних патогенів, що циркулюють серед хворих з НП, оцінювався на основі власних </w:t>
      </w:r>
      <w:proofErr w:type="gramStart"/>
      <w:r>
        <w:t>досл</w:t>
      </w:r>
      <w:proofErr w:type="gramEnd"/>
      <w:r>
        <w:t xml:space="preserve">іджень, проведених в осінньо-зимовий період 2012¬2013 рр. на тлі розвитку пандемії вірусу грипу A (H1N1 California). Були проаналізовані клінічні зразки (носоглоткові змиви і мокрота) від 224 хворих у віці від 19 до 25 років з НП, яка виникла </w:t>
      </w:r>
      <w:proofErr w:type="gramStart"/>
      <w:r>
        <w:t>п</w:t>
      </w:r>
      <w:proofErr w:type="gramEnd"/>
      <w:r>
        <w:t>ісля перенесених гострих респіраторних інфекцій. За одиницю ефективності тесту було прийнято кількість збудників, яке може виявити даний тест (1 для І</w:t>
      </w:r>
      <w:proofErr w:type="gramStart"/>
      <w:r>
        <w:t>ХА-тест</w:t>
      </w:r>
      <w:proofErr w:type="gramEnd"/>
      <w:r>
        <w:t>ів і 12 для ПЛР-методу). Вартість кожної діагностичної технології оцінювалася на основі середніх каталожних цін на послуги, що пропонуються діагностичними центрами</w:t>
      </w:r>
      <w:r w:rsidRPr="00287752">
        <w:t xml:space="preserve"> в м</w:t>
      </w:r>
      <w:proofErr w:type="gramStart"/>
      <w:r w:rsidRPr="00287752">
        <w:t>.К</w:t>
      </w:r>
      <w:proofErr w:type="gramEnd"/>
      <w:r w:rsidRPr="00287752">
        <w:t xml:space="preserve">иєві (60 гривень для ІХА-тестів і 400 гривень для мультиплексного ПЛР-методу) </w:t>
      </w:r>
    </w:p>
    <w:p w:rsidR="00287752" w:rsidRDefault="00287752" w:rsidP="00287752">
      <w:pPr>
        <w:pStyle w:val="3"/>
        <w:shd w:val="clear" w:color="auto" w:fill="auto"/>
        <w:ind w:left="20" w:firstLine="440"/>
      </w:pPr>
      <w:r w:rsidRPr="00287752">
        <w:rPr>
          <w:b/>
        </w:rPr>
        <w:t>Результати.</w:t>
      </w:r>
      <w:r w:rsidRPr="00287752">
        <w:t xml:space="preserve"> В основу прогностичної ймовірнісної моделі було покладено алгоритм етіологічної діагностики </w:t>
      </w:r>
      <w:proofErr w:type="gramStart"/>
      <w:r w:rsidRPr="00287752">
        <w:t>респ</w:t>
      </w:r>
      <w:proofErr w:type="gramEnd"/>
      <w:r w:rsidRPr="00287752">
        <w:t xml:space="preserve">іраторних вірусних патогенів у пацієнтів з НП. Розглянуто три стратегії вибору: застосування швидких ІХА-тестів на 1 збудник (стратегія 1), мультиплексной ПЛР на 12 </w:t>
      </w:r>
      <w:proofErr w:type="gramStart"/>
      <w:r w:rsidRPr="00287752">
        <w:t>респ</w:t>
      </w:r>
      <w:proofErr w:type="gramEnd"/>
      <w:r w:rsidRPr="00287752">
        <w:t>іраторних вірусів, серед яких 1 міг бути виявлений ІХА-тестами (стратегія 2), а також застосування швидких ІХА-тестів і верифікація їх негативного результату за допомогою мультиплексной ПЛР (стратегія 3 як комбінація стратегій 1 і 2) .Враховуючи те, що в Україні широко застосовуються ІХ</w:t>
      </w:r>
      <w:proofErr w:type="gramStart"/>
      <w:r w:rsidRPr="00287752">
        <w:t>А-</w:t>
      </w:r>
      <w:proofErr w:type="gramEnd"/>
      <w:r w:rsidRPr="00287752">
        <w:t xml:space="preserve"> тести на грип А / в, респіраторні аденовіруси та РС-вірус, наша модель була розрахована на прикладі цих вірусів. Аналіз моделі на аденовіруси (4,46% від числа досліджених зразків) показав, що за умови високої чутливості і специфічності тестів (більше 80%) впровадження діагностичної стратегії 2 дозволяє знизити витрати на одиницю діагностичної ефективності (кожен виявлений збудник) на 45% в порівнянні з діагностичною стратегією 1, а впровадження діагностичної стратегії 3 - на 36,2%. Аналіз залежності моделі від зміни етіологічного спектра </w:t>
      </w:r>
      <w:proofErr w:type="gramStart"/>
      <w:r w:rsidRPr="00287752">
        <w:t>респ</w:t>
      </w:r>
      <w:proofErr w:type="gramEnd"/>
      <w:r w:rsidRPr="00287752">
        <w:t xml:space="preserve">іраторних вірусних патогенів дозволив виявити максимальний економічний ефект стратегії 3 в порівнянні зі стратегією 1 (37,9%) при поширеності аденовірусів, які можуть бути виявлені ІХА-тестами, на </w:t>
      </w:r>
      <w:proofErr w:type="gramStart"/>
      <w:r w:rsidRPr="00287752">
        <w:t>р</w:t>
      </w:r>
      <w:proofErr w:type="gramEnd"/>
      <w:r w:rsidRPr="00287752">
        <w:t>івні 61,5%. У той же час результати дослідження не показали значних коливань рівня економічної ефективності при можливій зміні поширеності збудників, які можуть бути виявлені за допомогою мультиплексной ПЦР.</w:t>
      </w:r>
    </w:p>
    <w:p w:rsidR="00287752" w:rsidRDefault="00287752" w:rsidP="00287752">
      <w:pPr>
        <w:pStyle w:val="3"/>
        <w:shd w:val="clear" w:color="auto" w:fill="auto"/>
        <w:ind w:left="20" w:firstLine="440"/>
        <w:rPr>
          <w:lang w:val="uk-UA"/>
        </w:rPr>
      </w:pPr>
      <w:r w:rsidRPr="00B26A41">
        <w:rPr>
          <w:b/>
        </w:rPr>
        <w:t>Заключе</w:t>
      </w:r>
      <w:r w:rsidR="006F31CB">
        <w:rPr>
          <w:b/>
          <w:lang w:val="uk-UA"/>
        </w:rPr>
        <w:t>ння</w:t>
      </w:r>
      <w:r w:rsidRPr="00B26A41">
        <w:rPr>
          <w:b/>
        </w:rPr>
        <w:t xml:space="preserve"> / висновки</w:t>
      </w:r>
      <w:r w:rsidRPr="00287752">
        <w:t xml:space="preserve">. Впровадження нової технології зазвичай розглядається як надбудова для традиційних методів виявлення збудника або застосування швидких тестів, що неминуче збільшує фінансові витрати. </w:t>
      </w:r>
      <w:proofErr w:type="gramStart"/>
      <w:r w:rsidRPr="00287752">
        <w:t>У</w:t>
      </w:r>
      <w:proofErr w:type="gramEnd"/>
      <w:r w:rsidRPr="00287752">
        <w:t xml:space="preserve"> </w:t>
      </w:r>
      <w:proofErr w:type="gramStart"/>
      <w:r w:rsidRPr="00287752">
        <w:t>дан</w:t>
      </w:r>
      <w:proofErr w:type="gramEnd"/>
      <w:r w:rsidRPr="00287752">
        <w:t xml:space="preserve">ій роботі був проведений аналіз рентабельності трьох діагностичних стратегій, які можуть бути використані в рамках запропонованого алгоритму діагностики НІНДП в залежності від поширеності збудника і основних характеристик тестів (чутливості і специфічності). Результати </w:t>
      </w:r>
      <w:proofErr w:type="gramStart"/>
      <w:r w:rsidRPr="00287752">
        <w:t>досл</w:t>
      </w:r>
      <w:proofErr w:type="gramEnd"/>
      <w:r w:rsidRPr="00287752">
        <w:t xml:space="preserve">ідження показали, що, не дивлячись на відносно високу вартість, впровадження методу мультиплексной ПЛР в </w:t>
      </w:r>
      <w:r w:rsidRPr="00287752">
        <w:lastRenderedPageBreak/>
        <w:t xml:space="preserve">стратегії діагностики респіраторних вірусних патогенів серед пацієнтів з НП є економічно обґрунтованим рішенням. Економічний ефект при виборі методу </w:t>
      </w:r>
      <w:proofErr w:type="gramStart"/>
      <w:r w:rsidRPr="00287752">
        <w:t>мультиплексной</w:t>
      </w:r>
      <w:proofErr w:type="gramEnd"/>
      <w:r w:rsidRPr="00287752">
        <w:t xml:space="preserve"> ПЛР має слабку залежність від зміни етіологічного спектра збудників, які може виявити даний метод. Він буде значущим, навіть якщо запропонована діагностична стратегія буде застосовуватися цілий </w:t>
      </w:r>
      <w:proofErr w:type="gramStart"/>
      <w:r w:rsidRPr="00287752">
        <w:t>р</w:t>
      </w:r>
      <w:proofErr w:type="gramEnd"/>
      <w:r w:rsidRPr="00287752">
        <w:t>ік, в тому числі в сезон з найменшою поширеністю бронхолегеневих захворювань вірусного походження в людській популяції.</w:t>
      </w: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7213C3" w:rsidRDefault="007213C3" w:rsidP="00CE1C08">
      <w:pPr>
        <w:pStyle w:val="3"/>
        <w:ind w:left="20" w:firstLine="440"/>
        <w:jc w:val="center"/>
        <w:rPr>
          <w:lang w:val="uk-UA"/>
        </w:rPr>
      </w:pPr>
    </w:p>
    <w:p w:rsidR="006F31CB" w:rsidRPr="006F31CB" w:rsidRDefault="006F31CB" w:rsidP="00CE1C08">
      <w:pPr>
        <w:pStyle w:val="3"/>
        <w:ind w:left="20" w:firstLine="440"/>
        <w:jc w:val="center"/>
        <w:rPr>
          <w:lang w:val="uk-UA"/>
        </w:rPr>
      </w:pPr>
      <w:r w:rsidRPr="006F31CB">
        <w:rPr>
          <w:lang w:val="uk-UA"/>
        </w:rPr>
        <w:lastRenderedPageBreak/>
        <w:t>APPLICATION OF THE METHOD OF POLYMERASE CHAIN REACTION FOR DIAGNOSTICATION OF BRONCHULEGEN DISEASES, AND INCLUDING NEGOSPITAL VIBRATORY INFLECTION OF LOWER RESONATIVE WAYS AND ECONOMIC PERFORMANCE OF ITS USE</w:t>
      </w:r>
    </w:p>
    <w:p w:rsidR="006F31CB" w:rsidRPr="006F31CB" w:rsidRDefault="006F31CB" w:rsidP="00CE1C08">
      <w:pPr>
        <w:pStyle w:val="3"/>
        <w:ind w:left="20" w:firstLine="440"/>
        <w:jc w:val="center"/>
        <w:rPr>
          <w:lang w:val="uk-UA"/>
        </w:rPr>
      </w:pPr>
      <w:r w:rsidRPr="006F31CB">
        <w:rPr>
          <w:lang w:val="uk-UA"/>
        </w:rPr>
        <w:t>National Medical Academy of Postgraduate Education named after PLShupyk</w:t>
      </w:r>
      <w:r w:rsidR="007213C3" w:rsidRPr="007213C3">
        <w:rPr>
          <w:lang w:val="uk-UA"/>
        </w:rPr>
        <w:t>*</w:t>
      </w:r>
    </w:p>
    <w:p w:rsidR="006F31CB" w:rsidRPr="006F31CB" w:rsidRDefault="006F31CB" w:rsidP="00CE1C08">
      <w:pPr>
        <w:pStyle w:val="3"/>
        <w:ind w:left="20" w:firstLine="440"/>
        <w:jc w:val="center"/>
        <w:rPr>
          <w:lang w:val="uk-UA"/>
        </w:rPr>
      </w:pPr>
      <w:r w:rsidRPr="006F31CB">
        <w:rPr>
          <w:lang w:val="uk-UA"/>
        </w:rPr>
        <w:t>Kukalo (Obertinskaya) Oksana Vladimirovna</w:t>
      </w:r>
      <w:r w:rsidR="007213C3" w:rsidRPr="007213C3">
        <w:rPr>
          <w:lang w:val="uk-UA"/>
        </w:rPr>
        <w:t>*</w:t>
      </w:r>
    </w:p>
    <w:p w:rsidR="006F31CB" w:rsidRDefault="006F31CB" w:rsidP="00CE1C08">
      <w:pPr>
        <w:pStyle w:val="3"/>
        <w:ind w:left="20" w:firstLine="440"/>
        <w:jc w:val="center"/>
        <w:rPr>
          <w:lang w:val="uk-UA"/>
        </w:rPr>
      </w:pPr>
      <w:r w:rsidRPr="006F31CB">
        <w:rPr>
          <w:lang w:val="uk-UA"/>
        </w:rPr>
        <w:t>Dzybl</w:t>
      </w:r>
      <w:r w:rsidR="00CE1C08">
        <w:rPr>
          <w:lang w:val="en-US"/>
        </w:rPr>
        <w:t>i</w:t>
      </w:r>
      <w:r w:rsidRPr="006F31CB">
        <w:rPr>
          <w:lang w:val="uk-UA"/>
        </w:rPr>
        <w:t>k Iryna Volodymyrivna</w:t>
      </w:r>
      <w:r w:rsidR="007213C3" w:rsidRPr="007213C3">
        <w:rPr>
          <w:lang w:val="uk-UA"/>
        </w:rPr>
        <w:t>*</w:t>
      </w:r>
    </w:p>
    <w:p w:rsidR="007213C3" w:rsidRPr="007213C3" w:rsidRDefault="007213C3" w:rsidP="007213C3">
      <w:pPr>
        <w:pStyle w:val="3"/>
        <w:ind w:left="20" w:firstLine="440"/>
        <w:jc w:val="center"/>
        <w:rPr>
          <w:lang w:val="uk-UA"/>
        </w:rPr>
      </w:pPr>
      <w:r w:rsidRPr="007213C3">
        <w:rPr>
          <w:lang w:val="uk-UA"/>
        </w:rPr>
        <w:t>State institution "Odessa Regional Laboratory Center of the Ministry of Health of Ukraine" **</w:t>
      </w:r>
    </w:p>
    <w:p w:rsidR="007213C3" w:rsidRPr="006F31CB" w:rsidRDefault="007213C3" w:rsidP="007213C3">
      <w:pPr>
        <w:pStyle w:val="3"/>
        <w:ind w:left="20" w:firstLine="440"/>
        <w:jc w:val="center"/>
        <w:rPr>
          <w:lang w:val="uk-UA"/>
        </w:rPr>
      </w:pPr>
      <w:r w:rsidRPr="007213C3">
        <w:rPr>
          <w:lang w:val="uk-UA"/>
        </w:rPr>
        <w:t xml:space="preserve">Goncharov Vitaliy </w:t>
      </w:r>
      <w:r w:rsidRPr="007213C3">
        <w:rPr>
          <w:lang w:val="uk-UA"/>
        </w:rPr>
        <w:t>Aleksandrovich**</w:t>
      </w:r>
      <w:bookmarkStart w:id="0" w:name="_GoBack"/>
      <w:bookmarkEnd w:id="0"/>
    </w:p>
    <w:p w:rsidR="006F31CB" w:rsidRPr="006F31CB" w:rsidRDefault="006F31CB" w:rsidP="006F31CB">
      <w:pPr>
        <w:pStyle w:val="3"/>
        <w:ind w:left="20" w:firstLine="440"/>
        <w:rPr>
          <w:lang w:val="uk-UA"/>
        </w:rPr>
      </w:pPr>
      <w:r w:rsidRPr="006F31CB">
        <w:rPr>
          <w:lang w:val="uk-UA"/>
        </w:rPr>
        <w:t> Introduction. The etiological diagnosis of bronchopulmonary diseases, in particular, non-occupational infections of the lower respiratory tract (NINPP), is currently extremely difficult and, to the end, not solved. This situation is connected, first of all, with the limitation of contemporary ideas about the factors that lead to the emergence and development of community-acquired pneumonia (NT), infectious exacerbations of chronic obstructive pulmonary disease, chronic bronchitis (COPD / HB) and bronchopulmonary disease in general. Even with the use of a wide range of microbiological studies, it is possible to establish the etiology of NINDB only in about half of cases. This fact, on the one hand, indicates the imperfection of modern etiological diagnostics, and on the other hand, it suggests that we are known not all potential pathogens of the respiratory organs. In favor of this assumption are the results of recent studies that have substantially expanded and modified the traditional notions of the etiology of bronchopulmonary diseases (NP, infectious exacerbation of COPD / HB), paying more attention to the viral etiology of pathogens. These results are inextricably linked with the development and implementation of high-tech methods with maximum automation, high sensitivity, specificity, performance, using micro- and nanotechnologies to detect DNA / RNA, proteins or small molecules, preferably on the basis of multiplex technologies, for use in large specialized laboratories; simple portable non-violent methods, as well as high sensitivity and specificity, but suitable for use almost everywhere, including at the patient's bed, using portable chips and cartridges, which is now also possible thanks to the use of high molecular weight technology. The achievements of molecular genetic biology, biotechnology and bioinformatics, including the possibility of sequencing and analyzing the functions of genes, open up new prospects for obtaining effective drugs for the prevention and treatment, detection and diagnosis of bronchopulmonary diseases. At the same time, such molecular genetic technologies are quite costly and can only be used in highly specialized laboratories and diagnostic centers by highly qualified professionals, which makes the feasibility of using the PCR method for the diagnosis of respiratory viruses in patients with pericardial diseases .</w:t>
      </w:r>
    </w:p>
    <w:p w:rsidR="006F31CB" w:rsidRPr="006F31CB" w:rsidRDefault="006F31CB" w:rsidP="006F31CB">
      <w:pPr>
        <w:pStyle w:val="3"/>
        <w:ind w:left="20" w:firstLine="440"/>
        <w:rPr>
          <w:lang w:val="uk-UA"/>
        </w:rPr>
      </w:pPr>
      <w:r w:rsidRPr="006F31CB">
        <w:rPr>
          <w:lang w:val="uk-UA"/>
        </w:rPr>
        <w:t>Among the tools used to determine the economic feasibility of using the PCR analysis, the most recently used method "cost-efficiency", which allows you to calculate the ratio of costs to efficiency and increase costs per unit of efficiency, integrated into account the results of each diagnostic technology and the cost of its use.</w:t>
      </w:r>
    </w:p>
    <w:p w:rsidR="006F31CB" w:rsidRPr="006F31CB" w:rsidRDefault="006F31CB" w:rsidP="006F31CB">
      <w:pPr>
        <w:pStyle w:val="3"/>
        <w:ind w:left="20" w:firstLine="440"/>
        <w:rPr>
          <w:lang w:val="uk-UA"/>
        </w:rPr>
      </w:pPr>
      <w:r w:rsidRPr="006F31CB">
        <w:rPr>
          <w:lang w:val="uk-UA"/>
        </w:rPr>
        <w:t>Purpose and objectives. The purpose of our work was to carry out a pharmacoeconomic analysis of the profitability of the multiplex PCR method for the detection of respiratory viral pathogens in patients with NF after a flu and flu acute respiratory viral infections.</w:t>
      </w:r>
    </w:p>
    <w:p w:rsidR="006F31CB" w:rsidRPr="006F31CB" w:rsidRDefault="006F31CB" w:rsidP="006F31CB">
      <w:pPr>
        <w:pStyle w:val="3"/>
        <w:ind w:left="20" w:firstLine="440"/>
        <w:rPr>
          <w:lang w:val="uk-UA"/>
        </w:rPr>
      </w:pPr>
      <w:r w:rsidRPr="006F31CB">
        <w:rPr>
          <w:lang w:val="uk-UA"/>
        </w:rPr>
        <w:t>Materials and methods. The modified approach was used in the study (J.B. Mahony et al., 2009), based on the construction of a probabilistic mathematical model - "decision tree" in assessing diagnostic strategies. The prognostic model took into account the cost of diagnosis, the effectiveness of the diagnostic strategy, depending on the spectrum of detected pathogens, sensitivity, specificity and diagnostic spectrum in percentages for each test. The ratio of costs to efficiency was calculated as the ratio of costs to the use of technology to the diagnostic efficiency of its use.</w:t>
      </w:r>
    </w:p>
    <w:p w:rsidR="006F31CB" w:rsidRPr="006F31CB" w:rsidRDefault="006F31CB" w:rsidP="006F31CB">
      <w:pPr>
        <w:pStyle w:val="3"/>
        <w:ind w:left="20" w:firstLine="440"/>
        <w:rPr>
          <w:lang w:val="uk-UA"/>
        </w:rPr>
      </w:pPr>
      <w:r w:rsidRPr="006F31CB">
        <w:rPr>
          <w:lang w:val="uk-UA"/>
        </w:rPr>
        <w:t>Initial data on the sensitivity and specificity of the tests were obtained in accordance with manufacturers' instructions, and the etiological spectrum of viral pathogens circulating among patients with NF was evaluated on the basis of own studies conducted in the autumn-winter period of 2012-201</w:t>
      </w:r>
      <w:r>
        <w:rPr>
          <w:lang w:val="uk-UA"/>
        </w:rPr>
        <w:t>3</w:t>
      </w:r>
      <w:r w:rsidRPr="006F31CB">
        <w:rPr>
          <w:lang w:val="uk-UA"/>
        </w:rPr>
        <w:t xml:space="preserve"> years against the backdrop of the development of a flu pandemic A (H1N1 California). Clinical samples (nasopharyngeal sputum and phlegm) were analyzed from 224 patients aged 19 to 25 years with an ST which arose after acute respiratory infections. The unit of effectiveness of the test was the number of pathogens that can detect this test (1 for ICA-tests and 12 for the PCR-method). The cost of each diagnostic technology was evaluated on the basis of average catalog prices for services offered by diagnostic centers in the city of Kiev (60 hryvnia for IHA tests and 400 hryvnias for the multiplex PCR method)</w:t>
      </w:r>
    </w:p>
    <w:p w:rsidR="006F31CB" w:rsidRDefault="006F31CB" w:rsidP="006F31CB">
      <w:pPr>
        <w:pStyle w:val="3"/>
        <w:shd w:val="clear" w:color="auto" w:fill="auto"/>
        <w:ind w:left="20" w:firstLine="440"/>
        <w:rPr>
          <w:lang w:val="en-US"/>
        </w:rPr>
      </w:pPr>
      <w:r w:rsidRPr="006F31CB">
        <w:rPr>
          <w:lang w:val="uk-UA"/>
        </w:rPr>
        <w:t>Results The basis of the probabilistic probabilistic model was the algorithm of the etiological diagnosis of respiratory beliefs</w:t>
      </w:r>
      <w:r w:rsidRPr="006F31CB">
        <w:rPr>
          <w:lang w:val="en-US"/>
        </w:rPr>
        <w:t xml:space="preserve"> </w:t>
      </w:r>
      <w:r w:rsidRPr="006F31CB">
        <w:rPr>
          <w:lang w:val="uk-UA"/>
        </w:rPr>
        <w:t>oral pathogens in patients with NF. Three strategies of choice are considered: the use of fast IHA tests for 1 pathogen (strategy 1), multiplex PCR for 12 respiratory viruses, among which 1 could be detected by IHA tests (strategy 2), as well as the use of rapid IHA tests and verification of their negative the result using multiplex PCR (strategy 3 as a combination of strategies 1 and 2). Given that IAAT-A / A flu tests, respiratory adenoviruses and PC-virus are widely used in Ukraine, our model was calculated on an example of these viruses. The analysis of the model for adenoviruses (4.46% from the number of investigated samples) showed that under the condition of high sensitivity and specificity of tests (more than 80%) the introduction of diagnostic strategy 2 can reduce costs per unit of diagnostic efficiency (each identified pathogen) by 45% compared with diagnostic strategy 1, and implementation of diagnostic strategy 3 - by 36.2%. Analysis of the dependence of the model on the change in the etiological spectrum of respiratory viral pathogens allowed to reveal the maximum economic effect of strategy 3 compared with strategy 1 (37.9%) with the prevalence of adenoviruses, which can be detected by IHA tests, at 61.5%. At the same time, the results of the study did not show significant fluctuations in the level of economic efficiency with the possible change in the prevalence of pathogens that can be detected by multiplex PCR. Inclusion / conclusion. The introduction of new technology is usually considered as an add-on for traditional methods of detecting a pathogen or the use of rapid tests, which inevitably increases financial costs. In this paper, an analysis of the profitability of the three diagnostic strategies was carried out, which can be used within the framework of the proposed algorithm for diagnosis of NINDS, depending on the prevalence of the pathogen and the main characteristics of the tests (sensitivity and specificity). The results of the study showed that, despite the relatively high cost, implementation of the multiplex PCR method in the strategy of diagnosing respiratory viral pathogens among patients with NF is an economically grounded decision. The economic effect when choosing a multiplex PCR method has a weak dependence on the change in the etiological spectrum of pathogens that can be detected by this method. It will be meaningful, even if the proposed diagnostic strategy will be applied throughout the year, including in the season with the lowest prevalence of bronchopulmonary diseases of viral origin in the human population.</w:t>
      </w:r>
    </w:p>
    <w:p w:rsidR="00CE1C08" w:rsidRPr="00CE1C08" w:rsidRDefault="00CE1C08" w:rsidP="006F31CB">
      <w:pPr>
        <w:pStyle w:val="3"/>
        <w:shd w:val="clear" w:color="auto" w:fill="auto"/>
        <w:ind w:left="20" w:firstLine="440"/>
        <w:rPr>
          <w:lang w:val="uk-UA"/>
        </w:rPr>
      </w:pPr>
    </w:p>
    <w:sectPr w:rsidR="00CE1C08" w:rsidRPr="00CE1C08" w:rsidSect="004235F1">
      <w:type w:val="continuous"/>
      <w:pgSz w:w="11909" w:h="16838"/>
      <w:pgMar w:top="1134" w:right="1134" w:bottom="1134" w:left="1134" w:header="0" w:footer="6" w:gutter="240"/>
      <w:cols w:space="237"/>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34BD" w:rsidRDefault="00FD34BD">
      <w:r>
        <w:separator/>
      </w:r>
    </w:p>
  </w:endnote>
  <w:endnote w:type="continuationSeparator" w:id="0">
    <w:p w:rsidR="00FD34BD" w:rsidRDefault="00FD3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34BD" w:rsidRDefault="00FD34BD"/>
  </w:footnote>
  <w:footnote w:type="continuationSeparator" w:id="0">
    <w:p w:rsidR="00FD34BD" w:rsidRDefault="00FD34BD"/>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grammar="clean"/>
  <w:defaultTabStop w:val="708"/>
  <w:hyphenationZone w:val="425"/>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327"/>
    <w:rsid w:val="000E7367"/>
    <w:rsid w:val="00162871"/>
    <w:rsid w:val="00287752"/>
    <w:rsid w:val="002A0AA7"/>
    <w:rsid w:val="00334C4F"/>
    <w:rsid w:val="004235F1"/>
    <w:rsid w:val="00464E39"/>
    <w:rsid w:val="0061291D"/>
    <w:rsid w:val="0065755C"/>
    <w:rsid w:val="006D100D"/>
    <w:rsid w:val="006D1327"/>
    <w:rsid w:val="006F31CB"/>
    <w:rsid w:val="007213C3"/>
    <w:rsid w:val="0072713E"/>
    <w:rsid w:val="00746910"/>
    <w:rsid w:val="009945C2"/>
    <w:rsid w:val="00A33399"/>
    <w:rsid w:val="00B26A41"/>
    <w:rsid w:val="00CE1C08"/>
    <w:rsid w:val="00D00748"/>
    <w:rsid w:val="00D6417D"/>
    <w:rsid w:val="00FD34B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uk-UA"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Calibri" w:eastAsia="Calibri" w:hAnsi="Calibri" w:cs="Calibri"/>
      <w:b/>
      <w:bCs/>
      <w:i w:val="0"/>
      <w:iCs w:val="0"/>
      <w:smallCaps w:val="0"/>
      <w:strike w:val="0"/>
      <w:sz w:val="22"/>
      <w:szCs w:val="22"/>
      <w:u w:val="none"/>
    </w:rPr>
  </w:style>
  <w:style w:type="character" w:customStyle="1" w:styleId="21">
    <w:name w:val="Основной текст (2)"/>
    <w:basedOn w:val="2"/>
    <w:rPr>
      <w:rFonts w:ascii="Calibri" w:eastAsia="Calibri" w:hAnsi="Calibri" w:cs="Calibri"/>
      <w:b/>
      <w:bCs/>
      <w:i w:val="0"/>
      <w:iCs w:val="0"/>
      <w:smallCaps w:val="0"/>
      <w:strike w:val="0"/>
      <w:color w:val="000000"/>
      <w:spacing w:val="0"/>
      <w:w w:val="100"/>
      <w:position w:val="0"/>
      <w:sz w:val="22"/>
      <w:szCs w:val="22"/>
      <w:u w:val="none"/>
      <w:lang w:val="ru-RU"/>
    </w:rPr>
  </w:style>
  <w:style w:type="character" w:customStyle="1" w:styleId="a4">
    <w:name w:val="Основной текст_"/>
    <w:basedOn w:val="a0"/>
    <w:link w:val="3"/>
    <w:rPr>
      <w:rFonts w:ascii="Calibri" w:eastAsia="Calibri" w:hAnsi="Calibri" w:cs="Calibri"/>
      <w:b w:val="0"/>
      <w:bCs w:val="0"/>
      <w:i w:val="0"/>
      <w:iCs w:val="0"/>
      <w:smallCaps w:val="0"/>
      <w:strike w:val="0"/>
      <w:sz w:val="17"/>
      <w:szCs w:val="17"/>
      <w:u w:val="none"/>
    </w:rPr>
  </w:style>
  <w:style w:type="character" w:customStyle="1" w:styleId="a5">
    <w:name w:val="Основной текст + Полужирный"/>
    <w:basedOn w:val="a4"/>
    <w:rPr>
      <w:rFonts w:ascii="Calibri" w:eastAsia="Calibri" w:hAnsi="Calibri" w:cs="Calibri"/>
      <w:b/>
      <w:bCs/>
      <w:i w:val="0"/>
      <w:iCs w:val="0"/>
      <w:smallCaps w:val="0"/>
      <w:strike w:val="0"/>
      <w:color w:val="000000"/>
      <w:spacing w:val="0"/>
      <w:w w:val="100"/>
      <w:position w:val="0"/>
      <w:sz w:val="17"/>
      <w:szCs w:val="17"/>
      <w:u w:val="none"/>
      <w:lang w:val="ru-RU"/>
    </w:rPr>
  </w:style>
  <w:style w:type="character" w:customStyle="1" w:styleId="1">
    <w:name w:val="Основной текст1"/>
    <w:basedOn w:val="a4"/>
    <w:rPr>
      <w:rFonts w:ascii="Calibri" w:eastAsia="Calibri" w:hAnsi="Calibri" w:cs="Calibri"/>
      <w:b w:val="0"/>
      <w:bCs w:val="0"/>
      <w:i w:val="0"/>
      <w:iCs w:val="0"/>
      <w:smallCaps w:val="0"/>
      <w:strike w:val="0"/>
      <w:color w:val="000000"/>
      <w:spacing w:val="0"/>
      <w:w w:val="100"/>
      <w:position w:val="0"/>
      <w:sz w:val="17"/>
      <w:szCs w:val="17"/>
      <w:u w:val="none"/>
      <w:lang w:val="ru-RU"/>
    </w:rPr>
  </w:style>
  <w:style w:type="character" w:customStyle="1" w:styleId="22">
    <w:name w:val="Основной текст2"/>
    <w:basedOn w:val="a4"/>
    <w:rPr>
      <w:rFonts w:ascii="Calibri" w:eastAsia="Calibri" w:hAnsi="Calibri" w:cs="Calibri"/>
      <w:b w:val="0"/>
      <w:bCs w:val="0"/>
      <w:i w:val="0"/>
      <w:iCs w:val="0"/>
      <w:smallCaps w:val="0"/>
      <w:strike w:val="0"/>
      <w:color w:val="000000"/>
      <w:spacing w:val="0"/>
      <w:w w:val="100"/>
      <w:position w:val="0"/>
      <w:sz w:val="17"/>
      <w:szCs w:val="17"/>
      <w:u w:val="none"/>
      <w:lang w:val="ru-RU"/>
    </w:rPr>
  </w:style>
  <w:style w:type="paragraph" w:customStyle="1" w:styleId="20">
    <w:name w:val="Основной текст (2)"/>
    <w:basedOn w:val="a"/>
    <w:link w:val="2"/>
    <w:pPr>
      <w:shd w:val="clear" w:color="auto" w:fill="FFFFFF"/>
      <w:spacing w:line="230" w:lineRule="exact"/>
    </w:pPr>
    <w:rPr>
      <w:rFonts w:ascii="Calibri" w:eastAsia="Calibri" w:hAnsi="Calibri" w:cs="Calibri"/>
      <w:b/>
      <w:bCs/>
      <w:sz w:val="22"/>
      <w:szCs w:val="22"/>
    </w:rPr>
  </w:style>
  <w:style w:type="paragraph" w:customStyle="1" w:styleId="3">
    <w:name w:val="Основной текст3"/>
    <w:basedOn w:val="a"/>
    <w:link w:val="a4"/>
    <w:pPr>
      <w:shd w:val="clear" w:color="auto" w:fill="FFFFFF"/>
      <w:spacing w:line="216" w:lineRule="exact"/>
      <w:jc w:val="both"/>
    </w:pPr>
    <w:rPr>
      <w:rFonts w:ascii="Calibri" w:eastAsia="Calibri" w:hAnsi="Calibri" w:cs="Calibri"/>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uk-UA"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Calibri" w:eastAsia="Calibri" w:hAnsi="Calibri" w:cs="Calibri"/>
      <w:b/>
      <w:bCs/>
      <w:i w:val="0"/>
      <w:iCs w:val="0"/>
      <w:smallCaps w:val="0"/>
      <w:strike w:val="0"/>
      <w:sz w:val="22"/>
      <w:szCs w:val="22"/>
      <w:u w:val="none"/>
    </w:rPr>
  </w:style>
  <w:style w:type="character" w:customStyle="1" w:styleId="21">
    <w:name w:val="Основной текст (2)"/>
    <w:basedOn w:val="2"/>
    <w:rPr>
      <w:rFonts w:ascii="Calibri" w:eastAsia="Calibri" w:hAnsi="Calibri" w:cs="Calibri"/>
      <w:b/>
      <w:bCs/>
      <w:i w:val="0"/>
      <w:iCs w:val="0"/>
      <w:smallCaps w:val="0"/>
      <w:strike w:val="0"/>
      <w:color w:val="000000"/>
      <w:spacing w:val="0"/>
      <w:w w:val="100"/>
      <w:position w:val="0"/>
      <w:sz w:val="22"/>
      <w:szCs w:val="22"/>
      <w:u w:val="none"/>
      <w:lang w:val="ru-RU"/>
    </w:rPr>
  </w:style>
  <w:style w:type="character" w:customStyle="1" w:styleId="a4">
    <w:name w:val="Основной текст_"/>
    <w:basedOn w:val="a0"/>
    <w:link w:val="3"/>
    <w:rPr>
      <w:rFonts w:ascii="Calibri" w:eastAsia="Calibri" w:hAnsi="Calibri" w:cs="Calibri"/>
      <w:b w:val="0"/>
      <w:bCs w:val="0"/>
      <w:i w:val="0"/>
      <w:iCs w:val="0"/>
      <w:smallCaps w:val="0"/>
      <w:strike w:val="0"/>
      <w:sz w:val="17"/>
      <w:szCs w:val="17"/>
      <w:u w:val="none"/>
    </w:rPr>
  </w:style>
  <w:style w:type="character" w:customStyle="1" w:styleId="a5">
    <w:name w:val="Основной текст + Полужирный"/>
    <w:basedOn w:val="a4"/>
    <w:rPr>
      <w:rFonts w:ascii="Calibri" w:eastAsia="Calibri" w:hAnsi="Calibri" w:cs="Calibri"/>
      <w:b/>
      <w:bCs/>
      <w:i w:val="0"/>
      <w:iCs w:val="0"/>
      <w:smallCaps w:val="0"/>
      <w:strike w:val="0"/>
      <w:color w:val="000000"/>
      <w:spacing w:val="0"/>
      <w:w w:val="100"/>
      <w:position w:val="0"/>
      <w:sz w:val="17"/>
      <w:szCs w:val="17"/>
      <w:u w:val="none"/>
      <w:lang w:val="ru-RU"/>
    </w:rPr>
  </w:style>
  <w:style w:type="character" w:customStyle="1" w:styleId="1">
    <w:name w:val="Основной текст1"/>
    <w:basedOn w:val="a4"/>
    <w:rPr>
      <w:rFonts w:ascii="Calibri" w:eastAsia="Calibri" w:hAnsi="Calibri" w:cs="Calibri"/>
      <w:b w:val="0"/>
      <w:bCs w:val="0"/>
      <w:i w:val="0"/>
      <w:iCs w:val="0"/>
      <w:smallCaps w:val="0"/>
      <w:strike w:val="0"/>
      <w:color w:val="000000"/>
      <w:spacing w:val="0"/>
      <w:w w:val="100"/>
      <w:position w:val="0"/>
      <w:sz w:val="17"/>
      <w:szCs w:val="17"/>
      <w:u w:val="none"/>
      <w:lang w:val="ru-RU"/>
    </w:rPr>
  </w:style>
  <w:style w:type="character" w:customStyle="1" w:styleId="22">
    <w:name w:val="Основной текст2"/>
    <w:basedOn w:val="a4"/>
    <w:rPr>
      <w:rFonts w:ascii="Calibri" w:eastAsia="Calibri" w:hAnsi="Calibri" w:cs="Calibri"/>
      <w:b w:val="0"/>
      <w:bCs w:val="0"/>
      <w:i w:val="0"/>
      <w:iCs w:val="0"/>
      <w:smallCaps w:val="0"/>
      <w:strike w:val="0"/>
      <w:color w:val="000000"/>
      <w:spacing w:val="0"/>
      <w:w w:val="100"/>
      <w:position w:val="0"/>
      <w:sz w:val="17"/>
      <w:szCs w:val="17"/>
      <w:u w:val="none"/>
      <w:lang w:val="ru-RU"/>
    </w:rPr>
  </w:style>
  <w:style w:type="paragraph" w:customStyle="1" w:styleId="20">
    <w:name w:val="Основной текст (2)"/>
    <w:basedOn w:val="a"/>
    <w:link w:val="2"/>
    <w:pPr>
      <w:shd w:val="clear" w:color="auto" w:fill="FFFFFF"/>
      <w:spacing w:line="230" w:lineRule="exact"/>
    </w:pPr>
    <w:rPr>
      <w:rFonts w:ascii="Calibri" w:eastAsia="Calibri" w:hAnsi="Calibri" w:cs="Calibri"/>
      <w:b/>
      <w:bCs/>
      <w:sz w:val="22"/>
      <w:szCs w:val="22"/>
    </w:rPr>
  </w:style>
  <w:style w:type="paragraph" w:customStyle="1" w:styleId="3">
    <w:name w:val="Основной текст3"/>
    <w:basedOn w:val="a"/>
    <w:link w:val="a4"/>
    <w:pPr>
      <w:shd w:val="clear" w:color="auto" w:fill="FFFFFF"/>
      <w:spacing w:line="216" w:lineRule="exact"/>
      <w:jc w:val="both"/>
    </w:pPr>
    <w:rPr>
      <w:rFonts w:ascii="Calibri" w:eastAsia="Calibri" w:hAnsi="Calibri" w:cs="Calibri"/>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75827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3480</Words>
  <Characters>19838</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ТОМ1 -2014.PDF</vt:lpstr>
    </vt:vector>
  </TitlesOfParts>
  <Company>SPecialiST RePack</Company>
  <LinksUpToDate>false</LinksUpToDate>
  <CharactersWithSpaces>23272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ТОМ1 -2014.PDF</dc:title>
  <dc:creator>555</dc:creator>
  <cp:lastModifiedBy>Оксана</cp:lastModifiedBy>
  <cp:revision>5</cp:revision>
  <dcterms:created xsi:type="dcterms:W3CDTF">2018-08-31T22:04:00Z</dcterms:created>
  <dcterms:modified xsi:type="dcterms:W3CDTF">2018-09-24T01:38:00Z</dcterms:modified>
</cp:coreProperties>
</file>