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8CDEA" w14:textId="77777777" w:rsidR="006049C1" w:rsidRPr="00C31C6B" w:rsidRDefault="006049C1" w:rsidP="006049C1">
      <w:pPr>
        <w:pStyle w:val="Heading2"/>
        <w:jc w:val="center"/>
        <w:rPr>
          <w:rFonts w:ascii="Times New Roman" w:hAnsi="Times New Roman"/>
          <w:sz w:val="24"/>
          <w:szCs w:val="24"/>
          <w:shd w:val="clear" w:color="auto" w:fill="FFFFFF"/>
        </w:rPr>
      </w:pPr>
      <w:bookmarkStart w:id="0" w:name="_Hlk7619270"/>
      <w:r w:rsidRPr="00716199">
        <w:rPr>
          <w:rFonts w:ascii="Times New Roman" w:hAnsi="Times New Roman"/>
          <w:sz w:val="24"/>
          <w:szCs w:val="24"/>
          <w:shd w:val="clear" w:color="auto" w:fill="FFFFFF"/>
        </w:rPr>
        <w:t xml:space="preserve">Polymerase Chain Reaction </w:t>
      </w:r>
      <w:r>
        <w:rPr>
          <w:rFonts w:ascii="Times New Roman" w:hAnsi="Times New Roman"/>
          <w:sz w:val="24"/>
          <w:szCs w:val="24"/>
          <w:shd w:val="clear" w:color="auto" w:fill="FFFFFF"/>
        </w:rPr>
        <w:t>as</w:t>
      </w:r>
      <w:r w:rsidRPr="00716199">
        <w:rPr>
          <w:rFonts w:ascii="Times New Roman" w:hAnsi="Times New Roman"/>
          <w:sz w:val="24"/>
          <w:szCs w:val="24"/>
          <w:shd w:val="clear" w:color="auto" w:fill="FFFFFF"/>
        </w:rPr>
        <w:t xml:space="preserve"> Identifier</w:t>
      </w:r>
      <w:r>
        <w:rPr>
          <w:rFonts w:ascii="Times New Roman" w:hAnsi="Times New Roman"/>
          <w:sz w:val="24"/>
          <w:szCs w:val="24"/>
          <w:shd w:val="clear" w:color="auto" w:fill="FFFFFF"/>
        </w:rPr>
        <w:t xml:space="preserve"> of</w:t>
      </w:r>
      <w:r w:rsidRPr="00716199">
        <w:rPr>
          <w:rFonts w:ascii="Times New Roman" w:hAnsi="Times New Roman"/>
          <w:sz w:val="24"/>
          <w:szCs w:val="24"/>
          <w:shd w:val="clear" w:color="auto" w:fill="FFFFFF"/>
        </w:rPr>
        <w:t xml:space="preserve"> E</w:t>
      </w:r>
      <w:r>
        <w:rPr>
          <w:rFonts w:ascii="Times New Roman" w:hAnsi="Times New Roman"/>
          <w:sz w:val="24"/>
          <w:szCs w:val="24"/>
          <w:shd w:val="clear" w:color="auto" w:fill="FFFFFF"/>
        </w:rPr>
        <w:t>i</w:t>
      </w:r>
      <w:r w:rsidRPr="00716199">
        <w:rPr>
          <w:rFonts w:ascii="Times New Roman" w:hAnsi="Times New Roman"/>
          <w:sz w:val="24"/>
          <w:szCs w:val="24"/>
          <w:shd w:val="clear" w:color="auto" w:fill="FFFFFF"/>
        </w:rPr>
        <w:t>meria Species</w:t>
      </w:r>
      <w:r>
        <w:rPr>
          <w:rFonts w:ascii="Times New Roman" w:hAnsi="Times New Roman"/>
          <w:sz w:val="24"/>
          <w:szCs w:val="24"/>
          <w:shd w:val="clear" w:color="auto" w:fill="FFFFFF"/>
        </w:rPr>
        <w:t xml:space="preserve"> in </w:t>
      </w:r>
      <w:r w:rsidRPr="00716199">
        <w:rPr>
          <w:rFonts w:ascii="Times New Roman" w:hAnsi="Times New Roman"/>
          <w:sz w:val="24"/>
          <w:szCs w:val="24"/>
          <w:shd w:val="clear" w:color="auto" w:fill="FFFFFF"/>
        </w:rPr>
        <w:t>Mixed</w:t>
      </w:r>
      <w:r w:rsidRPr="00FD24A6">
        <w:rPr>
          <w:rFonts w:ascii="Times New Roman" w:hAnsi="Times New Roman"/>
          <w:sz w:val="24"/>
          <w:szCs w:val="24"/>
          <w:shd w:val="clear" w:color="auto" w:fill="FFFFFF"/>
        </w:rPr>
        <w:t xml:space="preserve"> </w:t>
      </w:r>
      <w:r w:rsidRPr="00716199">
        <w:rPr>
          <w:rFonts w:ascii="Times New Roman" w:hAnsi="Times New Roman"/>
          <w:sz w:val="24"/>
          <w:szCs w:val="24"/>
          <w:shd w:val="clear" w:color="auto" w:fill="FFFFFF"/>
        </w:rPr>
        <w:t>E</w:t>
      </w:r>
      <w:r>
        <w:rPr>
          <w:rFonts w:ascii="Times New Roman" w:hAnsi="Times New Roman"/>
          <w:sz w:val="24"/>
          <w:szCs w:val="24"/>
          <w:shd w:val="clear" w:color="auto" w:fill="FFFFFF"/>
        </w:rPr>
        <w:t>i</w:t>
      </w:r>
      <w:r w:rsidRPr="00716199">
        <w:rPr>
          <w:rFonts w:ascii="Times New Roman" w:hAnsi="Times New Roman"/>
          <w:sz w:val="24"/>
          <w:szCs w:val="24"/>
          <w:shd w:val="clear" w:color="auto" w:fill="FFFFFF"/>
        </w:rPr>
        <w:t>meria Infection in Broiler</w:t>
      </w:r>
    </w:p>
    <w:bookmarkEnd w:id="0"/>
    <w:p w14:paraId="65604B91" w14:textId="77777777" w:rsidR="006049C1" w:rsidRDefault="006049C1" w:rsidP="006049C1"/>
    <w:p w14:paraId="3A3FF768" w14:textId="77777777" w:rsidR="006049C1" w:rsidRDefault="006049C1" w:rsidP="006049C1">
      <w:pPr>
        <w:pStyle w:val="Subtitle"/>
        <w:rPr>
          <w:rFonts w:ascii="Times New Roman" w:hAnsi="Times New Roman"/>
          <w:bCs/>
        </w:rPr>
      </w:pPr>
      <w:proofErr w:type="spellStart"/>
      <w:r w:rsidRPr="00E932AB">
        <w:rPr>
          <w:rFonts w:ascii="Times New Roman" w:hAnsi="Times New Roman" w:hint="eastAsia"/>
          <w:bCs/>
        </w:rPr>
        <w:t>Auwalu</w:t>
      </w:r>
      <w:proofErr w:type="spellEnd"/>
      <w:r w:rsidRPr="00E932AB">
        <w:rPr>
          <w:rFonts w:ascii="Times New Roman" w:hAnsi="Times New Roman" w:hint="eastAsia"/>
          <w:bCs/>
        </w:rPr>
        <w:t xml:space="preserve"> Yusuf Abdullahi</w:t>
      </w:r>
      <w:r w:rsidRPr="00E932AB">
        <w:rPr>
          <w:rFonts w:ascii="Times New Roman" w:hAnsi="Times New Roman"/>
          <w:bCs/>
          <w:vertAlign w:val="superscript"/>
        </w:rPr>
        <w:t>1, 2</w:t>
      </w:r>
      <w:r>
        <w:rPr>
          <w:rFonts w:ascii="Times New Roman" w:hAnsi="Times New Roman"/>
          <w:bCs/>
          <w:vertAlign w:val="superscript"/>
        </w:rPr>
        <w:t>†</w:t>
      </w:r>
      <w:r>
        <w:rPr>
          <w:rFonts w:ascii="Times New Roman" w:hAnsi="Times New Roman"/>
          <w:bCs/>
        </w:rPr>
        <w:t>*</w:t>
      </w:r>
      <w:r w:rsidRPr="00E932AB">
        <w:rPr>
          <w:rFonts w:ascii="Times New Roman" w:hAnsi="Times New Roman"/>
          <w:bCs/>
        </w:rPr>
        <w:t>,</w:t>
      </w:r>
      <w:r w:rsidRPr="00E932AB">
        <w:rPr>
          <w:rFonts w:ascii="Times New Roman" w:hAnsi="Times New Roman" w:hint="eastAsia"/>
          <w:bCs/>
        </w:rPr>
        <w:t xml:space="preserve"> </w:t>
      </w:r>
      <w:proofErr w:type="spellStart"/>
      <w:r w:rsidRPr="00716199">
        <w:rPr>
          <w:rFonts w:ascii="Times New Roman" w:hAnsi="Times New Roman"/>
        </w:rPr>
        <w:t>Loutou</w:t>
      </w:r>
      <w:proofErr w:type="spellEnd"/>
      <w:r w:rsidRPr="00716199">
        <w:rPr>
          <w:rFonts w:ascii="Times New Roman" w:hAnsi="Times New Roman"/>
        </w:rPr>
        <w:t xml:space="preserve"> </w:t>
      </w:r>
      <w:proofErr w:type="spellStart"/>
      <w:r w:rsidRPr="00716199">
        <w:rPr>
          <w:rFonts w:ascii="Times New Roman" w:hAnsi="Times New Roman"/>
        </w:rPr>
        <w:t>Hassane</w:t>
      </w:r>
      <w:proofErr w:type="spellEnd"/>
      <w:r w:rsidRPr="00716199">
        <w:rPr>
          <w:rFonts w:ascii="Times New Roman" w:hAnsi="Times New Roman"/>
        </w:rPr>
        <w:t xml:space="preserve"> Mounkaila</w:t>
      </w:r>
      <w:r>
        <w:rPr>
          <w:rFonts w:ascii="Times New Roman" w:hAnsi="Times New Roman"/>
          <w:vertAlign w:val="superscript"/>
        </w:rPr>
        <w:t>1†</w:t>
      </w:r>
      <w:r w:rsidRPr="00E932AB">
        <w:rPr>
          <w:rFonts w:ascii="Times New Roman" w:hAnsi="Times New Roman" w:hint="eastAsia"/>
          <w:bCs/>
        </w:rPr>
        <w:t xml:space="preserve">, </w:t>
      </w:r>
      <w:proofErr w:type="spellStart"/>
      <w:r w:rsidRPr="00E932AB">
        <w:rPr>
          <w:rFonts w:ascii="Times New Roman" w:hAnsi="Times New Roman" w:hint="eastAsia"/>
          <w:bCs/>
        </w:rPr>
        <w:t>Guoqing</w:t>
      </w:r>
      <w:proofErr w:type="spellEnd"/>
      <w:r w:rsidRPr="00E932AB">
        <w:rPr>
          <w:rFonts w:ascii="Times New Roman" w:hAnsi="Times New Roman" w:hint="eastAsia"/>
          <w:bCs/>
        </w:rPr>
        <w:t xml:space="preserve"> Li</w:t>
      </w:r>
      <w:r w:rsidRPr="00E932AB">
        <w:rPr>
          <w:rFonts w:ascii="Times New Roman" w:hAnsi="Times New Roman"/>
          <w:bCs/>
          <w:vertAlign w:val="superscript"/>
        </w:rPr>
        <w:footnoteReference w:id="1"/>
      </w:r>
      <w:r>
        <w:rPr>
          <w:rFonts w:ascii="Times New Roman" w:hAnsi="Times New Roman"/>
          <w:bCs/>
        </w:rPr>
        <w:t>*</w:t>
      </w:r>
    </w:p>
    <w:p w14:paraId="430322AE" w14:textId="77777777" w:rsidR="006049C1" w:rsidRPr="00C31C6B" w:rsidRDefault="006049C1" w:rsidP="006049C1"/>
    <w:p w14:paraId="6A563524" w14:textId="77777777" w:rsidR="006049C1" w:rsidRPr="00B477DC" w:rsidRDefault="006049C1" w:rsidP="006049C1">
      <w:pPr>
        <w:spacing w:line="480" w:lineRule="auto"/>
        <w:rPr>
          <w:rFonts w:ascii="Times New Roman" w:eastAsia="Times New Roman" w:hAnsi="Times New Roman" w:cs="Times New Roman"/>
          <w:i/>
          <w:iCs/>
          <w:sz w:val="24"/>
          <w:szCs w:val="24"/>
        </w:rPr>
      </w:pPr>
      <w:r w:rsidRPr="00B477DC">
        <w:rPr>
          <w:rFonts w:ascii="Times New Roman" w:eastAsia="Times New Roman" w:hAnsi="Times New Roman" w:cs="Times New Roman"/>
          <w:i/>
          <w:iCs/>
          <w:sz w:val="24"/>
          <w:szCs w:val="24"/>
          <w:vertAlign w:val="superscript"/>
        </w:rPr>
        <w:t>1</w:t>
      </w:r>
      <w:r>
        <w:rPr>
          <w:rFonts w:ascii="Times New Roman" w:eastAsia="Times New Roman" w:hAnsi="Times New Roman" w:cs="Times New Roman"/>
          <w:i/>
          <w:iCs/>
          <w:sz w:val="24"/>
          <w:szCs w:val="24"/>
          <w:vertAlign w:val="superscript"/>
        </w:rPr>
        <w:t xml:space="preserve"> </w:t>
      </w:r>
      <w:r w:rsidRPr="00646E98">
        <w:rPr>
          <w:rFonts w:ascii="Times New Roman" w:eastAsia="Times New Roman" w:hAnsi="Times New Roman" w:cs="Times New Roman"/>
          <w:i/>
          <w:iCs/>
          <w:sz w:val="24"/>
          <w:szCs w:val="24"/>
        </w:rPr>
        <w:t>Department of Animal Science, Faculty of Agriculture and Agricultural Technology, Kano University of Science and Technology Wudil, PMB 3244, Kano 20027, Nigeria</w:t>
      </w:r>
      <w:r w:rsidRPr="00B477DC">
        <w:rPr>
          <w:rFonts w:ascii="Times New Roman" w:eastAsia="Times New Roman" w:hAnsi="Times New Roman" w:cs="Times New Roman"/>
          <w:i/>
          <w:iCs/>
          <w:sz w:val="24"/>
          <w:szCs w:val="24"/>
        </w:rPr>
        <w:t xml:space="preserve"> College of </w:t>
      </w:r>
    </w:p>
    <w:p w14:paraId="08418E4F" w14:textId="77777777" w:rsidR="006049C1" w:rsidRPr="00F16B56" w:rsidRDefault="006049C1" w:rsidP="006049C1">
      <w:pPr>
        <w:pStyle w:val="a"/>
        <w:spacing w:line="480" w:lineRule="auto"/>
        <w:rPr>
          <w:rFonts w:ascii="Times New Roman" w:hAnsi="Times New Roman" w:cs="Times New Roman"/>
          <w:i/>
          <w:iCs/>
          <w:sz w:val="24"/>
          <w:szCs w:val="24"/>
        </w:rPr>
      </w:pPr>
      <w:r w:rsidRPr="00F16B56">
        <w:rPr>
          <w:rFonts w:ascii="Times New Roman" w:eastAsia="Times New Roman" w:hAnsi="Times New Roman" w:cs="Times New Roman"/>
          <w:i/>
          <w:iCs/>
          <w:sz w:val="24"/>
          <w:szCs w:val="24"/>
          <w:vertAlign w:val="superscript"/>
        </w:rPr>
        <w:t>2</w:t>
      </w:r>
      <w:r w:rsidRPr="00F16B56">
        <w:rPr>
          <w:rFonts w:ascii="Times New Roman" w:hAnsi="Times New Roman" w:cs="Times New Roman"/>
          <w:i/>
          <w:iCs/>
          <w:sz w:val="24"/>
          <w:szCs w:val="24"/>
        </w:rPr>
        <w:t xml:space="preserve"> </w:t>
      </w:r>
      <w:r w:rsidRPr="00B477DC">
        <w:rPr>
          <w:rFonts w:ascii="Times New Roman" w:eastAsia="Times New Roman" w:hAnsi="Times New Roman" w:cs="Times New Roman"/>
          <w:i/>
          <w:iCs/>
          <w:sz w:val="24"/>
          <w:szCs w:val="24"/>
        </w:rPr>
        <w:t>Veterinary Medicine, South China Agricultural University, Guangzhou, Guangdong Province, 510642, People’s Republic of China.</w:t>
      </w:r>
    </w:p>
    <w:p w14:paraId="55FD1336" w14:textId="77777777" w:rsidR="006049C1" w:rsidRDefault="006049C1" w:rsidP="006049C1">
      <w:pPr>
        <w:spacing w:line="360" w:lineRule="auto"/>
        <w:rPr>
          <w:rFonts w:ascii="Times New Roman" w:hAnsi="Times New Roman" w:cs="Times New Roman"/>
          <w:b/>
          <w:bCs/>
          <w:sz w:val="24"/>
          <w:szCs w:val="24"/>
        </w:rPr>
      </w:pPr>
    </w:p>
    <w:p w14:paraId="68D6E664" w14:textId="77777777" w:rsidR="006049C1" w:rsidRPr="00992941" w:rsidRDefault="006049C1" w:rsidP="006049C1">
      <w:pPr>
        <w:spacing w:line="360" w:lineRule="auto"/>
        <w:rPr>
          <w:rFonts w:ascii="Times New Roman" w:hAnsi="Times New Roman" w:cs="Times New Roman"/>
          <w:bCs/>
          <w:sz w:val="24"/>
          <w:szCs w:val="24"/>
        </w:rPr>
      </w:pPr>
      <w:r>
        <w:rPr>
          <w:rFonts w:ascii="Times New Roman" w:hAnsi="Times New Roman" w:cs="Times New Roman"/>
          <w:bCs/>
          <w:sz w:val="24"/>
          <w:szCs w:val="24"/>
          <w:vertAlign w:val="superscript"/>
        </w:rPr>
        <w:t>†</w:t>
      </w:r>
      <w:r>
        <w:rPr>
          <w:rFonts w:ascii="Times New Roman" w:hAnsi="Times New Roman" w:cs="Times New Roman"/>
          <w:bCs/>
          <w:sz w:val="24"/>
          <w:szCs w:val="24"/>
        </w:rPr>
        <w:t>Contributed equally</w:t>
      </w:r>
    </w:p>
    <w:p w14:paraId="17517A20" w14:textId="77777777" w:rsidR="006049C1" w:rsidRDefault="006049C1" w:rsidP="006049C1">
      <w:pPr>
        <w:spacing w:line="360" w:lineRule="auto"/>
        <w:rPr>
          <w:rFonts w:ascii="Times New Roman" w:hAnsi="Times New Roman" w:cs="Times New Roman"/>
          <w:b/>
          <w:bCs/>
          <w:sz w:val="24"/>
          <w:szCs w:val="24"/>
        </w:rPr>
      </w:pPr>
    </w:p>
    <w:p w14:paraId="2BC6D167" w14:textId="77777777" w:rsidR="006049C1" w:rsidRDefault="006049C1" w:rsidP="006049C1">
      <w:pPr>
        <w:spacing w:line="360" w:lineRule="auto"/>
        <w:rPr>
          <w:rFonts w:ascii="Times New Roman" w:hAnsi="Times New Roman" w:cs="Times New Roman"/>
          <w:b/>
          <w:bCs/>
          <w:sz w:val="24"/>
          <w:szCs w:val="24"/>
        </w:rPr>
      </w:pPr>
    </w:p>
    <w:p w14:paraId="055C239B" w14:textId="77777777" w:rsidR="006049C1" w:rsidRDefault="006049C1" w:rsidP="006049C1">
      <w:pPr>
        <w:spacing w:line="360" w:lineRule="auto"/>
        <w:rPr>
          <w:rFonts w:ascii="Times New Roman" w:hAnsi="Times New Roman" w:cs="Times New Roman"/>
          <w:b/>
          <w:bCs/>
          <w:sz w:val="24"/>
          <w:szCs w:val="24"/>
        </w:rPr>
      </w:pPr>
    </w:p>
    <w:p w14:paraId="3ACE93DA" w14:textId="77777777" w:rsidR="006049C1" w:rsidRDefault="006049C1" w:rsidP="006049C1">
      <w:pPr>
        <w:spacing w:line="360" w:lineRule="auto"/>
        <w:rPr>
          <w:rFonts w:ascii="Times New Roman" w:hAnsi="Times New Roman" w:cs="Times New Roman"/>
          <w:b/>
          <w:bCs/>
          <w:sz w:val="24"/>
          <w:szCs w:val="24"/>
        </w:rPr>
      </w:pPr>
    </w:p>
    <w:p w14:paraId="220AE1EC" w14:textId="77777777" w:rsidR="006049C1" w:rsidRDefault="006049C1" w:rsidP="006049C1">
      <w:pPr>
        <w:spacing w:line="360" w:lineRule="auto"/>
        <w:rPr>
          <w:rFonts w:ascii="Times New Roman" w:hAnsi="Times New Roman" w:cs="Times New Roman"/>
          <w:b/>
          <w:bCs/>
          <w:sz w:val="24"/>
          <w:szCs w:val="24"/>
        </w:rPr>
      </w:pPr>
      <w:bookmarkStart w:id="1" w:name="_GoBack"/>
      <w:bookmarkEnd w:id="1"/>
    </w:p>
    <w:p w14:paraId="1689D867" w14:textId="77777777" w:rsidR="006049C1" w:rsidRDefault="006049C1" w:rsidP="006049C1">
      <w:pPr>
        <w:spacing w:line="360" w:lineRule="auto"/>
        <w:rPr>
          <w:rFonts w:ascii="Times New Roman" w:hAnsi="Times New Roman" w:cs="Times New Roman"/>
          <w:b/>
          <w:bCs/>
          <w:sz w:val="24"/>
          <w:szCs w:val="24"/>
        </w:rPr>
      </w:pPr>
    </w:p>
    <w:p w14:paraId="413FADB3" w14:textId="77777777" w:rsidR="006049C1" w:rsidRDefault="006049C1" w:rsidP="006049C1">
      <w:pPr>
        <w:spacing w:line="360" w:lineRule="auto"/>
        <w:rPr>
          <w:rFonts w:ascii="Times New Roman" w:hAnsi="Times New Roman" w:cs="Times New Roman"/>
          <w:b/>
          <w:bCs/>
          <w:sz w:val="24"/>
          <w:szCs w:val="24"/>
        </w:rPr>
      </w:pPr>
    </w:p>
    <w:p w14:paraId="42F79467" w14:textId="77777777" w:rsidR="006049C1" w:rsidRDefault="006049C1" w:rsidP="006049C1">
      <w:pPr>
        <w:spacing w:line="360" w:lineRule="auto"/>
        <w:rPr>
          <w:rFonts w:ascii="Times New Roman" w:hAnsi="Times New Roman" w:cs="Times New Roman"/>
          <w:b/>
          <w:bCs/>
          <w:sz w:val="24"/>
          <w:szCs w:val="24"/>
        </w:rPr>
      </w:pPr>
    </w:p>
    <w:p w14:paraId="2F050E3B" w14:textId="77777777" w:rsidR="006049C1" w:rsidRDefault="006049C1" w:rsidP="006049C1">
      <w:pPr>
        <w:spacing w:line="360" w:lineRule="auto"/>
        <w:rPr>
          <w:rFonts w:ascii="Times New Roman" w:hAnsi="Times New Roman" w:cs="Times New Roman"/>
          <w:b/>
          <w:bCs/>
          <w:sz w:val="24"/>
          <w:szCs w:val="24"/>
        </w:rPr>
      </w:pPr>
    </w:p>
    <w:p w14:paraId="6FFFCCF7" w14:textId="77777777" w:rsidR="006049C1" w:rsidRDefault="006049C1" w:rsidP="006049C1">
      <w:pPr>
        <w:spacing w:line="360" w:lineRule="auto"/>
        <w:rPr>
          <w:rFonts w:ascii="Times New Roman" w:hAnsi="Times New Roman" w:cs="Times New Roman"/>
          <w:b/>
          <w:bCs/>
          <w:sz w:val="24"/>
          <w:szCs w:val="24"/>
        </w:rPr>
      </w:pPr>
    </w:p>
    <w:p w14:paraId="43671046" w14:textId="77777777" w:rsidR="006049C1" w:rsidRDefault="006049C1" w:rsidP="006049C1">
      <w:pPr>
        <w:spacing w:line="360" w:lineRule="auto"/>
        <w:rPr>
          <w:rFonts w:ascii="Times New Roman" w:hAnsi="Times New Roman" w:cs="Times New Roman"/>
          <w:b/>
          <w:bCs/>
          <w:sz w:val="24"/>
          <w:szCs w:val="24"/>
        </w:rPr>
      </w:pPr>
    </w:p>
    <w:p w14:paraId="63E820AC" w14:textId="77777777" w:rsidR="006049C1" w:rsidRPr="00E932AB" w:rsidRDefault="006049C1" w:rsidP="006049C1">
      <w:pPr>
        <w:spacing w:line="360" w:lineRule="auto"/>
        <w:rPr>
          <w:rFonts w:ascii="Times New Roman" w:hAnsi="Times New Roman" w:cs="Times New Roman"/>
          <w:b/>
          <w:bCs/>
          <w:sz w:val="24"/>
          <w:szCs w:val="24"/>
        </w:rPr>
      </w:pPr>
      <w:r w:rsidRPr="00E932AB">
        <w:rPr>
          <w:rFonts w:ascii="Times New Roman" w:hAnsi="Times New Roman" w:cs="Times New Roman"/>
          <w:b/>
          <w:bCs/>
          <w:sz w:val="24"/>
          <w:szCs w:val="24"/>
        </w:rPr>
        <w:lastRenderedPageBreak/>
        <w:t xml:space="preserve">Abstract </w:t>
      </w:r>
    </w:p>
    <w:p w14:paraId="5B3A5F1E" w14:textId="77777777" w:rsidR="006049C1" w:rsidRDefault="006049C1" w:rsidP="006049C1">
      <w:pPr>
        <w:autoSpaceDE w:val="0"/>
        <w:autoSpaceDN w:val="0"/>
        <w:adjustRightInd w:val="0"/>
        <w:spacing w:after="0" w:line="480" w:lineRule="auto"/>
        <w:jc w:val="both"/>
        <w:rPr>
          <w:rFonts w:ascii="Times New Roman" w:hAnsi="Times New Roman"/>
          <w:sz w:val="24"/>
          <w:szCs w:val="24"/>
        </w:rPr>
      </w:pPr>
      <w:r w:rsidRPr="0093320F">
        <w:rPr>
          <w:rFonts w:ascii="Times New Roman" w:hAnsi="Times New Roman"/>
          <w:color w:val="131413"/>
          <w:sz w:val="24"/>
          <w:szCs w:val="24"/>
        </w:rPr>
        <w:t xml:space="preserve">Conventional method of </w:t>
      </w:r>
      <w:bookmarkStart w:id="2" w:name="_Hlk7619555"/>
      <w:r w:rsidRPr="0093320F">
        <w:rPr>
          <w:rFonts w:ascii="Times New Roman" w:hAnsi="Times New Roman"/>
          <w:color w:val="131413"/>
          <w:sz w:val="24"/>
          <w:szCs w:val="24"/>
        </w:rPr>
        <w:t>species</w:t>
      </w:r>
      <w:bookmarkEnd w:id="2"/>
      <w:r w:rsidRPr="0093320F">
        <w:rPr>
          <w:rFonts w:ascii="Times New Roman" w:hAnsi="Times New Roman"/>
          <w:color w:val="131413"/>
          <w:sz w:val="24"/>
          <w:szCs w:val="24"/>
        </w:rPr>
        <w:t xml:space="preserve"> identification in Eimeria employs phenotypic characters of the </w:t>
      </w:r>
      <w:r w:rsidRPr="008A1CAB">
        <w:rPr>
          <w:rFonts w:ascii="Times New Roman" w:hAnsi="Times New Roman"/>
          <w:sz w:val="24"/>
          <w:szCs w:val="24"/>
        </w:rPr>
        <w:t xml:space="preserve">oocysts and the site of infection in the chicken intestine, which are subjective to analyses. </w:t>
      </w:r>
      <w:r w:rsidRPr="00756EF2">
        <w:rPr>
          <w:rFonts w:ascii="Times New Roman" w:hAnsi="Times New Roman"/>
          <w:sz w:val="24"/>
          <w:szCs w:val="24"/>
        </w:rPr>
        <w:t>Polymerase Chain Reaction</w:t>
      </w:r>
      <w:r w:rsidRPr="008A1CAB">
        <w:rPr>
          <w:rFonts w:ascii="Times New Roman" w:hAnsi="Times New Roman"/>
          <w:sz w:val="24"/>
          <w:szCs w:val="24"/>
        </w:rPr>
        <w:t xml:space="preserve"> </w:t>
      </w:r>
      <w:r>
        <w:rPr>
          <w:rFonts w:ascii="Times New Roman" w:hAnsi="Times New Roman"/>
          <w:sz w:val="24"/>
          <w:szCs w:val="24"/>
        </w:rPr>
        <w:t>(</w:t>
      </w:r>
      <w:r w:rsidRPr="008A1CAB">
        <w:rPr>
          <w:rFonts w:ascii="Times New Roman" w:hAnsi="Times New Roman"/>
          <w:sz w:val="24"/>
          <w:szCs w:val="24"/>
        </w:rPr>
        <w:t>PCR</w:t>
      </w:r>
      <w:r>
        <w:rPr>
          <w:rFonts w:ascii="Times New Roman" w:hAnsi="Times New Roman"/>
          <w:sz w:val="24"/>
          <w:szCs w:val="24"/>
        </w:rPr>
        <w:t xml:space="preserve">) </w:t>
      </w:r>
      <w:r w:rsidRPr="008A1CAB">
        <w:rPr>
          <w:rFonts w:ascii="Times New Roman" w:hAnsi="Times New Roman"/>
          <w:sz w:val="24"/>
          <w:szCs w:val="24"/>
        </w:rPr>
        <w:t xml:space="preserve">based identification of Eimeria </w:t>
      </w:r>
      <w:r w:rsidRPr="0093320F">
        <w:rPr>
          <w:rFonts w:ascii="Times New Roman" w:hAnsi="Times New Roman"/>
          <w:color w:val="131413"/>
          <w:sz w:val="24"/>
          <w:szCs w:val="24"/>
        </w:rPr>
        <w:t>species</w:t>
      </w:r>
      <w:r w:rsidRPr="008A1CAB">
        <w:rPr>
          <w:rFonts w:ascii="Times New Roman" w:hAnsi="Times New Roman"/>
          <w:sz w:val="24"/>
          <w:szCs w:val="24"/>
        </w:rPr>
        <w:t xml:space="preserve"> is known to be specific and sensitive. In this study, the specificity of PCR assay was assessed through positive amplification of DNA from E</w:t>
      </w:r>
      <w:r>
        <w:rPr>
          <w:rFonts w:ascii="Times New Roman" w:hAnsi="Times New Roman"/>
          <w:sz w:val="24"/>
          <w:szCs w:val="24"/>
        </w:rPr>
        <w:t>imeria</w:t>
      </w:r>
      <w:r w:rsidRPr="008A1CAB">
        <w:rPr>
          <w:rFonts w:ascii="Times New Roman" w:hAnsi="Times New Roman"/>
          <w:sz w:val="24"/>
          <w:szCs w:val="24"/>
        </w:rPr>
        <w:t xml:space="preserve"> mixed with species specific primer. Correlation between the results of PCR and traditional biometrical methods was only observed for </w:t>
      </w:r>
      <w:r w:rsidRPr="003733F8">
        <w:rPr>
          <w:rFonts w:ascii="Times New Roman" w:hAnsi="Times New Roman"/>
          <w:i/>
          <w:sz w:val="24"/>
          <w:szCs w:val="24"/>
        </w:rPr>
        <w:t xml:space="preserve">E. </w:t>
      </w:r>
      <w:proofErr w:type="spellStart"/>
      <w:r w:rsidRPr="003733F8">
        <w:rPr>
          <w:rFonts w:ascii="Times New Roman" w:hAnsi="Times New Roman"/>
          <w:i/>
          <w:sz w:val="24"/>
          <w:szCs w:val="24"/>
        </w:rPr>
        <w:t>acervulina</w:t>
      </w:r>
      <w:proofErr w:type="spellEnd"/>
      <w:r w:rsidRPr="008A1CAB">
        <w:rPr>
          <w:rFonts w:ascii="Times New Roman" w:hAnsi="Times New Roman"/>
          <w:sz w:val="24"/>
          <w:szCs w:val="24"/>
        </w:rPr>
        <w:t xml:space="preserve"> and </w:t>
      </w:r>
      <w:r w:rsidRPr="003733F8">
        <w:rPr>
          <w:rFonts w:ascii="Times New Roman" w:hAnsi="Times New Roman"/>
          <w:i/>
          <w:sz w:val="24"/>
          <w:szCs w:val="24"/>
        </w:rPr>
        <w:t xml:space="preserve">E. </w:t>
      </w:r>
      <w:proofErr w:type="spellStart"/>
      <w:r w:rsidRPr="003733F8">
        <w:rPr>
          <w:rFonts w:ascii="Times New Roman" w:hAnsi="Times New Roman"/>
          <w:i/>
          <w:sz w:val="24"/>
          <w:szCs w:val="24"/>
        </w:rPr>
        <w:t>tenella</w:t>
      </w:r>
      <w:proofErr w:type="spellEnd"/>
      <w:r w:rsidRPr="003733F8">
        <w:rPr>
          <w:rFonts w:ascii="Times New Roman" w:hAnsi="Times New Roman"/>
          <w:i/>
          <w:sz w:val="24"/>
          <w:szCs w:val="24"/>
        </w:rPr>
        <w:t>.</w:t>
      </w:r>
      <w:r w:rsidRPr="008A1CAB">
        <w:rPr>
          <w:rFonts w:ascii="Times New Roman" w:hAnsi="Times New Roman"/>
          <w:sz w:val="24"/>
          <w:szCs w:val="24"/>
        </w:rPr>
        <w:t xml:space="preserve"> </w:t>
      </w:r>
      <w:r>
        <w:rPr>
          <w:rFonts w:ascii="Times New Roman" w:hAnsi="Times New Roman"/>
          <w:sz w:val="24"/>
          <w:szCs w:val="24"/>
        </w:rPr>
        <w:t xml:space="preserve">The </w:t>
      </w:r>
      <w:r w:rsidRPr="008A1CAB">
        <w:rPr>
          <w:rFonts w:ascii="Times New Roman" w:hAnsi="Times New Roman"/>
          <w:sz w:val="24"/>
          <w:szCs w:val="24"/>
        </w:rPr>
        <w:t>PCR based amplification of DNA sequence of parasite results show</w:t>
      </w:r>
      <w:r>
        <w:rPr>
          <w:rFonts w:ascii="Times New Roman" w:hAnsi="Times New Roman"/>
          <w:sz w:val="24"/>
          <w:szCs w:val="24"/>
        </w:rPr>
        <w:t>ed that</w:t>
      </w:r>
      <w:r w:rsidRPr="008A1CAB">
        <w:rPr>
          <w:rFonts w:ascii="Times New Roman" w:hAnsi="Times New Roman"/>
          <w:sz w:val="24"/>
          <w:szCs w:val="24"/>
        </w:rPr>
        <w:t xml:space="preserve"> the sequence length was 323bp and 279bp respectively. Thus, the result of this stud</w:t>
      </w:r>
      <w:r>
        <w:rPr>
          <w:rFonts w:ascii="Times New Roman" w:hAnsi="Times New Roman"/>
          <w:sz w:val="24"/>
          <w:szCs w:val="24"/>
        </w:rPr>
        <w:t xml:space="preserve">y </w:t>
      </w:r>
      <w:r w:rsidRPr="008A1CAB">
        <w:rPr>
          <w:rFonts w:ascii="Times New Roman" w:hAnsi="Times New Roman"/>
          <w:sz w:val="24"/>
          <w:szCs w:val="24"/>
        </w:rPr>
        <w:t>demonstrates that the PCR assay based on amplification of ITS1 regions of Eimeria species in poultry can be used for detection and identification of the parasite. Further work is ongoing to identify ITS1 primers for E. maxima, E. mitis and E. praecox, so that all seven species would be identified.</w:t>
      </w:r>
      <w:r>
        <w:rPr>
          <w:rFonts w:ascii="Times New Roman" w:hAnsi="Times New Roman"/>
          <w:sz w:val="24"/>
          <w:szCs w:val="24"/>
        </w:rPr>
        <w:t xml:space="preserve"> </w:t>
      </w:r>
    </w:p>
    <w:p w14:paraId="695FECAB" w14:textId="77777777" w:rsidR="006049C1" w:rsidRDefault="006049C1" w:rsidP="006049C1">
      <w:pPr>
        <w:autoSpaceDE w:val="0"/>
        <w:autoSpaceDN w:val="0"/>
        <w:adjustRightInd w:val="0"/>
        <w:spacing w:after="0" w:line="480" w:lineRule="auto"/>
        <w:jc w:val="both"/>
        <w:rPr>
          <w:rFonts w:ascii="Times New Roman" w:hAnsi="Times New Roman"/>
          <w:sz w:val="24"/>
          <w:szCs w:val="24"/>
        </w:rPr>
      </w:pPr>
    </w:p>
    <w:p w14:paraId="2007561B" w14:textId="77777777" w:rsidR="006049C1" w:rsidRPr="008A1CAB" w:rsidRDefault="006049C1" w:rsidP="006049C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Key words: </w:t>
      </w:r>
      <w:r w:rsidRPr="00756EF2">
        <w:rPr>
          <w:rFonts w:ascii="Times New Roman" w:hAnsi="Times New Roman"/>
          <w:sz w:val="24"/>
          <w:szCs w:val="24"/>
        </w:rPr>
        <w:t>Polymerase Chain Reaction</w:t>
      </w:r>
      <w:r>
        <w:rPr>
          <w:rFonts w:ascii="Times New Roman" w:hAnsi="Times New Roman"/>
          <w:sz w:val="24"/>
          <w:szCs w:val="24"/>
        </w:rPr>
        <w:t>;</w:t>
      </w:r>
      <w:r w:rsidRPr="00756EF2">
        <w:rPr>
          <w:rFonts w:ascii="Times New Roman" w:hAnsi="Times New Roman"/>
          <w:sz w:val="24"/>
          <w:szCs w:val="24"/>
        </w:rPr>
        <w:t xml:space="preserve"> Eimeria Species</w:t>
      </w:r>
      <w:r>
        <w:rPr>
          <w:rFonts w:ascii="Times New Roman" w:hAnsi="Times New Roman"/>
          <w:sz w:val="24"/>
          <w:szCs w:val="24"/>
        </w:rPr>
        <w:t xml:space="preserve">; </w:t>
      </w:r>
      <w:r w:rsidRPr="00756EF2">
        <w:rPr>
          <w:rFonts w:ascii="Times New Roman" w:hAnsi="Times New Roman"/>
          <w:sz w:val="24"/>
          <w:szCs w:val="24"/>
        </w:rPr>
        <w:t xml:space="preserve">Mixed Eimeria Infection </w:t>
      </w:r>
    </w:p>
    <w:p w14:paraId="6D295CBE" w14:textId="77777777" w:rsidR="006F4523" w:rsidRDefault="006F4523"/>
    <w:sectPr w:rsidR="006F452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3026B" w14:textId="77777777" w:rsidR="00FF0C15" w:rsidRDefault="00FF0C15" w:rsidP="006049C1">
      <w:pPr>
        <w:spacing w:after="0" w:line="240" w:lineRule="auto"/>
      </w:pPr>
      <w:r>
        <w:separator/>
      </w:r>
    </w:p>
  </w:endnote>
  <w:endnote w:type="continuationSeparator" w:id="0">
    <w:p w14:paraId="2841F496" w14:textId="77777777" w:rsidR="00FF0C15" w:rsidRDefault="00FF0C15" w:rsidP="0060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707389"/>
      <w:docPartObj>
        <w:docPartGallery w:val="Page Numbers (Bottom of Page)"/>
        <w:docPartUnique/>
      </w:docPartObj>
    </w:sdtPr>
    <w:sdtEndPr>
      <w:rPr>
        <w:noProof/>
      </w:rPr>
    </w:sdtEndPr>
    <w:sdtContent>
      <w:p w14:paraId="08941B06" w14:textId="2FAE080E" w:rsidR="009842F9" w:rsidRDefault="009842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3B3DAB" w14:textId="77777777" w:rsidR="009842F9" w:rsidRDefault="00984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A8017" w14:textId="77777777" w:rsidR="00FF0C15" w:rsidRDefault="00FF0C15" w:rsidP="006049C1">
      <w:pPr>
        <w:spacing w:after="0" w:line="240" w:lineRule="auto"/>
      </w:pPr>
      <w:r>
        <w:separator/>
      </w:r>
    </w:p>
  </w:footnote>
  <w:footnote w:type="continuationSeparator" w:id="0">
    <w:p w14:paraId="6B9D19EE" w14:textId="77777777" w:rsidR="00FF0C15" w:rsidRDefault="00FF0C15" w:rsidP="006049C1">
      <w:pPr>
        <w:spacing w:after="0" w:line="240" w:lineRule="auto"/>
      </w:pPr>
      <w:r>
        <w:continuationSeparator/>
      </w:r>
    </w:p>
  </w:footnote>
  <w:footnote w:id="1">
    <w:p w14:paraId="6F99B767" w14:textId="77777777" w:rsidR="00B2322B" w:rsidRPr="004872EE" w:rsidRDefault="00B2322B" w:rsidP="00B2322B">
      <w:pPr>
        <w:pStyle w:val="FootnoteText"/>
        <w:rPr>
          <w:sz w:val="24"/>
          <w:szCs w:val="24"/>
        </w:rPr>
      </w:pPr>
      <w:r>
        <w:rPr>
          <w:sz w:val="24"/>
          <w:szCs w:val="24"/>
        </w:rPr>
        <w:t>*</w:t>
      </w:r>
      <w:r w:rsidRPr="004872EE">
        <w:rPr>
          <w:sz w:val="24"/>
          <w:szCs w:val="24"/>
        </w:rPr>
        <w:t xml:space="preserve"> Corresponding author</w:t>
      </w:r>
      <w:r>
        <w:rPr>
          <w:sz w:val="24"/>
          <w:szCs w:val="24"/>
        </w:rPr>
        <w:t>s:</w:t>
      </w:r>
      <w:r w:rsidRPr="004872EE">
        <w:rPr>
          <w:sz w:val="24"/>
          <w:szCs w:val="24"/>
        </w:rPr>
        <w:t xml:space="preserve"> Tel: </w:t>
      </w:r>
      <w:r>
        <w:rPr>
          <w:sz w:val="24"/>
          <w:szCs w:val="24"/>
        </w:rPr>
        <w:t xml:space="preserve">+234 8085999191; </w:t>
      </w:r>
      <w:r w:rsidRPr="004872EE">
        <w:rPr>
          <w:sz w:val="24"/>
          <w:szCs w:val="24"/>
        </w:rPr>
        <w:t>+86 20 85280241</w:t>
      </w:r>
      <w:r>
        <w:rPr>
          <w:sz w:val="24"/>
          <w:szCs w:val="24"/>
        </w:rPr>
        <w:t>.</w:t>
      </w:r>
    </w:p>
    <w:p w14:paraId="2ADDFC1E" w14:textId="771DE2F9" w:rsidR="006049C1" w:rsidRPr="00F242F7" w:rsidRDefault="00B2322B" w:rsidP="00B2322B">
      <w:pPr>
        <w:pStyle w:val="FootnoteText"/>
        <w:rPr>
          <w:sz w:val="24"/>
          <w:szCs w:val="24"/>
        </w:rPr>
      </w:pPr>
      <w:r w:rsidRPr="004872EE">
        <w:rPr>
          <w:i/>
          <w:sz w:val="24"/>
          <w:szCs w:val="24"/>
        </w:rPr>
        <w:t>Email address</w:t>
      </w:r>
      <w:r w:rsidRPr="004872EE">
        <w:rPr>
          <w:sz w:val="24"/>
          <w:szCs w:val="24"/>
        </w:rPr>
        <w:t xml:space="preserve">: </w:t>
      </w:r>
      <w:hyperlink r:id="rId1" w:history="1">
        <w:r w:rsidRPr="00547DEA">
          <w:rPr>
            <w:rStyle w:val="Hyperlink"/>
            <w:sz w:val="24"/>
            <w:szCs w:val="24"/>
          </w:rPr>
          <w:t>ayabdullahi@kustwudil.edu.ng</w:t>
        </w:r>
      </w:hyperlink>
      <w:r>
        <w:rPr>
          <w:sz w:val="24"/>
          <w:szCs w:val="24"/>
        </w:rPr>
        <w:t xml:space="preserve">; </w:t>
      </w:r>
      <w:hyperlink r:id="rId2" w:history="1">
        <w:r w:rsidRPr="00547DEA">
          <w:rPr>
            <w:rStyle w:val="Hyperlink"/>
            <w:sz w:val="24"/>
            <w:szCs w:val="24"/>
          </w:rPr>
          <w:t>gqli@scau.edu.cn</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CE"/>
    <w:rsid w:val="00405506"/>
    <w:rsid w:val="006049C1"/>
    <w:rsid w:val="006F4523"/>
    <w:rsid w:val="00712A83"/>
    <w:rsid w:val="009842F9"/>
    <w:rsid w:val="00B2322B"/>
    <w:rsid w:val="00D67FCE"/>
    <w:rsid w:val="00FF0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44195-0872-4B94-9B46-DC043FA0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49C1"/>
    <w:rPr>
      <w:rFonts w:eastAsiaTheme="minorEastAsia"/>
      <w:lang w:eastAsia="zh-CN"/>
    </w:rPr>
  </w:style>
  <w:style w:type="paragraph" w:styleId="Heading2">
    <w:name w:val="heading 2"/>
    <w:basedOn w:val="Normal"/>
    <w:next w:val="Normal"/>
    <w:link w:val="Heading2Char"/>
    <w:unhideWhenUsed/>
    <w:qFormat/>
    <w:rsid w:val="006049C1"/>
    <w:pPr>
      <w:keepNext/>
      <w:spacing w:before="240" w:after="60" w:line="276" w:lineRule="auto"/>
      <w:outlineLvl w:val="1"/>
    </w:pPr>
    <w:rPr>
      <w:rFonts w:ascii="Cambria" w:eastAsia="SimSu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049C1"/>
    <w:rPr>
      <w:rFonts w:ascii="Cambria" w:eastAsia="SimSun" w:hAnsi="Cambria" w:cs="Times New Roman"/>
      <w:b/>
      <w:bCs/>
      <w:i/>
      <w:iCs/>
      <w:sz w:val="28"/>
      <w:szCs w:val="28"/>
      <w:lang w:eastAsia="zh-CN"/>
    </w:rPr>
  </w:style>
  <w:style w:type="paragraph" w:styleId="FootnoteText">
    <w:name w:val="footnote text"/>
    <w:basedOn w:val="Normal"/>
    <w:link w:val="FootnoteTextChar"/>
    <w:uiPriority w:val="99"/>
    <w:unhideWhenUsed/>
    <w:rsid w:val="006049C1"/>
    <w:pPr>
      <w:spacing w:after="0" w:line="240" w:lineRule="auto"/>
    </w:pPr>
    <w:rPr>
      <w:sz w:val="20"/>
      <w:szCs w:val="20"/>
    </w:rPr>
  </w:style>
  <w:style w:type="character" w:customStyle="1" w:styleId="FootnoteTextChar">
    <w:name w:val="Footnote Text Char"/>
    <w:basedOn w:val="DefaultParagraphFont"/>
    <w:link w:val="FootnoteText"/>
    <w:uiPriority w:val="99"/>
    <w:rsid w:val="006049C1"/>
    <w:rPr>
      <w:rFonts w:eastAsiaTheme="minorEastAsia"/>
      <w:sz w:val="20"/>
      <w:szCs w:val="20"/>
      <w:lang w:eastAsia="zh-CN"/>
    </w:rPr>
  </w:style>
  <w:style w:type="character" w:styleId="FootnoteReference">
    <w:name w:val="footnote reference"/>
    <w:uiPriority w:val="99"/>
    <w:semiHidden/>
    <w:unhideWhenUsed/>
    <w:rsid w:val="006049C1"/>
    <w:rPr>
      <w:vertAlign w:val="superscript"/>
    </w:rPr>
  </w:style>
  <w:style w:type="paragraph" w:customStyle="1" w:styleId="a">
    <w:name w:val="無間距"/>
    <w:qFormat/>
    <w:rsid w:val="006049C1"/>
    <w:pPr>
      <w:spacing w:after="0" w:line="240" w:lineRule="auto"/>
    </w:pPr>
    <w:rPr>
      <w:rFonts w:ascii="Calibri" w:eastAsia="SimSun" w:hAnsi="Calibri" w:cs="Arial"/>
      <w:lang w:eastAsia="zh-CN"/>
    </w:rPr>
  </w:style>
  <w:style w:type="paragraph" w:styleId="Subtitle">
    <w:name w:val="Subtitle"/>
    <w:basedOn w:val="Normal"/>
    <w:next w:val="Normal"/>
    <w:link w:val="SubtitleChar"/>
    <w:qFormat/>
    <w:rsid w:val="006049C1"/>
    <w:pPr>
      <w:spacing w:after="60" w:line="276" w:lineRule="auto"/>
      <w:jc w:val="center"/>
      <w:outlineLvl w:val="1"/>
    </w:pPr>
    <w:rPr>
      <w:rFonts w:ascii="Cambria" w:eastAsia="SimSun" w:hAnsi="Cambria" w:cs="Times New Roman"/>
      <w:sz w:val="24"/>
      <w:szCs w:val="24"/>
    </w:rPr>
  </w:style>
  <w:style w:type="character" w:customStyle="1" w:styleId="SubtitleChar">
    <w:name w:val="Subtitle Char"/>
    <w:basedOn w:val="DefaultParagraphFont"/>
    <w:link w:val="Subtitle"/>
    <w:rsid w:val="006049C1"/>
    <w:rPr>
      <w:rFonts w:ascii="Cambria" w:eastAsia="SimSun" w:hAnsi="Cambria" w:cs="Times New Roman"/>
      <w:sz w:val="24"/>
      <w:szCs w:val="24"/>
      <w:lang w:eastAsia="zh-CN"/>
    </w:rPr>
  </w:style>
  <w:style w:type="character" w:styleId="Hyperlink">
    <w:name w:val="Hyperlink"/>
    <w:basedOn w:val="DefaultParagraphFont"/>
    <w:uiPriority w:val="99"/>
    <w:unhideWhenUsed/>
    <w:rsid w:val="006049C1"/>
    <w:rPr>
      <w:color w:val="0563C1" w:themeColor="hyperlink"/>
      <w:u w:val="single"/>
    </w:rPr>
  </w:style>
  <w:style w:type="paragraph" w:styleId="Header">
    <w:name w:val="header"/>
    <w:basedOn w:val="Normal"/>
    <w:link w:val="HeaderChar"/>
    <w:uiPriority w:val="99"/>
    <w:unhideWhenUsed/>
    <w:rsid w:val="00984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2F9"/>
    <w:rPr>
      <w:rFonts w:eastAsiaTheme="minorEastAsia"/>
      <w:lang w:eastAsia="zh-CN"/>
    </w:rPr>
  </w:style>
  <w:style w:type="paragraph" w:styleId="Footer">
    <w:name w:val="footer"/>
    <w:basedOn w:val="Normal"/>
    <w:link w:val="FooterChar"/>
    <w:uiPriority w:val="99"/>
    <w:unhideWhenUsed/>
    <w:rsid w:val="00984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2F9"/>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mailto:gqli@scau.edu.cn" TargetMode="External"/><Relationship Id="rId1" Type="http://schemas.openxmlformats.org/officeDocument/2006/relationships/hyperlink" Target="mailto:ayabdullahi@kustwudil.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2019-05-01T15:42:00Z</dcterms:created>
  <dcterms:modified xsi:type="dcterms:W3CDTF">2019-05-01T15:50:00Z</dcterms:modified>
</cp:coreProperties>
</file>