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985" w:rsidRPr="00A27985" w:rsidRDefault="00A27985" w:rsidP="00A27985">
      <w:pPr>
        <w:spacing w:before="170" w:line="400" w:lineRule="exact"/>
        <w:rPr>
          <w:rFonts w:ascii="Minion Pro" w:eastAsia="Times New Roman" w:hAnsi="Minion Pro" w:cstheme="majorBidi"/>
          <w:b/>
          <w:bCs/>
          <w:sz w:val="36"/>
          <w:szCs w:val="36"/>
        </w:rPr>
      </w:pPr>
      <w:r w:rsidRPr="00A27985">
        <w:rPr>
          <w:rFonts w:ascii="Minion Pro" w:eastAsia="Times New Roman" w:hAnsi="Minion Pro" w:cstheme="majorBidi"/>
          <w:b/>
          <w:bCs/>
          <w:sz w:val="36"/>
          <w:szCs w:val="36"/>
        </w:rPr>
        <w:t>Investigation of Possible Synergistic effect of Using Formic Acid and Plant Essential Oil in Broiler Chicks Drinking Water on Performance and Gut Microflora</w:t>
      </w:r>
    </w:p>
    <w:p w:rsidR="005973B9" w:rsidRDefault="00A27985" w:rsidP="005973B9">
      <w:pPr>
        <w:pStyle w:val="BodyText"/>
        <w:spacing w:before="73" w:line="198" w:lineRule="exact"/>
        <w:ind w:left="100" w:right="5987"/>
        <w:rPr>
          <w:rFonts w:ascii="Arial"/>
        </w:rPr>
      </w:pPr>
      <w:r>
        <w:rPr>
          <w:rFonts w:ascii="Arial"/>
        </w:rPr>
        <w:t xml:space="preserve">Reza Taherkhani Department of Animal Sci., Faculty of Agriculture, </w:t>
      </w:r>
      <w:proofErr w:type="spellStart"/>
      <w:r>
        <w:rPr>
          <w:rFonts w:ascii="Arial"/>
        </w:rPr>
        <w:t>Payame</w:t>
      </w:r>
      <w:proofErr w:type="spellEnd"/>
      <w:r>
        <w:rPr>
          <w:rFonts w:ascii="Arial"/>
        </w:rPr>
        <w:t xml:space="preserve"> Noor </w:t>
      </w:r>
      <w:proofErr w:type="gramStart"/>
      <w:r>
        <w:rPr>
          <w:rFonts w:ascii="Arial"/>
        </w:rPr>
        <w:t>university</w:t>
      </w:r>
      <w:proofErr w:type="gram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FB0B66">
        <w:rPr>
          <w:color w:val="BF5A14"/>
        </w:rPr>
        <w:t xml:space="preserve"> </w:t>
      </w:r>
    </w:p>
    <w:p w:rsidR="00FB0B66" w:rsidRDefault="00FB0B66" w:rsidP="00FB0B66">
      <w:pPr>
        <w:autoSpaceDE w:val="0"/>
        <w:autoSpaceDN w:val="0"/>
        <w:adjustRightInd w:val="0"/>
        <w:spacing w:before="90" w:line="281" w:lineRule="auto"/>
        <w:jc w:val="both"/>
        <w:rPr>
          <w:rFonts w:eastAsia="Times New Roman" w:cstheme="majorBidi"/>
          <w:sz w:val="18"/>
          <w:szCs w:val="18"/>
        </w:rPr>
      </w:pPr>
      <w:r>
        <w:rPr>
          <w:rFonts w:eastAsia="Times New Roman" w:cstheme="majorBidi"/>
          <w:sz w:val="18"/>
          <w:szCs w:val="18"/>
        </w:rPr>
        <w:t>I</w:t>
      </w:r>
      <w:r w:rsidRPr="00FB0B66">
        <w:rPr>
          <w:rFonts w:eastAsia="Times New Roman" w:cstheme="majorBidi"/>
          <w:sz w:val="18"/>
          <w:szCs w:val="18"/>
        </w:rPr>
        <w:t xml:space="preserve">ssues regarding the development of antibiotic-resistant bacteria and intensive use of </w:t>
      </w:r>
      <w:proofErr w:type="spellStart"/>
      <w:r w:rsidRPr="00FB0B66">
        <w:rPr>
          <w:rFonts w:eastAsia="Times New Roman" w:cstheme="majorBidi"/>
          <w:sz w:val="18"/>
          <w:szCs w:val="18"/>
        </w:rPr>
        <w:t>subtherapeutic</w:t>
      </w:r>
      <w:proofErr w:type="spellEnd"/>
      <w:r w:rsidRPr="00FB0B66">
        <w:rPr>
          <w:rFonts w:eastAsia="Times New Roman" w:cstheme="majorBidi"/>
          <w:sz w:val="18"/>
          <w:szCs w:val="18"/>
        </w:rPr>
        <w:t xml:space="preserve"> antibiotics have led to public demand to limit the use of antibiotics in animal agriculture (McCartney, 2002). Consequently, there is growing demand for natural alternatives to </w:t>
      </w:r>
      <w:proofErr w:type="spellStart"/>
      <w:r w:rsidRPr="00FB0B66">
        <w:rPr>
          <w:rFonts w:eastAsia="Times New Roman" w:cstheme="majorBidi"/>
          <w:sz w:val="18"/>
          <w:szCs w:val="18"/>
        </w:rPr>
        <w:t>subtherapeutic</w:t>
      </w:r>
      <w:proofErr w:type="spellEnd"/>
      <w:r w:rsidRPr="00FB0B66">
        <w:rPr>
          <w:rFonts w:eastAsia="Times New Roman" w:cstheme="majorBidi"/>
          <w:sz w:val="18"/>
          <w:szCs w:val="18"/>
        </w:rPr>
        <w:t xml:space="preserve"> antibiotics that can sustain or improve farm performance and safety of broiler products. Probiotic, prebiotic, organic acid and plant essential oils have been considered as antibiotic alternatives.</w:t>
      </w:r>
    </w:p>
    <w:p w:rsidR="00FB0B66" w:rsidRPr="005131DF" w:rsidRDefault="00FB0B66" w:rsidP="00FB0B66">
      <w:pPr>
        <w:autoSpaceDE w:val="0"/>
        <w:autoSpaceDN w:val="0"/>
        <w:adjustRightInd w:val="0"/>
        <w:spacing w:before="90" w:line="281" w:lineRule="auto"/>
        <w:jc w:val="both"/>
        <w:rPr>
          <w:rFonts w:ascii="Palatino-Roman" w:hAnsi="Palatino-Roman" w:cs="Palatino-Roman"/>
          <w:sz w:val="24"/>
          <w:szCs w:val="24"/>
        </w:rPr>
      </w:pPr>
      <w:r>
        <w:rPr>
          <w:rFonts w:eastAsia="Times New Roman" w:cstheme="majorBidi"/>
          <w:sz w:val="18"/>
          <w:szCs w:val="18"/>
        </w:rPr>
        <w:t xml:space="preserve">In our experiment, </w:t>
      </w:r>
      <w:r w:rsidR="00A27985" w:rsidRPr="00A27985">
        <w:rPr>
          <w:rFonts w:eastAsia="Times New Roman" w:cstheme="majorBidi"/>
          <w:sz w:val="18"/>
          <w:szCs w:val="18"/>
        </w:rPr>
        <w:t>possible synergistic effect</w:t>
      </w:r>
      <w:r>
        <w:rPr>
          <w:rFonts w:eastAsia="Times New Roman" w:cstheme="majorBidi"/>
          <w:sz w:val="18"/>
          <w:szCs w:val="18"/>
        </w:rPr>
        <w:t>s</w:t>
      </w:r>
      <w:r w:rsidR="00A27985" w:rsidRPr="00A27985">
        <w:rPr>
          <w:rFonts w:eastAsia="Times New Roman" w:cstheme="majorBidi"/>
          <w:sz w:val="18"/>
          <w:szCs w:val="18"/>
        </w:rPr>
        <w:t xml:space="preserve"> of using formic acid (FA) and plant essential oils (EO) in broiler chicks drinking water was investigated.</w:t>
      </w:r>
      <w:r>
        <w:rPr>
          <w:rFonts w:eastAsia="Times New Roman" w:cstheme="majorBidi"/>
          <w:sz w:val="18"/>
          <w:szCs w:val="18"/>
        </w:rPr>
        <w:t xml:space="preserve"> </w:t>
      </w:r>
      <w:r w:rsidRPr="00FB0B66">
        <w:rPr>
          <w:rFonts w:eastAsia="Times New Roman" w:cstheme="majorBidi"/>
          <w:sz w:val="18"/>
          <w:szCs w:val="18"/>
        </w:rPr>
        <w:t>A total of 300 feather sexed male and female day old Ross 308 broiler chicks were used in this experiment. Chicks were weighed individually and randomly assigned to floor pens (100×120 cm) so that pens had equal sex ratio, initial weight and weight distribution</w:t>
      </w:r>
      <w:r w:rsidRPr="005131DF">
        <w:rPr>
          <w:rFonts w:asciiTheme="majorBidi" w:hAnsiTheme="majorBidi" w:cstheme="majorBidi"/>
          <w:sz w:val="24"/>
          <w:szCs w:val="24"/>
        </w:rPr>
        <w:t xml:space="preserve">. </w:t>
      </w:r>
    </w:p>
    <w:p w:rsidR="00A27985" w:rsidRPr="00A27985" w:rsidRDefault="00A27985" w:rsidP="00FB0B66">
      <w:pPr>
        <w:spacing w:before="90" w:line="281" w:lineRule="auto"/>
        <w:jc w:val="both"/>
        <w:rPr>
          <w:rFonts w:eastAsia="Times New Roman" w:cstheme="majorBidi"/>
          <w:sz w:val="18"/>
          <w:szCs w:val="18"/>
        </w:rPr>
      </w:pPr>
      <w:r w:rsidRPr="00A27985">
        <w:rPr>
          <w:rFonts w:eastAsia="Times New Roman" w:cstheme="majorBidi"/>
          <w:sz w:val="18"/>
          <w:szCs w:val="18"/>
        </w:rPr>
        <w:t xml:space="preserve"> Performance and gut microflora were assessed from day old to 42 d of age. The experiment was carried out using a completely randomized design with factorial arrangement (2×3). Factors were included formic acid levels (0, 1000 and 2000 ppm) and EO (0 and 250 ppm) level which were administered through drinking water. Both FA and EO improved performance criteria but their combination failed to create a synergistic effects. Chicks received FA supplemented water had significantly lower numbers of </w:t>
      </w:r>
      <w:proofErr w:type="spellStart"/>
      <w:r w:rsidRPr="00A27985">
        <w:rPr>
          <w:rFonts w:eastAsia="Times New Roman" w:cstheme="majorBidi"/>
          <w:i/>
          <w:iCs/>
          <w:sz w:val="18"/>
          <w:szCs w:val="18"/>
        </w:rPr>
        <w:t>C.perfringens</w:t>
      </w:r>
      <w:proofErr w:type="spellEnd"/>
      <w:r w:rsidRPr="00A27985">
        <w:rPr>
          <w:rFonts w:eastAsia="Times New Roman" w:cstheme="majorBidi"/>
          <w:sz w:val="18"/>
          <w:szCs w:val="18"/>
        </w:rPr>
        <w:t xml:space="preserve"> and coliforms. Administration of EO also significantly lowered numbers of pathogenic bacteria (</w:t>
      </w:r>
      <w:proofErr w:type="spellStart"/>
      <w:r w:rsidRPr="00A27985">
        <w:rPr>
          <w:rFonts w:eastAsia="Times New Roman" w:cstheme="majorBidi"/>
          <w:i/>
          <w:iCs/>
          <w:sz w:val="18"/>
          <w:szCs w:val="18"/>
        </w:rPr>
        <w:t>C.perfringens</w:t>
      </w:r>
      <w:proofErr w:type="spellEnd"/>
      <w:r w:rsidRPr="00A27985">
        <w:rPr>
          <w:rFonts w:eastAsia="Times New Roman" w:cstheme="majorBidi"/>
          <w:sz w:val="18"/>
          <w:szCs w:val="18"/>
        </w:rPr>
        <w:t xml:space="preserve"> and coliforms) while did not affect lactobacilli population. Results obtained in our study suggest a synergistic effect of using FA and EO simultaneously in reducing gut pathogenic bacteria.</w:t>
      </w:r>
    </w:p>
    <w:p w:rsidR="00AE3E37" w:rsidRDefault="00A9710C" w:rsidP="00FB0B66">
      <w:pPr>
        <w:pStyle w:val="Heading3"/>
        <w:spacing w:before="74"/>
        <w:rPr>
          <w:b w:val="0"/>
          <w:sz w:val="16"/>
        </w:rPr>
      </w:pPr>
      <w:r>
        <w:rPr>
          <w:b w:val="0"/>
        </w:rPr>
        <w:br w:type="column"/>
      </w:r>
      <w:r w:rsidR="00FB0B66">
        <w:rPr>
          <w:b w:val="0"/>
          <w:noProof/>
          <w:sz w:val="16"/>
        </w:rPr>
        <w:lastRenderedPageBreak/>
        <w:drawing>
          <wp:inline distT="0" distB="0" distL="0" distR="0">
            <wp:extent cx="3162300" cy="2506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506980"/>
                    </a:xfrm>
                    <a:prstGeom prst="rect">
                      <a:avLst/>
                    </a:prstGeom>
                    <a:noFill/>
                    <a:ln>
                      <a:noFill/>
                    </a:ln>
                  </pic:spPr>
                </pic:pic>
              </a:graphicData>
            </a:graphic>
          </wp:inline>
        </w:drawing>
      </w:r>
    </w:p>
    <w:p w:rsidR="005973B9" w:rsidRDefault="005973B9" w:rsidP="007A0192">
      <w:pPr>
        <w:spacing w:line="204" w:lineRule="exact"/>
        <w:rPr>
          <w:rFonts w:ascii="Arial"/>
          <w:b/>
          <w:sz w:val="20"/>
        </w:rPr>
      </w:pPr>
      <w:r>
        <w:rPr>
          <w:rFonts w:ascii="Arial"/>
          <w:b/>
          <w:color w:val="BF5A14"/>
          <w:sz w:val="20"/>
        </w:rPr>
        <w:br/>
        <w:t xml:space="preserve">Recent Publications </w:t>
      </w:r>
      <w:bookmarkStart w:id="0" w:name="_GoBack"/>
      <w:bookmarkEnd w:id="0"/>
    </w:p>
    <w:p w:rsidR="00FB0B66" w:rsidRPr="00FB0B66" w:rsidRDefault="00FB0B66" w:rsidP="007A0192">
      <w:pPr>
        <w:pStyle w:val="ListParagraph"/>
        <w:numPr>
          <w:ilvl w:val="0"/>
          <w:numId w:val="3"/>
        </w:numPr>
        <w:autoSpaceDE w:val="0"/>
        <w:autoSpaceDN w:val="0"/>
        <w:adjustRightInd w:val="0"/>
        <w:spacing w:before="100" w:beforeAutospacing="1" w:after="100" w:afterAutospacing="1" w:line="216" w:lineRule="exact"/>
        <w:ind w:firstLine="0"/>
        <w:rPr>
          <w:rFonts w:asciiTheme="minorHAnsi" w:eastAsia="ComputerModern-Bold" w:hAnsiTheme="minorHAnsi" w:cstheme="majorBidi"/>
          <w:sz w:val="18"/>
          <w:szCs w:val="18"/>
        </w:rPr>
      </w:pPr>
      <w:r w:rsidRPr="00FB0B66">
        <w:rPr>
          <w:rFonts w:asciiTheme="minorHAnsi" w:eastAsia="ComputerModern-Bold" w:hAnsiTheme="minorHAnsi" w:cstheme="majorBidi"/>
          <w:sz w:val="18"/>
          <w:szCs w:val="18"/>
        </w:rPr>
        <w:t>McCartney, E. (2002). The natural empire strikes back</w:t>
      </w:r>
      <w:r w:rsidRPr="00FB0B66">
        <w:rPr>
          <w:rFonts w:asciiTheme="minorHAnsi" w:eastAsia="ComputerModern-Bold" w:hAnsiTheme="minorHAnsi" w:cstheme="majorBidi"/>
          <w:i/>
          <w:iCs/>
          <w:sz w:val="18"/>
          <w:szCs w:val="18"/>
        </w:rPr>
        <w:t xml:space="preserve">. </w:t>
      </w:r>
      <w:proofErr w:type="spellStart"/>
      <w:r w:rsidRPr="00FB0B66">
        <w:rPr>
          <w:rFonts w:asciiTheme="minorHAnsi" w:eastAsia="ComputerModern-Bold" w:hAnsiTheme="minorHAnsi" w:cstheme="majorBidi"/>
          <w:i/>
          <w:iCs/>
          <w:sz w:val="18"/>
          <w:szCs w:val="18"/>
        </w:rPr>
        <w:t>Int.J</w:t>
      </w:r>
      <w:proofErr w:type="spellEnd"/>
      <w:r w:rsidRPr="00FB0B66">
        <w:rPr>
          <w:rFonts w:asciiTheme="minorHAnsi" w:eastAsia="ComputerModern-Bold" w:hAnsiTheme="minorHAnsi" w:cstheme="majorBidi"/>
          <w:i/>
          <w:iCs/>
          <w:sz w:val="18"/>
          <w:szCs w:val="18"/>
        </w:rPr>
        <w:t xml:space="preserve">. </w:t>
      </w:r>
      <w:proofErr w:type="spellStart"/>
      <w:r w:rsidRPr="00FB0B66">
        <w:rPr>
          <w:rFonts w:asciiTheme="minorHAnsi" w:eastAsia="ComputerModern-Bold" w:hAnsiTheme="minorHAnsi" w:cstheme="majorBidi"/>
          <w:i/>
          <w:iCs/>
          <w:sz w:val="18"/>
          <w:szCs w:val="18"/>
        </w:rPr>
        <w:t>Poult</w:t>
      </w:r>
      <w:proofErr w:type="spellEnd"/>
      <w:r w:rsidRPr="00FB0B66">
        <w:rPr>
          <w:rFonts w:asciiTheme="minorHAnsi" w:eastAsia="ComputerModern-Bold" w:hAnsiTheme="minorHAnsi" w:cstheme="majorBidi"/>
          <w:i/>
          <w:iCs/>
          <w:sz w:val="18"/>
          <w:szCs w:val="18"/>
        </w:rPr>
        <w:t>. Sci.</w:t>
      </w:r>
      <w:r w:rsidRPr="00FB0B66">
        <w:rPr>
          <w:rFonts w:asciiTheme="minorHAnsi" w:eastAsia="ComputerModern-Bold" w:hAnsiTheme="minorHAnsi" w:cstheme="majorBidi"/>
          <w:sz w:val="18"/>
          <w:szCs w:val="18"/>
        </w:rPr>
        <w:t xml:space="preserve"> </w:t>
      </w:r>
      <w:r w:rsidRPr="00FB0B66">
        <w:rPr>
          <w:rFonts w:asciiTheme="minorHAnsi" w:eastAsia="ComputerModern-Bold" w:hAnsiTheme="minorHAnsi" w:cstheme="majorBidi"/>
          <w:b/>
          <w:bCs/>
          <w:sz w:val="18"/>
          <w:szCs w:val="18"/>
        </w:rPr>
        <w:t>41</w:t>
      </w:r>
      <w:r w:rsidRPr="00FB0B66">
        <w:rPr>
          <w:rFonts w:asciiTheme="minorHAnsi" w:eastAsia="ComputerModern-Bold" w:hAnsiTheme="minorHAnsi" w:cstheme="majorBidi"/>
          <w:sz w:val="18"/>
          <w:szCs w:val="18"/>
        </w:rPr>
        <w:t xml:space="preserve"> (1), 36-42.</w:t>
      </w:r>
    </w:p>
    <w:p w:rsidR="00FB0B66" w:rsidRPr="00FB0B66" w:rsidRDefault="00FB0B66" w:rsidP="007A0192">
      <w:pPr>
        <w:pStyle w:val="ListParagraph"/>
        <w:numPr>
          <w:ilvl w:val="0"/>
          <w:numId w:val="3"/>
        </w:numPr>
        <w:autoSpaceDE w:val="0"/>
        <w:autoSpaceDN w:val="0"/>
        <w:adjustRightInd w:val="0"/>
        <w:spacing w:before="100" w:beforeAutospacing="1" w:after="100" w:afterAutospacing="1" w:line="216" w:lineRule="exact"/>
        <w:ind w:firstLine="0"/>
        <w:rPr>
          <w:rFonts w:asciiTheme="minorHAnsi" w:eastAsia="ComputerModern-Regular" w:hAnsiTheme="minorHAnsi" w:cstheme="majorBidi"/>
          <w:sz w:val="18"/>
          <w:szCs w:val="18"/>
        </w:rPr>
      </w:pPr>
      <w:proofErr w:type="spellStart"/>
      <w:r w:rsidRPr="00FB0B66">
        <w:rPr>
          <w:rFonts w:asciiTheme="minorHAnsi" w:eastAsia="ComputerModern-Regular" w:hAnsiTheme="minorHAnsi" w:cstheme="majorBidi"/>
          <w:sz w:val="18"/>
          <w:szCs w:val="18"/>
        </w:rPr>
        <w:t>Ultee</w:t>
      </w:r>
      <w:proofErr w:type="spellEnd"/>
      <w:r w:rsidRPr="00FB0B66">
        <w:rPr>
          <w:rFonts w:asciiTheme="minorHAnsi" w:eastAsia="ComputerModern-Regular" w:hAnsiTheme="minorHAnsi" w:cstheme="majorBidi"/>
          <w:sz w:val="18"/>
          <w:szCs w:val="18"/>
        </w:rPr>
        <w:t xml:space="preserve">, A., </w:t>
      </w:r>
      <w:proofErr w:type="spellStart"/>
      <w:r w:rsidRPr="00FB0B66">
        <w:rPr>
          <w:rFonts w:asciiTheme="minorHAnsi" w:eastAsia="ComputerModern-Regular" w:hAnsiTheme="minorHAnsi" w:cstheme="majorBidi"/>
          <w:sz w:val="18"/>
          <w:szCs w:val="18"/>
        </w:rPr>
        <w:t>Kets</w:t>
      </w:r>
      <w:proofErr w:type="spellEnd"/>
      <w:r w:rsidRPr="00FB0B66">
        <w:rPr>
          <w:rFonts w:asciiTheme="minorHAnsi" w:eastAsia="ComputerModern-Regular" w:hAnsiTheme="minorHAnsi" w:cstheme="majorBidi"/>
          <w:sz w:val="18"/>
          <w:szCs w:val="18"/>
        </w:rPr>
        <w:t xml:space="preserve"> E. P. W. and </w:t>
      </w:r>
      <w:proofErr w:type="spellStart"/>
      <w:r w:rsidRPr="00FB0B66">
        <w:rPr>
          <w:rFonts w:asciiTheme="minorHAnsi" w:eastAsia="ComputerModern-Regular" w:hAnsiTheme="minorHAnsi" w:cstheme="majorBidi"/>
          <w:sz w:val="18"/>
          <w:szCs w:val="18"/>
        </w:rPr>
        <w:t>Smid</w:t>
      </w:r>
      <w:proofErr w:type="spellEnd"/>
      <w:r w:rsidRPr="00FB0B66">
        <w:rPr>
          <w:rFonts w:asciiTheme="minorHAnsi" w:eastAsia="ComputerModern-Regular" w:hAnsiTheme="minorHAnsi" w:cstheme="majorBidi"/>
          <w:sz w:val="18"/>
          <w:szCs w:val="18"/>
        </w:rPr>
        <w:t xml:space="preserve"> E. J. (2002). Mechanisms of action of </w:t>
      </w:r>
      <w:proofErr w:type="spellStart"/>
      <w:r w:rsidRPr="00FB0B66">
        <w:rPr>
          <w:rFonts w:asciiTheme="minorHAnsi" w:eastAsia="ComputerModern-Regular" w:hAnsiTheme="minorHAnsi" w:cstheme="majorBidi"/>
          <w:sz w:val="18"/>
          <w:szCs w:val="18"/>
        </w:rPr>
        <w:t>carvacrol</w:t>
      </w:r>
      <w:proofErr w:type="spellEnd"/>
      <w:r w:rsidRPr="00FB0B66">
        <w:rPr>
          <w:rFonts w:asciiTheme="minorHAnsi" w:eastAsia="ComputerModern-Regular" w:hAnsiTheme="minorHAnsi" w:cstheme="majorBidi"/>
          <w:sz w:val="18"/>
          <w:szCs w:val="18"/>
        </w:rPr>
        <w:t xml:space="preserve"> on the food borne pathogen </w:t>
      </w:r>
      <w:r w:rsidRPr="00FB0B66">
        <w:rPr>
          <w:rFonts w:asciiTheme="minorHAnsi" w:eastAsia="ComputerModern-Italic" w:hAnsiTheme="minorHAnsi" w:cstheme="majorBidi"/>
          <w:i/>
          <w:iCs/>
          <w:sz w:val="18"/>
          <w:szCs w:val="18"/>
        </w:rPr>
        <w:t xml:space="preserve">Bacillus cereus. </w:t>
      </w:r>
      <w:r w:rsidRPr="00FB0B66">
        <w:rPr>
          <w:rFonts w:asciiTheme="minorHAnsi" w:eastAsia="ComputerModern-Regular" w:hAnsiTheme="minorHAnsi" w:cstheme="majorBidi"/>
          <w:i/>
          <w:iCs/>
          <w:sz w:val="18"/>
          <w:szCs w:val="18"/>
        </w:rPr>
        <w:t xml:space="preserve">Appl. </w:t>
      </w:r>
      <w:proofErr w:type="spellStart"/>
      <w:r w:rsidRPr="00FB0B66">
        <w:rPr>
          <w:rFonts w:asciiTheme="minorHAnsi" w:eastAsia="ComputerModern-Regular" w:hAnsiTheme="minorHAnsi" w:cstheme="majorBidi"/>
          <w:i/>
          <w:iCs/>
          <w:sz w:val="18"/>
          <w:szCs w:val="18"/>
        </w:rPr>
        <w:t>Environm</w:t>
      </w:r>
      <w:proofErr w:type="spellEnd"/>
      <w:r w:rsidRPr="00FB0B66">
        <w:rPr>
          <w:rFonts w:asciiTheme="minorHAnsi" w:eastAsia="ComputerModern-Regular" w:hAnsiTheme="minorHAnsi" w:cstheme="majorBidi"/>
          <w:i/>
          <w:iCs/>
          <w:sz w:val="18"/>
          <w:szCs w:val="18"/>
        </w:rPr>
        <w:t xml:space="preserve">. </w:t>
      </w:r>
      <w:proofErr w:type="spellStart"/>
      <w:r w:rsidRPr="00FB0B66">
        <w:rPr>
          <w:rFonts w:asciiTheme="minorHAnsi" w:eastAsia="ComputerModern-Regular" w:hAnsiTheme="minorHAnsi" w:cstheme="majorBidi"/>
          <w:i/>
          <w:iCs/>
          <w:sz w:val="18"/>
          <w:szCs w:val="18"/>
        </w:rPr>
        <w:t>Microbiol</w:t>
      </w:r>
      <w:proofErr w:type="spellEnd"/>
      <w:r w:rsidRPr="00FB0B66">
        <w:rPr>
          <w:rFonts w:asciiTheme="minorHAnsi" w:eastAsia="ComputerModern-Regular" w:hAnsiTheme="minorHAnsi" w:cstheme="majorBidi"/>
          <w:sz w:val="18"/>
          <w:szCs w:val="18"/>
        </w:rPr>
        <w:t xml:space="preserve">. </w:t>
      </w:r>
      <w:r w:rsidRPr="00FB0B66">
        <w:rPr>
          <w:rFonts w:asciiTheme="minorHAnsi" w:eastAsia="ComputerModern-Regular" w:hAnsiTheme="minorHAnsi" w:cstheme="majorBidi"/>
          <w:b/>
          <w:bCs/>
          <w:sz w:val="18"/>
          <w:szCs w:val="18"/>
        </w:rPr>
        <w:t>65</w:t>
      </w:r>
      <w:r w:rsidRPr="00FB0B66">
        <w:rPr>
          <w:rFonts w:asciiTheme="minorHAnsi" w:eastAsia="ComputerModern-Regular" w:hAnsiTheme="minorHAnsi" w:cstheme="majorBidi"/>
          <w:sz w:val="18"/>
          <w:szCs w:val="18"/>
        </w:rPr>
        <w:t>:4606–4610.</w:t>
      </w:r>
    </w:p>
    <w:p w:rsidR="00FB0B66" w:rsidRPr="00FB0B66" w:rsidRDefault="00FB0B66" w:rsidP="007A0192">
      <w:pPr>
        <w:pStyle w:val="ListParagraph"/>
        <w:numPr>
          <w:ilvl w:val="0"/>
          <w:numId w:val="3"/>
        </w:numPr>
        <w:autoSpaceDE w:val="0"/>
        <w:autoSpaceDN w:val="0"/>
        <w:adjustRightInd w:val="0"/>
        <w:spacing w:before="100" w:beforeAutospacing="1" w:after="100" w:afterAutospacing="1" w:line="216" w:lineRule="exact"/>
        <w:ind w:firstLine="0"/>
        <w:rPr>
          <w:rFonts w:asciiTheme="minorHAnsi" w:eastAsia="ComputerModern-Regular" w:hAnsiTheme="minorHAnsi" w:cstheme="majorBidi"/>
          <w:sz w:val="18"/>
          <w:szCs w:val="18"/>
        </w:rPr>
      </w:pPr>
      <w:proofErr w:type="spellStart"/>
      <w:r w:rsidRPr="00FB0B66">
        <w:rPr>
          <w:rFonts w:asciiTheme="minorHAnsi" w:eastAsia="ComputerModern-Bold" w:hAnsiTheme="minorHAnsi" w:cstheme="majorBidi"/>
          <w:sz w:val="18"/>
          <w:szCs w:val="18"/>
        </w:rPr>
        <w:t>Mathlouthi</w:t>
      </w:r>
      <w:proofErr w:type="spellEnd"/>
      <w:r w:rsidRPr="00FB0B66">
        <w:rPr>
          <w:rFonts w:asciiTheme="minorHAnsi" w:eastAsia="ComputerModern-Bold" w:hAnsiTheme="minorHAnsi" w:cstheme="majorBidi"/>
          <w:sz w:val="18"/>
          <w:szCs w:val="18"/>
        </w:rPr>
        <w:t xml:space="preserve">, N., </w:t>
      </w:r>
      <w:proofErr w:type="spellStart"/>
      <w:r w:rsidRPr="00FB0B66">
        <w:rPr>
          <w:rFonts w:asciiTheme="minorHAnsi" w:eastAsia="ComputerModern-Bold" w:hAnsiTheme="minorHAnsi" w:cstheme="majorBidi"/>
          <w:sz w:val="18"/>
          <w:szCs w:val="18"/>
        </w:rPr>
        <w:t>Bouzaienne</w:t>
      </w:r>
      <w:proofErr w:type="spellEnd"/>
      <w:r w:rsidRPr="00FB0B66">
        <w:rPr>
          <w:rFonts w:asciiTheme="minorHAnsi" w:eastAsia="ComputerModern-Bold" w:hAnsiTheme="minorHAnsi" w:cstheme="majorBidi"/>
          <w:sz w:val="18"/>
          <w:szCs w:val="18"/>
        </w:rPr>
        <w:t xml:space="preserve"> T., </w:t>
      </w:r>
      <w:proofErr w:type="spellStart"/>
      <w:r w:rsidRPr="00FB0B66">
        <w:rPr>
          <w:rFonts w:asciiTheme="minorHAnsi" w:eastAsia="ComputerModern-Bold" w:hAnsiTheme="minorHAnsi" w:cstheme="majorBidi"/>
          <w:sz w:val="18"/>
          <w:szCs w:val="18"/>
        </w:rPr>
        <w:t>Oueslati</w:t>
      </w:r>
      <w:proofErr w:type="spellEnd"/>
      <w:r w:rsidRPr="00FB0B66">
        <w:rPr>
          <w:rFonts w:asciiTheme="minorHAnsi" w:eastAsia="ComputerModern-Bold" w:hAnsiTheme="minorHAnsi" w:cstheme="majorBidi"/>
          <w:sz w:val="18"/>
          <w:szCs w:val="18"/>
        </w:rPr>
        <w:t xml:space="preserve"> I., </w:t>
      </w:r>
      <w:proofErr w:type="spellStart"/>
      <w:r w:rsidRPr="00FB0B66">
        <w:rPr>
          <w:rFonts w:asciiTheme="minorHAnsi" w:eastAsia="ComputerModern-Bold" w:hAnsiTheme="minorHAnsi" w:cstheme="majorBidi"/>
          <w:sz w:val="18"/>
          <w:szCs w:val="18"/>
        </w:rPr>
        <w:t>Recoquillay</w:t>
      </w:r>
      <w:proofErr w:type="spellEnd"/>
      <w:r w:rsidRPr="00FB0B66">
        <w:rPr>
          <w:rFonts w:asciiTheme="minorHAnsi" w:eastAsia="ComputerModern-Bold" w:hAnsiTheme="minorHAnsi" w:cstheme="majorBidi"/>
          <w:sz w:val="18"/>
          <w:szCs w:val="18"/>
        </w:rPr>
        <w:t xml:space="preserve"> F., </w:t>
      </w:r>
      <w:proofErr w:type="spellStart"/>
      <w:r w:rsidRPr="00FB0B66">
        <w:rPr>
          <w:rFonts w:asciiTheme="minorHAnsi" w:eastAsia="ComputerModern-Bold" w:hAnsiTheme="minorHAnsi" w:cstheme="majorBidi"/>
          <w:sz w:val="18"/>
          <w:szCs w:val="18"/>
        </w:rPr>
        <w:t>Hamdi</w:t>
      </w:r>
      <w:proofErr w:type="spellEnd"/>
      <w:r w:rsidRPr="00FB0B66">
        <w:rPr>
          <w:rFonts w:asciiTheme="minorHAnsi" w:eastAsia="ComputerModern-Bold" w:hAnsiTheme="minorHAnsi" w:cstheme="majorBidi"/>
          <w:sz w:val="18"/>
          <w:szCs w:val="18"/>
        </w:rPr>
        <w:t xml:space="preserve"> M., </w:t>
      </w:r>
      <w:proofErr w:type="spellStart"/>
      <w:r w:rsidRPr="00FB0B66">
        <w:rPr>
          <w:rFonts w:asciiTheme="minorHAnsi" w:eastAsia="ComputerModern-Bold" w:hAnsiTheme="minorHAnsi" w:cstheme="majorBidi"/>
          <w:sz w:val="18"/>
          <w:szCs w:val="18"/>
        </w:rPr>
        <w:t>Urdaci</w:t>
      </w:r>
      <w:proofErr w:type="spellEnd"/>
      <w:r w:rsidRPr="00FB0B66">
        <w:rPr>
          <w:rFonts w:asciiTheme="minorHAnsi" w:eastAsia="ComputerModern-Bold" w:hAnsiTheme="minorHAnsi" w:cstheme="majorBidi"/>
          <w:sz w:val="18"/>
          <w:szCs w:val="18"/>
        </w:rPr>
        <w:t xml:space="preserve"> M. and </w:t>
      </w:r>
      <w:proofErr w:type="spellStart"/>
      <w:r w:rsidRPr="00FB0B66">
        <w:rPr>
          <w:rFonts w:asciiTheme="minorHAnsi" w:eastAsia="ComputerModern-Bold" w:hAnsiTheme="minorHAnsi" w:cstheme="majorBidi"/>
          <w:sz w:val="18"/>
          <w:szCs w:val="18"/>
        </w:rPr>
        <w:t>Bergaoui</w:t>
      </w:r>
      <w:proofErr w:type="spellEnd"/>
      <w:r w:rsidRPr="00FB0B66">
        <w:rPr>
          <w:rFonts w:asciiTheme="minorHAnsi" w:eastAsia="ComputerModern-Bold" w:hAnsiTheme="minorHAnsi" w:cstheme="majorBidi"/>
          <w:sz w:val="18"/>
          <w:szCs w:val="18"/>
        </w:rPr>
        <w:t xml:space="preserve"> R. (2012). Use of rosemary, oregano, and a commercial blend of essential oils in broiler chickens: In vitro antimicrobial activities and effects on growth performance.</w:t>
      </w:r>
      <w:r w:rsidRPr="00FB0B66">
        <w:rPr>
          <w:rFonts w:asciiTheme="minorHAnsi" w:eastAsia="ComputerModern-Regular" w:hAnsiTheme="minorHAnsi" w:cstheme="majorBidi"/>
          <w:sz w:val="18"/>
          <w:szCs w:val="18"/>
        </w:rPr>
        <w:t xml:space="preserve"> </w:t>
      </w:r>
      <w:r w:rsidRPr="00FB0B66">
        <w:rPr>
          <w:rFonts w:asciiTheme="minorHAnsi" w:eastAsia="ComputerModern-Regular" w:hAnsiTheme="minorHAnsi" w:cstheme="majorBidi"/>
          <w:i/>
          <w:iCs/>
          <w:sz w:val="18"/>
          <w:szCs w:val="18"/>
        </w:rPr>
        <w:t>J. Anim. Sci.</w:t>
      </w:r>
      <w:r w:rsidRPr="00FB0B66">
        <w:rPr>
          <w:rFonts w:asciiTheme="minorHAnsi" w:eastAsia="ComputerModern-Regular" w:hAnsiTheme="minorHAnsi" w:cstheme="majorBidi"/>
          <w:sz w:val="18"/>
          <w:szCs w:val="18"/>
        </w:rPr>
        <w:t xml:space="preserve"> 90:813–823</w:t>
      </w:r>
    </w:p>
    <w:p w:rsidR="00FB0B66" w:rsidRPr="007A0192" w:rsidRDefault="00FB0B66" w:rsidP="002563F8">
      <w:pPr>
        <w:pStyle w:val="ListParagraph"/>
        <w:numPr>
          <w:ilvl w:val="0"/>
          <w:numId w:val="3"/>
        </w:numPr>
        <w:autoSpaceDE w:val="0"/>
        <w:autoSpaceDN w:val="0"/>
        <w:adjustRightInd w:val="0"/>
        <w:spacing w:before="100" w:beforeAutospacing="1" w:after="100" w:afterAutospacing="1" w:line="216" w:lineRule="exact"/>
        <w:ind w:left="284" w:firstLine="0"/>
        <w:rPr>
          <w:rFonts w:asciiTheme="minorHAnsi" w:eastAsia="ComputerModern-Regular" w:hAnsiTheme="minorHAnsi" w:cstheme="majorBidi"/>
          <w:sz w:val="18"/>
          <w:szCs w:val="18"/>
        </w:rPr>
      </w:pPr>
      <w:r w:rsidRPr="007A0192">
        <w:rPr>
          <w:rFonts w:asciiTheme="minorHAnsi" w:hAnsiTheme="minorHAnsi" w:cstheme="majorBidi"/>
          <w:sz w:val="18"/>
          <w:szCs w:val="18"/>
        </w:rPr>
        <w:t xml:space="preserve">Kohler, B. (1997). Effects on gut microflora. </w:t>
      </w:r>
      <w:proofErr w:type="spellStart"/>
      <w:r w:rsidRPr="007A0192">
        <w:rPr>
          <w:rFonts w:asciiTheme="minorHAnsi" w:hAnsiTheme="minorHAnsi" w:cstheme="majorBidi"/>
          <w:sz w:val="18"/>
          <w:szCs w:val="18"/>
        </w:rPr>
        <w:t>Akzo</w:t>
      </w:r>
      <w:proofErr w:type="spellEnd"/>
      <w:r w:rsidRPr="007A0192">
        <w:rPr>
          <w:rFonts w:asciiTheme="minorHAnsi" w:hAnsiTheme="minorHAnsi" w:cstheme="majorBidi"/>
          <w:sz w:val="18"/>
          <w:szCs w:val="18"/>
        </w:rPr>
        <w:t xml:space="preserve"> Nobel. </w:t>
      </w:r>
      <w:r w:rsidR="007A0192" w:rsidRPr="007A0192">
        <w:rPr>
          <w:rFonts w:asciiTheme="minorHAnsi" w:hAnsiTheme="minorHAnsi" w:cstheme="majorBidi"/>
          <w:sz w:val="18"/>
          <w:szCs w:val="18"/>
        </w:rPr>
        <w:t xml:space="preserve">  </w:t>
      </w:r>
      <w:r w:rsidR="007A0192">
        <w:rPr>
          <w:rFonts w:asciiTheme="minorHAnsi" w:hAnsiTheme="minorHAnsi" w:cstheme="majorBidi"/>
          <w:sz w:val="18"/>
          <w:szCs w:val="18"/>
        </w:rPr>
        <w:t xml:space="preserve">                    </w:t>
      </w:r>
      <w:r w:rsidR="005973B9" w:rsidRPr="007A0192">
        <w:rPr>
          <w:rFonts w:asciiTheme="minorHAnsi" w:hAnsiTheme="minorHAnsi"/>
          <w:sz w:val="18"/>
          <w:szCs w:val="18"/>
        </w:rPr>
        <w:t xml:space="preserve">5. </w:t>
      </w:r>
      <w:r w:rsidRPr="007A0192">
        <w:rPr>
          <w:rFonts w:asciiTheme="minorHAnsi" w:eastAsia="ComputerModern-Regular" w:hAnsiTheme="minorHAnsi" w:cstheme="majorBidi"/>
          <w:sz w:val="18"/>
          <w:szCs w:val="18"/>
        </w:rPr>
        <w:t xml:space="preserve">Bang, K. H., Lee D. W., Park H. M. and Rhee Y. H. (2000). Inhibition of fungal cell wall synthesizing enzymes by </w:t>
      </w:r>
      <w:r w:rsidRPr="007A0192">
        <w:rPr>
          <w:rFonts w:asciiTheme="minorHAnsi" w:eastAsia="ComputerModern-Italic" w:hAnsiTheme="minorHAnsi" w:cstheme="majorBidi"/>
          <w:i/>
          <w:iCs/>
          <w:sz w:val="18"/>
          <w:szCs w:val="18"/>
        </w:rPr>
        <w:t>trans</w:t>
      </w:r>
      <w:r w:rsidRPr="007A0192">
        <w:rPr>
          <w:rFonts w:asciiTheme="minorHAnsi" w:eastAsia="ComputerModern-Regular" w:hAnsiTheme="minorHAnsi" w:cstheme="majorBidi"/>
          <w:sz w:val="18"/>
          <w:szCs w:val="18"/>
        </w:rPr>
        <w:t>-</w:t>
      </w:r>
      <w:proofErr w:type="spellStart"/>
      <w:r w:rsidRPr="007A0192">
        <w:rPr>
          <w:rFonts w:asciiTheme="minorHAnsi" w:eastAsia="ComputerModern-Regular" w:hAnsiTheme="minorHAnsi" w:cstheme="majorBidi"/>
          <w:sz w:val="18"/>
          <w:szCs w:val="18"/>
        </w:rPr>
        <w:t>cinnamaldehyde</w:t>
      </w:r>
      <w:proofErr w:type="spellEnd"/>
      <w:r w:rsidRPr="007A0192">
        <w:rPr>
          <w:rFonts w:asciiTheme="minorHAnsi" w:eastAsia="ComputerModern-Regular" w:hAnsiTheme="minorHAnsi" w:cstheme="majorBidi"/>
          <w:sz w:val="18"/>
          <w:szCs w:val="18"/>
        </w:rPr>
        <w:t xml:space="preserve">. </w:t>
      </w:r>
      <w:proofErr w:type="spellStart"/>
      <w:r w:rsidRPr="007A0192">
        <w:rPr>
          <w:rFonts w:asciiTheme="minorHAnsi" w:eastAsia="ComputerModern-Regular" w:hAnsiTheme="minorHAnsi" w:cstheme="majorBidi"/>
          <w:i/>
          <w:iCs/>
          <w:sz w:val="18"/>
          <w:szCs w:val="18"/>
        </w:rPr>
        <w:t>Biosci</w:t>
      </w:r>
      <w:proofErr w:type="spellEnd"/>
      <w:r w:rsidRPr="007A0192">
        <w:rPr>
          <w:rFonts w:asciiTheme="minorHAnsi" w:eastAsia="ComputerModern-Regular" w:hAnsiTheme="minorHAnsi" w:cstheme="majorBidi"/>
          <w:i/>
          <w:iCs/>
          <w:sz w:val="18"/>
          <w:szCs w:val="18"/>
        </w:rPr>
        <w:t xml:space="preserve">. </w:t>
      </w:r>
      <w:proofErr w:type="spellStart"/>
      <w:r w:rsidRPr="007A0192">
        <w:rPr>
          <w:rFonts w:asciiTheme="minorHAnsi" w:eastAsia="ComputerModern-Regular" w:hAnsiTheme="minorHAnsi" w:cstheme="majorBidi"/>
          <w:i/>
          <w:iCs/>
          <w:sz w:val="18"/>
          <w:szCs w:val="18"/>
        </w:rPr>
        <w:t>Biotechn</w:t>
      </w:r>
      <w:proofErr w:type="spellEnd"/>
      <w:r w:rsidRPr="007A0192">
        <w:rPr>
          <w:rFonts w:asciiTheme="minorHAnsi" w:eastAsia="ComputerModern-Regular" w:hAnsiTheme="minorHAnsi" w:cstheme="majorBidi"/>
          <w:i/>
          <w:iCs/>
          <w:sz w:val="18"/>
          <w:szCs w:val="18"/>
        </w:rPr>
        <w:t xml:space="preserve"> and </w:t>
      </w:r>
      <w:proofErr w:type="spellStart"/>
      <w:r w:rsidRPr="007A0192">
        <w:rPr>
          <w:rFonts w:asciiTheme="minorHAnsi" w:eastAsia="ComputerModern-Regular" w:hAnsiTheme="minorHAnsi" w:cstheme="majorBidi"/>
          <w:i/>
          <w:iCs/>
          <w:sz w:val="18"/>
          <w:szCs w:val="18"/>
        </w:rPr>
        <w:t>Biochem</w:t>
      </w:r>
      <w:proofErr w:type="spellEnd"/>
      <w:r w:rsidRPr="007A0192">
        <w:rPr>
          <w:rFonts w:asciiTheme="minorHAnsi" w:eastAsia="ComputerModern-Regular" w:hAnsiTheme="minorHAnsi" w:cstheme="majorBidi"/>
          <w:i/>
          <w:iCs/>
          <w:sz w:val="18"/>
          <w:szCs w:val="18"/>
        </w:rPr>
        <w:t>.</w:t>
      </w:r>
      <w:r w:rsidRPr="007A0192">
        <w:rPr>
          <w:rFonts w:asciiTheme="minorHAnsi" w:eastAsia="ComputerModern-Regular" w:hAnsiTheme="minorHAnsi" w:cstheme="majorBidi"/>
          <w:sz w:val="18"/>
          <w:szCs w:val="18"/>
        </w:rPr>
        <w:t xml:space="preserve"> </w:t>
      </w:r>
      <w:r w:rsidRPr="007A0192">
        <w:rPr>
          <w:rFonts w:asciiTheme="minorHAnsi" w:eastAsia="ComputerModern-Regular" w:hAnsiTheme="minorHAnsi" w:cstheme="majorBidi"/>
          <w:b/>
          <w:bCs/>
          <w:sz w:val="18"/>
          <w:szCs w:val="18"/>
        </w:rPr>
        <w:t>64</w:t>
      </w:r>
      <w:r w:rsidRPr="007A0192">
        <w:rPr>
          <w:rFonts w:asciiTheme="minorHAnsi" w:eastAsia="ComputerModern-Regular" w:hAnsiTheme="minorHAnsi" w:cstheme="majorBidi"/>
          <w:sz w:val="18"/>
          <w:szCs w:val="18"/>
        </w:rPr>
        <w:t>:1061–1063.</w:t>
      </w:r>
    </w:p>
    <w:p w:rsidR="00AE3E37" w:rsidRPr="008756E6" w:rsidRDefault="00AE3E37" w:rsidP="00FB0B66">
      <w:pPr>
        <w:pStyle w:val="BodyText"/>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1BB84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A0192">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7A0192" w:rsidP="007A0192">
      <w:pPr>
        <w:spacing w:before="41" w:line="154" w:lineRule="exact"/>
        <w:ind w:left="213" w:right="231"/>
        <w:jc w:val="both"/>
        <w:rPr>
          <w:rFonts w:ascii="Arial"/>
          <w:sz w:val="14"/>
        </w:rPr>
      </w:pPr>
      <w:r>
        <w:rPr>
          <w:rFonts w:ascii="Arial"/>
          <w:sz w:val="14"/>
        </w:rPr>
        <w:t xml:space="preserve">Reza taherkhani has a </w:t>
      </w:r>
      <w:proofErr w:type="spellStart"/>
      <w:r>
        <w:rPr>
          <w:rFonts w:ascii="Arial"/>
          <w:sz w:val="14"/>
        </w:rPr>
        <w:t>Ph.D</w:t>
      </w:r>
      <w:proofErr w:type="spellEnd"/>
      <w:r>
        <w:rPr>
          <w:rFonts w:ascii="Arial"/>
          <w:sz w:val="14"/>
        </w:rPr>
        <w:t xml:space="preserve"> in poultry nutrition from Tehran University. Using different alternatives instead of antibiotic growth promotor in poultry production is one of point of interest. </w:t>
      </w:r>
    </w:p>
    <w:p w:rsidR="00AE3E37" w:rsidRDefault="00A9710C" w:rsidP="007A0192">
      <w:pPr>
        <w:spacing w:before="62"/>
        <w:ind w:left="4217" w:right="4235"/>
        <w:jc w:val="center"/>
        <w:rPr>
          <w:rFonts w:ascii="Arial"/>
          <w:sz w:val="14"/>
        </w:rPr>
      </w:pPr>
      <w:r>
        <w:rPr>
          <w:rFonts w:ascii="Arial"/>
          <w:sz w:val="14"/>
        </w:rPr>
        <w:t xml:space="preserve">Email: </w:t>
      </w:r>
      <w:hyperlink r:id="rId10" w:history="1">
        <w:r w:rsidR="007A0192" w:rsidRPr="00130681">
          <w:rPr>
            <w:rStyle w:val="Hyperlink"/>
            <w:rFonts w:ascii="Arial"/>
            <w:sz w:val="14"/>
          </w:rPr>
          <w:t>r_taherkhani@pnu.ac.ir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8AA6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487" w:rsidRDefault="00686487">
      <w:r>
        <w:separator/>
      </w:r>
    </w:p>
  </w:endnote>
  <w:endnote w:type="continuationSeparator" w:id="0">
    <w:p w:rsidR="00686487" w:rsidRDefault="00686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Roman">
    <w:altName w:val="Times New Roman"/>
    <w:panose1 w:val="00000000000000000000"/>
    <w:charset w:val="00"/>
    <w:family w:val="roman"/>
    <w:notTrueType/>
    <w:pitch w:val="default"/>
    <w:sig w:usb0="00000003" w:usb1="00000000" w:usb2="00000000" w:usb3="00000000" w:csb0="00000001" w:csb1="00000000"/>
  </w:font>
  <w:font w:name="ComputerModern-Bold">
    <w:altName w:val="MS Mincho"/>
    <w:panose1 w:val="00000000000000000000"/>
    <w:charset w:val="80"/>
    <w:family w:val="roman"/>
    <w:notTrueType/>
    <w:pitch w:val="default"/>
    <w:sig w:usb0="00000001" w:usb1="08070000" w:usb2="00000010" w:usb3="00000000" w:csb0="00020000" w:csb1="00000000"/>
  </w:font>
  <w:font w:name="ComputerModern-Regular">
    <w:altName w:val="MS Mincho"/>
    <w:panose1 w:val="00000000000000000000"/>
    <w:charset w:val="80"/>
    <w:family w:val="roman"/>
    <w:notTrueType/>
    <w:pitch w:val="default"/>
    <w:sig w:usb0="00000001" w:usb1="08070000" w:usb2="00000010" w:usb3="00000000" w:csb0="00020000" w:csb1="00000000"/>
  </w:font>
  <w:font w:name="ComputerModern-Italic">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487" w:rsidRDefault="00686487">
      <w:r>
        <w:separator/>
      </w:r>
    </w:p>
  </w:footnote>
  <w:footnote w:type="continuationSeparator" w:id="0">
    <w:p w:rsidR="00686487" w:rsidRDefault="006864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86EA1"/>
    <w:rsid w:val="00494130"/>
    <w:rsid w:val="004F3523"/>
    <w:rsid w:val="005973B9"/>
    <w:rsid w:val="005B3A56"/>
    <w:rsid w:val="006060CE"/>
    <w:rsid w:val="0063497F"/>
    <w:rsid w:val="00686487"/>
    <w:rsid w:val="007A0192"/>
    <w:rsid w:val="00873DF0"/>
    <w:rsid w:val="008756E6"/>
    <w:rsid w:val="0099151C"/>
    <w:rsid w:val="009B2D44"/>
    <w:rsid w:val="00A07E82"/>
    <w:rsid w:val="00A27985"/>
    <w:rsid w:val="00A9710C"/>
    <w:rsid w:val="00AE3E37"/>
    <w:rsid w:val="00B21A57"/>
    <w:rsid w:val="00C33602"/>
    <w:rsid w:val="00C85F70"/>
    <w:rsid w:val="00CD6F55"/>
    <w:rsid w:val="00DE3104"/>
    <w:rsid w:val="00F72EEA"/>
    <w:rsid w:val="00F84CAE"/>
    <w:rsid w:val="00FB0B6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DF94FD-E459-4064-8B91-112146FF2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_taherkhani@pnu.ac.ir"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Reza taherkhani</cp:lastModifiedBy>
  <cp:revision>3</cp:revision>
  <dcterms:created xsi:type="dcterms:W3CDTF">2019-06-08T05:31:00Z</dcterms:created>
  <dcterms:modified xsi:type="dcterms:W3CDTF">2019-06-08T06:22:00Z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