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4D3" w:rsidRPr="005934D3" w:rsidRDefault="005934D3" w:rsidP="005934D3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bookmarkStart w:id="0" w:name="_GoBack"/>
      <w:bookmarkEnd w:id="0"/>
      <w:r w:rsidRPr="005934D3">
        <w:rPr>
          <w:rFonts w:ascii="Times New Roman" w:hAnsi="Times New Roman" w:cs="Times New Roman"/>
          <w:b/>
          <w:i/>
          <w:sz w:val="20"/>
          <w:szCs w:val="20"/>
          <w:lang w:val="en-GB"/>
        </w:rPr>
        <w:t>IN VITRO</w:t>
      </w:r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COMPARATIVE ACTIVITY OF CIPROFLOXACIN AND ENROFLOXACIN AGAINST CLINICAL ISOLATES FROM CHICKENS IN BENUE STATE, NIGERIA</w:t>
      </w:r>
    </w:p>
    <w:p w:rsidR="005934D3" w:rsidRPr="005934D3" w:rsidRDefault="005934D3" w:rsidP="005934D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 xml:space="preserve">ASAMBE, A., BABASHANI, </w:t>
      </w:r>
      <w:proofErr w:type="gramStart"/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>M</w:t>
      </w:r>
      <w:r w:rsidRPr="005934D3">
        <w:rPr>
          <w:rFonts w:ascii="Times New Roman" w:hAnsi="Times New Roman" w:cs="Times New Roman"/>
          <w:b/>
          <w:sz w:val="20"/>
          <w:szCs w:val="20"/>
          <w:vertAlign w:val="superscript"/>
          <w:lang w:val="en-GB"/>
        </w:rPr>
        <w:t>2</w:t>
      </w:r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>.,</w:t>
      </w:r>
      <w:proofErr w:type="gramEnd"/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SALISU U. S</w:t>
      </w:r>
      <w:r w:rsidRPr="005934D3">
        <w:rPr>
          <w:rFonts w:ascii="Times New Roman" w:hAnsi="Times New Roman" w:cs="Times New Roman"/>
          <w:b/>
          <w:sz w:val="20"/>
          <w:szCs w:val="20"/>
          <w:vertAlign w:val="superscript"/>
          <w:lang w:val="en-GB"/>
        </w:rPr>
        <w:t>1</w:t>
      </w:r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:rsidR="005934D3" w:rsidRPr="005934D3" w:rsidRDefault="005934D3" w:rsidP="005934D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>Federal University Dutsinma, Katsina State</w:t>
      </w:r>
    </w:p>
    <w:p w:rsidR="005934D3" w:rsidRPr="005934D3" w:rsidRDefault="005934D3" w:rsidP="005934D3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>Ahmadu Bello University, Zaria</w:t>
      </w:r>
    </w:p>
    <w:p w:rsidR="005934D3" w:rsidRPr="005934D3" w:rsidRDefault="005934D3" w:rsidP="005934D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i/>
          <w:sz w:val="20"/>
          <w:szCs w:val="20"/>
          <w:lang w:val="en-GB"/>
        </w:rPr>
        <w:t>Correspondence Author: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 Dr Asambe, A., Department of Animal Science, Faculty of Agriculture and Agricultural Technology, Federal University Dutsinma, P.M.B 5001 Katsina State, Nigeria</w:t>
      </w:r>
    </w:p>
    <w:p w:rsidR="005934D3" w:rsidRPr="005934D3" w:rsidRDefault="005934D3" w:rsidP="005934D3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>Abstract</w:t>
      </w:r>
    </w:p>
    <w:p w:rsidR="005934D3" w:rsidRPr="005934D3" w:rsidRDefault="005934D3" w:rsidP="005934D3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>Objectives</w:t>
      </w:r>
    </w:p>
    <w:p w:rsidR="005934D3" w:rsidRPr="005934D3" w:rsidRDefault="005934D3" w:rsidP="005934D3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The objective of this study was to determine and compare the </w:t>
      </w:r>
      <w:r w:rsidRPr="005934D3">
        <w:rPr>
          <w:rFonts w:ascii="Times New Roman" w:hAnsi="Times New Roman" w:cs="Times New Roman"/>
          <w:i/>
          <w:sz w:val="20"/>
          <w:szCs w:val="20"/>
          <w:lang w:val="en-GB"/>
        </w:rPr>
        <w:t>in vitro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 activities of </w:t>
      </w:r>
      <w:proofErr w:type="spellStart"/>
      <w:r w:rsidRPr="005934D3">
        <w:rPr>
          <w:rFonts w:ascii="Times New Roman" w:hAnsi="Times New Roman" w:cs="Times New Roman"/>
          <w:sz w:val="20"/>
          <w:szCs w:val="20"/>
          <w:lang w:val="en-GB"/>
        </w:rPr>
        <w:t>enrofloxacin</w:t>
      </w:r>
      <w:proofErr w:type="spellEnd"/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 and its main metabolite ciprofloxacin against clinical </w:t>
      </w:r>
      <w:r w:rsidRPr="005934D3">
        <w:rPr>
          <w:rFonts w:ascii="Times New Roman" w:hAnsi="Times New Roman" w:cs="Times New Roman"/>
          <w:i/>
          <w:sz w:val="20"/>
          <w:szCs w:val="20"/>
          <w:lang w:val="en-GB"/>
        </w:rPr>
        <w:t>Escherichia coli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 and non-lactose fermenting </w:t>
      </w:r>
      <w:proofErr w:type="spellStart"/>
      <w:r w:rsidRPr="005934D3">
        <w:rPr>
          <w:rFonts w:ascii="Times New Roman" w:hAnsi="Times New Roman" w:cs="Times New Roman"/>
          <w:sz w:val="20"/>
          <w:szCs w:val="20"/>
          <w:lang w:val="en-GB"/>
        </w:rPr>
        <w:t>enterobacteria</w:t>
      </w:r>
      <w:proofErr w:type="spellEnd"/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 isolates from chickens in Benue State, Nigeria. </w:t>
      </w:r>
    </w:p>
    <w:p w:rsidR="005934D3" w:rsidRPr="005934D3" w:rsidRDefault="005934D3" w:rsidP="005934D3">
      <w:pPr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>Materials and methods</w:t>
      </w:r>
    </w:p>
    <w:p w:rsidR="005934D3" w:rsidRPr="005934D3" w:rsidRDefault="005934D3" w:rsidP="005934D3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Ten (10) </w:t>
      </w:r>
      <w:r w:rsidRPr="005934D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Escherichia coli </w:t>
      </w:r>
      <w:r w:rsidRPr="005934D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and 8 non lactose fermenting </w:t>
      </w:r>
      <w:proofErr w:type="spellStart"/>
      <w:r w:rsidRPr="005934D3">
        <w:rPr>
          <w:rFonts w:ascii="Times New Roman" w:hAnsi="Times New Roman" w:cs="Times New Roman"/>
          <w:i/>
          <w:iCs/>
          <w:sz w:val="20"/>
          <w:szCs w:val="20"/>
          <w:lang w:val="en-GB"/>
        </w:rPr>
        <w:t>enterobacteriaceae</w:t>
      </w:r>
      <w:proofErr w:type="spellEnd"/>
      <w:r w:rsidRPr="005934D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Pr="005934D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species 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isolated from </w:t>
      </w:r>
      <w:r w:rsidRPr="005934D3">
        <w:rPr>
          <w:rFonts w:ascii="Times New Roman" w:hAnsi="Times New Roman" w:cs="Times New Roman"/>
          <w:iCs/>
          <w:sz w:val="20"/>
          <w:szCs w:val="20"/>
          <w:lang w:val="en-GB"/>
        </w:rPr>
        <w:t>a pool of clinical cases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 at the</w:t>
      </w:r>
      <w:r w:rsidRPr="005934D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 Microbiology Laboratory of the Veterinary Teaching Hospital, University of Agriculture Makurdi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 were used in this study. Ten-fold serial dilution of 10 varying concentrations (0.1-50μg/mL) of </w:t>
      </w:r>
      <w:proofErr w:type="spellStart"/>
      <w:r w:rsidRPr="005934D3">
        <w:rPr>
          <w:rFonts w:ascii="Times New Roman" w:hAnsi="Times New Roman" w:cs="Times New Roman"/>
          <w:sz w:val="20"/>
          <w:szCs w:val="20"/>
          <w:lang w:val="en-GB"/>
        </w:rPr>
        <w:t>enrofloxacin</w:t>
      </w:r>
      <w:proofErr w:type="spellEnd"/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 and ciprofloxacin were tested against the isolates </w:t>
      </w:r>
      <w:r w:rsidRPr="005934D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in vitro 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by Kirby-Bauer’s disc-diffusion method to determine and compare their antimicrobial activities against the isolates. </w:t>
      </w:r>
    </w:p>
    <w:p w:rsidR="005934D3" w:rsidRPr="005934D3" w:rsidRDefault="005934D3" w:rsidP="005934D3">
      <w:pPr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>Results</w:t>
      </w:r>
    </w:p>
    <w:p w:rsidR="005934D3" w:rsidRPr="005934D3" w:rsidRDefault="005934D3" w:rsidP="005934D3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The 18 isolates tested were susceptible to both </w:t>
      </w:r>
      <w:proofErr w:type="spellStart"/>
      <w:r w:rsidRPr="005934D3">
        <w:rPr>
          <w:rFonts w:ascii="Times New Roman" w:hAnsi="Times New Roman" w:cs="Times New Roman"/>
          <w:sz w:val="20"/>
          <w:szCs w:val="20"/>
          <w:lang w:val="en-GB"/>
        </w:rPr>
        <w:t>enrofloxacin</w:t>
      </w:r>
      <w:proofErr w:type="spellEnd"/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 and ciprofloxacin, and their mean values in the susceptibility of </w:t>
      </w:r>
      <w:r w:rsidRPr="005934D3">
        <w:rPr>
          <w:rFonts w:ascii="Times New Roman" w:hAnsi="Times New Roman" w:cs="Times New Roman"/>
          <w:i/>
          <w:iCs/>
          <w:sz w:val="20"/>
          <w:szCs w:val="20"/>
          <w:lang w:val="en-GB"/>
        </w:rPr>
        <w:t>Escherichia coli</w:t>
      </w:r>
      <w:r w:rsidRPr="005934D3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 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and non-lactose fermenters were significantly different (p &lt; 0.01). Comparatively ciprofloxacin exhibited more potency than </w:t>
      </w:r>
      <w:proofErr w:type="spellStart"/>
      <w:r w:rsidRPr="005934D3">
        <w:rPr>
          <w:rFonts w:ascii="Times New Roman" w:hAnsi="Times New Roman" w:cs="Times New Roman"/>
          <w:sz w:val="20"/>
          <w:szCs w:val="20"/>
          <w:lang w:val="en-GB"/>
        </w:rPr>
        <w:t>enrofloxacin</w:t>
      </w:r>
      <w:proofErr w:type="spellEnd"/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 and their difference statistically significant. </w:t>
      </w:r>
    </w:p>
    <w:p w:rsidR="005934D3" w:rsidRPr="005934D3" w:rsidRDefault="005934D3" w:rsidP="005934D3">
      <w:pPr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>Conclusion</w:t>
      </w:r>
    </w:p>
    <w:p w:rsidR="005934D3" w:rsidRPr="005934D3" w:rsidRDefault="005934D3" w:rsidP="005934D3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The study concluded that ciprofloxacin is a better choice in the treatment of bacterial infections of chicken in this area compared to </w:t>
      </w:r>
      <w:proofErr w:type="spellStart"/>
      <w:r w:rsidRPr="005934D3">
        <w:rPr>
          <w:rFonts w:ascii="Times New Roman" w:hAnsi="Times New Roman" w:cs="Times New Roman"/>
          <w:sz w:val="20"/>
          <w:szCs w:val="20"/>
          <w:lang w:val="en-GB"/>
        </w:rPr>
        <w:t>enrofloxacin</w:t>
      </w:r>
      <w:proofErr w:type="spellEnd"/>
      <w:r w:rsidRPr="005934D3">
        <w:rPr>
          <w:rFonts w:ascii="Times New Roman" w:hAnsi="Times New Roman" w:cs="Times New Roman"/>
          <w:sz w:val="20"/>
          <w:szCs w:val="20"/>
          <w:lang w:val="en-GB"/>
        </w:rPr>
        <w:t>. Antimicrobial susceptibility tests are also recommended prior to the administration of antimicrobials so as to guide in the choice of antimicrobial usage and thus reduce the incidences of bacterial resistance.</w:t>
      </w:r>
    </w:p>
    <w:p w:rsidR="005934D3" w:rsidRPr="005934D3" w:rsidRDefault="005934D3" w:rsidP="005934D3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934D3">
        <w:rPr>
          <w:rFonts w:ascii="Times New Roman" w:hAnsi="Times New Roman" w:cs="Times New Roman"/>
          <w:b/>
          <w:sz w:val="20"/>
          <w:szCs w:val="20"/>
          <w:lang w:val="en-GB"/>
        </w:rPr>
        <w:t xml:space="preserve">Keywords: </w:t>
      </w:r>
      <w:r w:rsidRPr="005934D3">
        <w:rPr>
          <w:rFonts w:ascii="Times New Roman" w:hAnsi="Times New Roman" w:cs="Times New Roman"/>
          <w:i/>
          <w:sz w:val="20"/>
          <w:szCs w:val="20"/>
          <w:lang w:val="en-GB"/>
        </w:rPr>
        <w:t xml:space="preserve">Escherichia coli; </w:t>
      </w:r>
      <w:r w:rsidRPr="005934D3">
        <w:rPr>
          <w:rFonts w:ascii="Times New Roman" w:hAnsi="Times New Roman" w:cs="Times New Roman"/>
          <w:sz w:val="20"/>
          <w:szCs w:val="20"/>
          <w:lang w:val="en-GB"/>
        </w:rPr>
        <w:t xml:space="preserve">Non-lactose fermenter; Antimicrobials; Resistance; Ciprofloxacin; </w:t>
      </w:r>
      <w:proofErr w:type="spellStart"/>
      <w:r w:rsidRPr="005934D3">
        <w:rPr>
          <w:rFonts w:ascii="Times New Roman" w:hAnsi="Times New Roman" w:cs="Times New Roman"/>
          <w:sz w:val="20"/>
          <w:szCs w:val="20"/>
          <w:lang w:val="en-GB"/>
        </w:rPr>
        <w:t>Enrofloxacin</w:t>
      </w:r>
      <w:proofErr w:type="spellEnd"/>
      <w:r w:rsidRPr="005934D3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:rsidR="00822327" w:rsidRPr="005934D3" w:rsidRDefault="00822327" w:rsidP="005934D3">
      <w:pPr>
        <w:jc w:val="both"/>
        <w:rPr>
          <w:rFonts w:ascii="Times New Roman" w:hAnsi="Times New Roman" w:cs="Times New Roman"/>
        </w:rPr>
      </w:pPr>
    </w:p>
    <w:sectPr w:rsidR="00822327" w:rsidRPr="005934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4D3"/>
    <w:rsid w:val="005934D3"/>
    <w:rsid w:val="0082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E8EB88-8AB3-4C6C-89FA-CDA4E362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2019-04-12T08:56:00Z</dcterms:created>
  <dcterms:modified xsi:type="dcterms:W3CDTF">2019-04-12T08:59:00Z</dcterms:modified>
</cp:coreProperties>
</file>