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C32" w:rsidRPr="002A5D68" w:rsidRDefault="00B54C32" w:rsidP="00B54C32">
      <w:pPr>
        <w:spacing w:before="240" w:after="120" w:line="48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-3"/>
          <w:sz w:val="24"/>
          <w:szCs w:val="24"/>
          <w:lang w:val="en-GB"/>
        </w:rPr>
      </w:pPr>
      <w:bookmarkStart w:id="0" w:name="_Toc484948496"/>
      <w:r w:rsidRPr="002A5D68">
        <w:rPr>
          <w:rFonts w:ascii="Times New Roman" w:eastAsia="Times New Roman" w:hAnsi="Times New Roman" w:cs="Times New Roman"/>
          <w:b/>
          <w:bCs/>
          <w:color w:val="000000" w:themeColor="text1"/>
          <w:spacing w:val="-3"/>
          <w:sz w:val="24"/>
          <w:szCs w:val="24"/>
          <w:lang w:val="en-GB"/>
        </w:rPr>
        <w:t xml:space="preserve">Effect of probiotic supplementation on growth performance, blood parameters, carcass and meat quality traits of Potchefstroom </w:t>
      </w:r>
      <w:proofErr w:type="spellStart"/>
      <w:r w:rsidRPr="002A5D68">
        <w:rPr>
          <w:rFonts w:ascii="Times New Roman" w:eastAsia="Times New Roman" w:hAnsi="Times New Roman" w:cs="Times New Roman"/>
          <w:b/>
          <w:bCs/>
          <w:color w:val="000000" w:themeColor="text1"/>
          <w:spacing w:val="-3"/>
          <w:sz w:val="24"/>
          <w:szCs w:val="24"/>
          <w:lang w:val="en-GB"/>
        </w:rPr>
        <w:t>koekoek</w:t>
      </w:r>
      <w:proofErr w:type="spellEnd"/>
      <w:r w:rsidRPr="002A5D68">
        <w:rPr>
          <w:rFonts w:ascii="Times New Roman" w:eastAsia="Times New Roman" w:hAnsi="Times New Roman" w:cs="Times New Roman"/>
          <w:b/>
          <w:bCs/>
          <w:color w:val="000000" w:themeColor="text1"/>
          <w:spacing w:val="-3"/>
          <w:sz w:val="24"/>
          <w:szCs w:val="24"/>
          <w:lang w:val="en-GB"/>
        </w:rPr>
        <w:t xml:space="preserve"> cockerels</w:t>
      </w:r>
    </w:p>
    <w:p w:rsidR="00B54C32" w:rsidRPr="002A5D68" w:rsidRDefault="00B54C32" w:rsidP="00B54C32">
      <w:pPr>
        <w:spacing w:before="240" w:after="12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B54C32" w:rsidRPr="002A5D68" w:rsidRDefault="00B54C32" w:rsidP="00B54C32">
      <w:pPr>
        <w:pStyle w:val="Heading1"/>
        <w:spacing w:line="360" w:lineRule="auto"/>
        <w:jc w:val="both"/>
        <w:rPr>
          <w:rFonts w:eastAsia="Times New Roman"/>
          <w:color w:val="000000" w:themeColor="text1"/>
        </w:rPr>
      </w:pPr>
      <w:r w:rsidRPr="002A5D68">
        <w:rPr>
          <w:rFonts w:eastAsia="Times New Roman"/>
          <w:color w:val="000000" w:themeColor="text1"/>
        </w:rPr>
        <w:t>Judith A. Atela</w:t>
      </w:r>
    </w:p>
    <w:p w:rsidR="00B54C32" w:rsidRPr="002A5D68" w:rsidRDefault="00B54C32" w:rsidP="00B54C32">
      <w:pPr>
        <w:spacing w:before="240" w:after="12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5D68">
        <w:rPr>
          <w:rFonts w:ascii="Times New Roman" w:hAnsi="Times New Roman" w:cs="Times New Roman"/>
          <w:color w:val="000000" w:themeColor="text1"/>
          <w:sz w:val="24"/>
          <w:szCs w:val="24"/>
        </w:rPr>
        <w:t>Animal Nutrition Group, Department of Animal Sciences, Egerton University, PO Box 536, 20115, Egerton, Kenya</w:t>
      </w:r>
    </w:p>
    <w:p w:rsidR="00B54C32" w:rsidRPr="002A5D68" w:rsidRDefault="00B54C32" w:rsidP="00B54C32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B54C32" w:rsidRPr="002A5D68" w:rsidRDefault="00B54C32" w:rsidP="00B54C32">
      <w:pPr>
        <w:pStyle w:val="Heading1"/>
        <w:spacing w:line="360" w:lineRule="auto"/>
        <w:jc w:val="both"/>
        <w:rPr>
          <w:color w:val="000000" w:themeColor="text1"/>
        </w:rPr>
      </w:pPr>
      <w:r w:rsidRPr="002A5D68">
        <w:rPr>
          <w:color w:val="000000" w:themeColor="text1"/>
        </w:rPr>
        <w:t>Abstract</w:t>
      </w:r>
      <w:bookmarkEnd w:id="0"/>
    </w:p>
    <w:p w:rsidR="00B54C32" w:rsidRPr="002A5D68" w:rsidRDefault="00B54C32" w:rsidP="00B54C3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5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Probiotic supplementation is said to improve the gut microflora and physiological response of chickens, and thus could be a viable alternative to improve the performance of indigenous chickens. In order to test this hypothesis, a feeding trial was carried out over a period of 12 weeks to investigate the effects of a multi-strain probiotic feed additive on growth performance, blood parameters, carcass and meat quality characteristics of Potchefstroom </w:t>
      </w:r>
      <w:proofErr w:type="spellStart"/>
      <w:r w:rsidRPr="002A5D68">
        <w:rPr>
          <w:rFonts w:ascii="Times New Roman" w:hAnsi="Times New Roman" w:cs="Times New Roman"/>
          <w:color w:val="000000" w:themeColor="text1"/>
          <w:sz w:val="24"/>
          <w:szCs w:val="24"/>
        </w:rPr>
        <w:t>koekoek</w:t>
      </w:r>
      <w:proofErr w:type="spellEnd"/>
      <w:r w:rsidRPr="002A5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cockerels. The treatments were formulated as follows: NEGCON = negative control (commercial growers diet without both antibiotics and probiotics in the water); POSCON = positive control (commercial growers diet with antibiotics (</w:t>
      </w:r>
      <w:proofErr w:type="spellStart"/>
      <w:r w:rsidRPr="002A5D68">
        <w:rPr>
          <w:rFonts w:ascii="Times New Roman" w:hAnsi="Times New Roman" w:cs="Times New Roman"/>
          <w:color w:val="000000" w:themeColor="text1"/>
          <w:sz w:val="24"/>
          <w:szCs w:val="24"/>
        </w:rPr>
        <w:t>Coxistac</w:t>
      </w:r>
      <w:proofErr w:type="spellEnd"/>
      <w:r w:rsidRPr="002A5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&amp; Olaquindox) but no probiotics in the water; PROB25 = negative control with 2.5 mL of probiotics per 1 L of water; PROB50 = negative control with 5.0 mL of probiotics per 1 L of water. One hundred and forty, 4 weeks old male Potchefstroom </w:t>
      </w:r>
      <w:proofErr w:type="spellStart"/>
      <w:r w:rsidRPr="002A5D68">
        <w:rPr>
          <w:rFonts w:ascii="Times New Roman" w:hAnsi="Times New Roman" w:cs="Times New Roman"/>
          <w:color w:val="000000" w:themeColor="text1"/>
          <w:sz w:val="24"/>
          <w:szCs w:val="24"/>
        </w:rPr>
        <w:t>koekoek</w:t>
      </w:r>
      <w:proofErr w:type="spellEnd"/>
      <w:r w:rsidRPr="002A5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A5D68">
        <w:rPr>
          <w:rFonts w:ascii="Times New Roman" w:hAnsi="Times New Roman" w:cs="Times New Roman"/>
          <w:color w:val="000000" w:themeColor="text1"/>
          <w:sz w:val="24"/>
          <w:szCs w:val="24"/>
        </w:rPr>
        <w:t>cockrels</w:t>
      </w:r>
      <w:proofErr w:type="spellEnd"/>
      <w:r w:rsidRPr="002A5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allotted to the four experimental diets. Feed intake and growth performance measures were measured over a period of 13 weeks. Two weeks before the end of the feeding trial, blood was collected to determine haematological and serum biochemical parameters. On the 13th week the chickens were </w:t>
      </w:r>
      <w:proofErr w:type="gramStart"/>
      <w:r w:rsidRPr="002A5D68">
        <w:rPr>
          <w:rFonts w:ascii="Times New Roman" w:hAnsi="Times New Roman" w:cs="Times New Roman"/>
          <w:color w:val="000000" w:themeColor="text1"/>
          <w:sz w:val="24"/>
          <w:szCs w:val="24"/>
        </w:rPr>
        <w:t>slaughtered</w:t>
      </w:r>
      <w:proofErr w:type="gramEnd"/>
      <w:r w:rsidRPr="002A5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carcass and meat quality characteristics were measured.</w:t>
      </w:r>
    </w:p>
    <w:p w:rsidR="00B54C32" w:rsidRPr="002A5D68" w:rsidRDefault="00B54C32" w:rsidP="00B54C3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5D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Keywords: </w:t>
      </w:r>
      <w:r w:rsidRPr="002A5D68">
        <w:rPr>
          <w:rFonts w:ascii="Times New Roman" w:hAnsi="Times New Roman" w:cs="Times New Roman"/>
          <w:color w:val="000000" w:themeColor="text1"/>
          <w:sz w:val="24"/>
          <w:szCs w:val="24"/>
        </w:rPr>
        <w:t>Probiotic, indigenous chickens, meat quality, carcass characteristics</w:t>
      </w:r>
    </w:p>
    <w:p w:rsidR="00F6203A" w:rsidRDefault="00F6203A">
      <w:bookmarkStart w:id="1" w:name="_GoBack"/>
      <w:bookmarkEnd w:id="1"/>
    </w:p>
    <w:sectPr w:rsidR="00F620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C32"/>
    <w:rsid w:val="00B54C32"/>
    <w:rsid w:val="00F6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BFF758-C6CF-4C5D-AD05-19FA41925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4C32"/>
    <w:rPr>
      <w:lang w:val="en-ZA"/>
    </w:rPr>
  </w:style>
  <w:style w:type="paragraph" w:styleId="Heading1">
    <w:name w:val="heading 1"/>
    <w:basedOn w:val="Normal"/>
    <w:next w:val="Normal"/>
    <w:link w:val="Heading1Char"/>
    <w:autoRedefine/>
    <w:qFormat/>
    <w:rsid w:val="00B54C32"/>
    <w:pPr>
      <w:keepNext/>
      <w:keepLines/>
      <w:tabs>
        <w:tab w:val="left" w:pos="3114"/>
      </w:tabs>
      <w:spacing w:before="240" w:after="120" w:line="480" w:lineRule="auto"/>
      <w:outlineLvl w:val="0"/>
    </w:pPr>
    <w:rPr>
      <w:rFonts w:ascii="Times New Roman" w:hAnsi="Times New Roman" w:cs="Times New Roman"/>
      <w:b/>
      <w:snapToGrid w:val="0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54C32"/>
    <w:rPr>
      <w:rFonts w:ascii="Times New Roman" w:hAnsi="Times New Roman" w:cs="Times New Roman"/>
      <w:b/>
      <w:snapToGrid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JA Atela</dc:creator>
  <cp:keywords/>
  <dc:description/>
  <cp:lastModifiedBy>Dr. JA Atela</cp:lastModifiedBy>
  <cp:revision>1</cp:revision>
  <dcterms:created xsi:type="dcterms:W3CDTF">2019-02-18T19:08:00Z</dcterms:created>
  <dcterms:modified xsi:type="dcterms:W3CDTF">2019-02-18T19:09:00Z</dcterms:modified>
</cp:coreProperties>
</file>