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5D1" w:rsidRPr="00E47326" w:rsidRDefault="000C05D1" w:rsidP="00FE0B1B">
      <w:pPr>
        <w:spacing w:line="360" w:lineRule="auto"/>
        <w:ind w:left="-45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530929277"/>
      <w:r w:rsidRPr="00E473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Mobilized </w:t>
      </w:r>
      <w:proofErr w:type="spellStart"/>
      <w:r w:rsidR="00AC2342" w:rsidRPr="00E47326">
        <w:rPr>
          <w:rFonts w:ascii="Times New Roman" w:eastAsia="Times New Roman" w:hAnsi="Times New Roman" w:cs="Times New Roman"/>
          <w:b/>
          <w:bCs/>
          <w:sz w:val="24"/>
          <w:szCs w:val="24"/>
        </w:rPr>
        <w:t>Colistin</w:t>
      </w:r>
      <w:proofErr w:type="spellEnd"/>
      <w:r w:rsidR="00AC2342" w:rsidRPr="00E473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Resistance</w:t>
      </w:r>
      <w:r w:rsidR="00AC23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>Genes a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 xml:space="preserve">nd Selected </w:t>
      </w:r>
      <w:proofErr w:type="spellStart"/>
      <w:proofErr w:type="gramStart"/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>te</w:t>
      </w:r>
      <w:r w:rsidR="00AC2342"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>t</w:t>
      </w:r>
      <w:proofErr w:type="spellEnd"/>
      <w:proofErr w:type="gramEnd"/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 xml:space="preserve"> Genes i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>n Multidrug Resistant</w:t>
      </w:r>
      <w:r w:rsidR="00FE0B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Escherichia </w:t>
      </w:r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>c</w:t>
      </w:r>
      <w:r w:rsidR="00AC2342"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>oli</w:t>
      </w:r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>circulating in Poultry, Food and Human Sources i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 xml:space="preserve">n </w:t>
      </w:r>
      <w:r w:rsidRPr="00E47326">
        <w:rPr>
          <w:rFonts w:ascii="Times New Roman" w:eastAsia="Times New Roman" w:hAnsi="Times New Roman" w:cs="Times New Roman"/>
          <w:b/>
          <w:sz w:val="24"/>
          <w:szCs w:val="24"/>
        </w:rPr>
        <w:t>Bangladesh</w:t>
      </w:r>
    </w:p>
    <w:bookmarkEnd w:id="0"/>
    <w:p w:rsidR="00A122A4" w:rsidRDefault="00A122A4" w:rsidP="003D08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A122A4" w:rsidSect="00FE0B1B">
          <w:pgSz w:w="11907" w:h="16839" w:code="9"/>
          <w:pgMar w:top="1440" w:right="1017" w:bottom="1440" w:left="1440" w:header="720" w:footer="720" w:gutter="0"/>
          <w:cols w:space="720"/>
          <w:docGrid w:linePitch="360"/>
        </w:sectPr>
      </w:pPr>
    </w:p>
    <w:p w:rsidR="003D0843" w:rsidRDefault="00C760ED" w:rsidP="003D08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7326">
        <w:rPr>
          <w:rFonts w:ascii="Times New Roman" w:hAnsi="Times New Roman" w:cs="Times New Roman"/>
          <w:sz w:val="24"/>
          <w:szCs w:val="24"/>
        </w:rPr>
        <w:lastRenderedPageBreak/>
        <w:t>Tridip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Das</w:t>
      </w:r>
      <w:r w:rsidR="00A122A4">
        <w:rPr>
          <w:rFonts w:ascii="Times New Roman" w:hAnsi="Times New Roman" w:cs="Times New Roman"/>
          <w:sz w:val="24"/>
          <w:szCs w:val="24"/>
        </w:rPr>
        <w:t xml:space="preserve">, </w:t>
      </w:r>
      <w:r w:rsidR="003F6283" w:rsidRPr="00E47326">
        <w:rPr>
          <w:rFonts w:ascii="Times New Roman" w:hAnsi="Times New Roman" w:cs="Times New Roman"/>
          <w:sz w:val="24"/>
          <w:szCs w:val="24"/>
        </w:rPr>
        <w:t>Department of Microbiology and Veterinary Public Health, Chittagong Veterinary</w:t>
      </w:r>
      <w:r w:rsidR="004C6271" w:rsidRPr="00E47326">
        <w:rPr>
          <w:rFonts w:ascii="Times New Roman" w:hAnsi="Times New Roman" w:cs="Times New Roman"/>
          <w:sz w:val="24"/>
          <w:szCs w:val="24"/>
        </w:rPr>
        <w:t xml:space="preserve"> and Animal Sciences University, B</w:t>
      </w:r>
      <w:r w:rsidR="004D2149" w:rsidRPr="00E47326">
        <w:rPr>
          <w:rFonts w:ascii="Times New Roman" w:hAnsi="Times New Roman" w:cs="Times New Roman"/>
          <w:sz w:val="24"/>
          <w:szCs w:val="24"/>
        </w:rPr>
        <w:t>a</w:t>
      </w:r>
      <w:r w:rsidR="004C6271" w:rsidRPr="00E47326">
        <w:rPr>
          <w:rFonts w:ascii="Times New Roman" w:hAnsi="Times New Roman" w:cs="Times New Roman"/>
          <w:sz w:val="24"/>
          <w:szCs w:val="24"/>
        </w:rPr>
        <w:t>ngladesh</w:t>
      </w:r>
    </w:p>
    <w:p w:rsidR="00A122A4" w:rsidRPr="00A122A4" w:rsidRDefault="00A122A4" w:rsidP="003D084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2A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C05D1" w:rsidRPr="00E47326" w:rsidRDefault="000C05D1" w:rsidP="004F1A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E47326">
        <w:rPr>
          <w:rFonts w:ascii="Times New Roman" w:hAnsi="Times New Roman" w:cs="Times New Roman"/>
          <w:sz w:val="24"/>
          <w:szCs w:val="24"/>
        </w:rPr>
        <w:t xml:space="preserve">The antimicrobial resistance (AMR) is rapidly spreading not only in pathogenic but also in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commensal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bacteria. Consequently, the latter becomes a reservoir pool for resistance genes, contributing to their transfer to other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pathogens over time. A cross-sectional survey was conducted to investigate the AMR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patterns along with the presence of the m</w:t>
      </w:r>
      <w:r w:rsidRPr="00E47326">
        <w:rPr>
          <w:rFonts w:ascii="Times New Roman" w:hAnsi="Times New Roman" w:cs="Times New Roman"/>
          <w:bCs/>
          <w:sz w:val="24"/>
          <w:szCs w:val="24"/>
        </w:rPr>
        <w:t xml:space="preserve">obilized </w:t>
      </w:r>
      <w:proofErr w:type="spellStart"/>
      <w:r w:rsidRPr="00E47326">
        <w:rPr>
          <w:rFonts w:ascii="Times New Roman" w:hAnsi="Times New Roman" w:cs="Times New Roman"/>
          <w:bCs/>
          <w:sz w:val="24"/>
          <w:szCs w:val="24"/>
        </w:rPr>
        <w:t>colistin</w:t>
      </w:r>
      <w:proofErr w:type="spellEnd"/>
      <w:r w:rsidRPr="00E47326">
        <w:rPr>
          <w:rFonts w:ascii="Times New Roman" w:hAnsi="Times New Roman" w:cs="Times New Roman"/>
          <w:bCs/>
          <w:sz w:val="24"/>
          <w:szCs w:val="24"/>
        </w:rPr>
        <w:t xml:space="preserve"> resistance (</w:t>
      </w:r>
      <w:proofErr w:type="spellStart"/>
      <w:r w:rsidRPr="00E47326">
        <w:rPr>
          <w:rFonts w:ascii="Times New Roman" w:hAnsi="Times New Roman" w:cs="Times New Roman"/>
          <w:bCs/>
          <w:i/>
          <w:sz w:val="24"/>
          <w:szCs w:val="24"/>
        </w:rPr>
        <w:t>mcr</w:t>
      </w:r>
      <w:proofErr w:type="spellEnd"/>
      <w:r w:rsidRPr="00E47326">
        <w:rPr>
          <w:rFonts w:ascii="Times New Roman" w:hAnsi="Times New Roman" w:cs="Times New Roman"/>
          <w:bCs/>
          <w:sz w:val="24"/>
          <w:szCs w:val="24"/>
        </w:rPr>
        <w:t>)</w:t>
      </w:r>
      <w:r w:rsidR="002B75B7">
        <w:rPr>
          <w:rFonts w:ascii="Times New Roman" w:hAnsi="Times New Roman" w:cs="Arial Unicode MS" w:hint="cs"/>
          <w:bCs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genes and three selected </w:t>
      </w:r>
      <w:proofErr w:type="spellStart"/>
      <w:proofErr w:type="gramStart"/>
      <w:r w:rsidRPr="00E47326">
        <w:rPr>
          <w:rFonts w:ascii="Times New Roman" w:hAnsi="Times New Roman" w:cs="Times New Roman"/>
          <w:i/>
          <w:sz w:val="24"/>
          <w:szCs w:val="24"/>
        </w:rPr>
        <w:t>tet</w:t>
      </w:r>
      <w:proofErr w:type="spellEnd"/>
      <w:proofErr w:type="gramEnd"/>
      <w:r w:rsidRPr="00E47326">
        <w:rPr>
          <w:rFonts w:ascii="Times New Roman" w:hAnsi="Times New Roman" w:cs="Times New Roman"/>
          <w:sz w:val="24"/>
          <w:szCs w:val="24"/>
        </w:rPr>
        <w:t xml:space="preserve"> genes in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commensal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circulating in poultry, street food and human sources. A total of 530 samples were investigated. Of them 150 (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cloacal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swabs) were from broiler chickens, 150 from different matrices (litter, feed, water and soil) a</w:t>
      </w:r>
      <w:r w:rsidR="00EC071D" w:rsidRPr="00E47326">
        <w:rPr>
          <w:rFonts w:ascii="Times New Roman" w:hAnsi="Times New Roman" w:cs="Times New Roman"/>
          <w:sz w:val="24"/>
          <w:szCs w:val="24"/>
        </w:rPr>
        <w:t>t poultry farm environments, 152</w:t>
      </w:r>
      <w:r w:rsidRPr="00E47326">
        <w:rPr>
          <w:rFonts w:ascii="Times New Roman" w:hAnsi="Times New Roman" w:cs="Times New Roman"/>
          <w:sz w:val="24"/>
          <w:szCs w:val="24"/>
        </w:rPr>
        <w:t xml:space="preserve"> (stool samples) from humans suffering from clinical illness and 78 from street foods. All the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isolates obtained from the survey were tested for their susceptibility to a panel of nine antimicrobials</w:t>
      </w:r>
      <w:r w:rsidR="00642C6C" w:rsidRPr="00E47326">
        <w:rPr>
          <w:rFonts w:ascii="Times New Roman" w:hAnsi="Times New Roman" w:cs="Times New Roman"/>
          <w:sz w:val="24"/>
          <w:szCs w:val="24"/>
        </w:rPr>
        <w:t>.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Univariable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and multivariate logistic regression analyses were performed to identify risk factors associated with the presence of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03789B">
        <w:rPr>
          <w:rFonts w:ascii="Times New Roman" w:hAnsi="Times New Roman" w:cs="Times New Roman"/>
          <w:sz w:val="24"/>
          <w:szCs w:val="24"/>
        </w:rPr>
        <w:t xml:space="preserve">- </w:t>
      </w:r>
      <w:r w:rsidRPr="00E47326">
        <w:rPr>
          <w:rFonts w:ascii="Times New Roman" w:hAnsi="Times New Roman" w:cs="Times New Roman"/>
          <w:sz w:val="24"/>
          <w:szCs w:val="24"/>
        </w:rPr>
        <w:t>and tetracycline-resistant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E.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coli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. </w:t>
      </w:r>
      <w:r w:rsidR="0003789B">
        <w:rPr>
          <w:rFonts w:ascii="Times New Roman" w:hAnsi="Times New Roman" w:cs="Times New Roman"/>
          <w:sz w:val="24"/>
          <w:szCs w:val="24"/>
        </w:rPr>
        <w:t>In t</w:t>
      </w:r>
      <w:r w:rsidR="00A21BFB" w:rsidRPr="00E47326">
        <w:rPr>
          <w:rFonts w:ascii="Times New Roman" w:hAnsi="Times New Roman" w:cs="Times New Roman"/>
          <w:sz w:val="24"/>
          <w:szCs w:val="24"/>
        </w:rPr>
        <w:t>otal</w:t>
      </w:r>
      <w:r w:rsidR="008F70CE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316 </w:t>
      </w:r>
      <w:r w:rsidRPr="00E47326">
        <w:rPr>
          <w:rFonts w:ascii="Times New Roman" w:eastAsiaTheme="majorEastAsia" w:hAnsi="Times New Roman" w:cs="Times New Roman"/>
          <w:bCs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strains were obtained </w:t>
      </w:r>
      <w:r w:rsidR="00A21BFB" w:rsidRPr="00E47326">
        <w:rPr>
          <w:rFonts w:ascii="Times New Roman" w:hAnsi="Times New Roman" w:cs="Times New Roman"/>
          <w:sz w:val="24"/>
          <w:szCs w:val="24"/>
        </w:rPr>
        <w:t>comprising</w:t>
      </w:r>
      <w:r w:rsidR="002B75B7">
        <w:rPr>
          <w:rFonts w:ascii="Times New Roman" w:hAnsi="Times New Roman" w:cs="Times New Roman"/>
          <w:sz w:val="24"/>
          <w:szCs w:val="24"/>
        </w:rPr>
        <w:t xml:space="preserve"> 134, 80, 75 and 27</w:t>
      </w:r>
      <w:r w:rsidRPr="00E47326">
        <w:rPr>
          <w:rFonts w:ascii="Times New Roman" w:hAnsi="Times New Roman" w:cs="Times New Roman"/>
          <w:sz w:val="24"/>
          <w:szCs w:val="24"/>
        </w:rPr>
        <w:t xml:space="preserve"> respectively, from broiler chicken, farm environment, human and street food samples. Of all the isolates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03789B">
        <w:rPr>
          <w:rFonts w:ascii="Times New Roman" w:hAnsi="Times New Roman" w:cs="Times New Roman"/>
          <w:sz w:val="24"/>
          <w:szCs w:val="24"/>
        </w:rPr>
        <w:t>98%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95-99)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were found to be multidrug registrant (MDR)</w:t>
      </w:r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03789B">
        <w:rPr>
          <w:rFonts w:ascii="Times New Roman" w:hAnsi="Times New Roman" w:cs="Times New Roman"/>
          <w:sz w:val="24"/>
          <w:szCs w:val="24"/>
        </w:rPr>
        <w:t>58</w:t>
      </w:r>
      <w:r w:rsidRPr="00E47326">
        <w:rPr>
          <w:rFonts w:ascii="Times New Roman" w:hAnsi="Times New Roman" w:cs="Times New Roman"/>
          <w:sz w:val="24"/>
          <w:szCs w:val="24"/>
        </w:rPr>
        <w:t>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52-63)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showed resistance to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Pr="00E47326">
        <w:rPr>
          <w:rFonts w:ascii="Times New Roman" w:hAnsi="Times New Roman" w:cs="Times New Roman"/>
          <w:sz w:val="24"/>
          <w:szCs w:val="24"/>
        </w:rPr>
        <w:t xml:space="preserve"> and </w:t>
      </w:r>
      <w:r w:rsidRPr="0003789B">
        <w:rPr>
          <w:rFonts w:ascii="Times New Roman" w:hAnsi="Times New Roman" w:cs="Times New Roman"/>
          <w:sz w:val="24"/>
          <w:szCs w:val="24"/>
        </w:rPr>
        <w:t>98%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96-99)</w:t>
      </w:r>
      <w:r w:rsidRPr="00E47326">
        <w:rPr>
          <w:rFonts w:ascii="Times New Roman" w:hAnsi="Times New Roman" w:cs="Times New Roman"/>
          <w:sz w:val="24"/>
          <w:szCs w:val="24"/>
        </w:rPr>
        <w:t xml:space="preserve"> to tetracycline. Among the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>-resistant isolates</w:t>
      </w:r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Pr="00E47326">
        <w:rPr>
          <w:rFonts w:ascii="Times New Roman" w:hAnsi="Times New Roman" w:cs="Times New Roman"/>
          <w:sz w:val="24"/>
          <w:szCs w:val="24"/>
        </w:rPr>
        <w:t xml:space="preserve"> 37% were positive for at least one of the four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proofErr w:type="spellEnd"/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genes</w:t>
      </w:r>
      <w:r w:rsidR="004F1AAC">
        <w:rPr>
          <w:rFonts w:ascii="Times New Roman" w:hAnsi="Times New Roman" w:cs="Times New Roman"/>
          <w:sz w:val="24"/>
          <w:szCs w:val="24"/>
        </w:rPr>
        <w:t xml:space="preserve"> </w:t>
      </w:r>
      <w:r w:rsidR="004F1AAC" w:rsidRPr="00E47326">
        <w:rPr>
          <w:rFonts w:ascii="Times New Roman" w:hAnsi="Times New Roman" w:cs="Times New Roman"/>
          <w:sz w:val="24"/>
          <w:szCs w:val="24"/>
        </w:rPr>
        <w:t>(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mcr-1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mcr-2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mcr-3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 and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mcr-4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) </w:t>
      </w:r>
      <w:r w:rsidRPr="00E47326">
        <w:rPr>
          <w:rFonts w:ascii="Times New Roman" w:hAnsi="Times New Roman" w:cs="Times New Roman"/>
          <w:sz w:val="24"/>
          <w:szCs w:val="24"/>
        </w:rPr>
        <w:t>investigated. However, none of the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human-origin </w:t>
      </w:r>
      <w:r w:rsidRPr="00E47326">
        <w:rPr>
          <w:rFonts w:ascii="Times New Roman" w:hAnsi="Times New Roman" w:cs="Times New Roman"/>
          <w:sz w:val="24"/>
          <w:szCs w:val="24"/>
        </w:rPr>
        <w:t xml:space="preserve">isolates tested positive for any of the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genes. Among the tetracycline-resistant isolates</w:t>
      </w:r>
      <w:r w:rsidR="00A21BFB" w:rsidRPr="00E47326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bCs/>
          <w:sz w:val="24"/>
          <w:szCs w:val="24"/>
        </w:rPr>
        <w:t>5</w:t>
      </w:r>
      <w:r w:rsidR="00A21BFB" w:rsidRPr="00E47326">
        <w:rPr>
          <w:rFonts w:ascii="Times New Roman" w:hAnsi="Times New Roman" w:cs="Times New Roman"/>
          <w:sz w:val="24"/>
          <w:szCs w:val="24"/>
        </w:rPr>
        <w:t>9</w:t>
      </w:r>
      <w:r w:rsidRPr="00E47326">
        <w:rPr>
          <w:rFonts w:ascii="Times New Roman" w:hAnsi="Times New Roman" w:cs="Times New Roman"/>
          <w:sz w:val="24"/>
          <w:szCs w:val="24"/>
        </w:rPr>
        <w:t xml:space="preserve">%, 15% and 6% had the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tetA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tetB</w:t>
      </w:r>
      <w:proofErr w:type="spellEnd"/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tetC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 gene, respectively.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The </w:t>
      </w:r>
      <w:r w:rsidRPr="00E47326">
        <w:rPr>
          <w:rFonts w:ascii="Times New Roman" w:hAnsi="Times New Roman" w:cs="Times New Roman"/>
          <w:sz w:val="24"/>
          <w:szCs w:val="24"/>
        </w:rPr>
        <w:t xml:space="preserve">“antibiotic use” was positively associated with the presence of </w:t>
      </w:r>
      <w:proofErr w:type="spellStart"/>
      <w:r w:rsidRPr="00E47326">
        <w:rPr>
          <w:rFonts w:ascii="Times New Roman" w:hAnsi="Times New Roman" w:cs="Times New Roman"/>
          <w:sz w:val="24"/>
          <w:szCs w:val="24"/>
        </w:rPr>
        <w:t>colistin</w:t>
      </w:r>
      <w:proofErr w:type="spellEnd"/>
      <w:r w:rsidRPr="00E47326">
        <w:rPr>
          <w:rFonts w:ascii="Times New Roman" w:hAnsi="Times New Roman" w:cs="Times New Roman"/>
          <w:sz w:val="24"/>
          <w:szCs w:val="24"/>
        </w:rPr>
        <w:t xml:space="preserve">-resistant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in humans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(OR 6.96; 95% CI 2.85-18.33; p&lt;0.001). The same association was also found for the tetracycline-resistant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in humans (OR 10.81; 95% CI 3.95-32.75; p&lt;0.001). Treatment of diseases attributed to MDR- pathogens might be more challenging if the </w:t>
      </w:r>
      <w:proofErr w:type="spellStart"/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proofErr w:type="spellEnd"/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genes from </w:t>
      </w:r>
      <w:r w:rsidRPr="00E47326">
        <w:rPr>
          <w:rFonts w:ascii="Times New Roman" w:hAnsi="Times New Roman" w:cs="Times New Roman"/>
          <w:i/>
          <w:sz w:val="24"/>
          <w:szCs w:val="24"/>
        </w:rPr>
        <w:t>E.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of poultry origin, as revealed in the study, are transferred to them. </w:t>
      </w:r>
    </w:p>
    <w:p w:rsidR="00A122A4" w:rsidRPr="008959B8" w:rsidRDefault="00A122A4" w:rsidP="0022303E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8959B8">
        <w:rPr>
          <w:rFonts w:ascii="Times New Roman" w:hAnsi="Times New Roman" w:cs="Times New Roman"/>
          <w:b/>
          <w:sz w:val="24"/>
        </w:rPr>
        <w:t>Recent Publications:</w:t>
      </w:r>
    </w:p>
    <w:p w:rsidR="00A122A4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r w:rsidRPr="00A122A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Hasanuzzaman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Rana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>, E. A., Deb, P., Roy, S. R. K., &amp; Bari, M. S. (2018). Impact of rice gruel on rumen metabolites and growth performance of sheep.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Journal of Advanced Veterinary and Animal Research</w:t>
      </w:r>
      <w:r w:rsidRPr="00A122A4">
        <w:rPr>
          <w:rFonts w:ascii="Times New Roman" w:hAnsi="Times New Roman" w:cs="Times New Roman"/>
          <w:sz w:val="24"/>
          <w:szCs w:val="24"/>
        </w:rPr>
        <w:t>,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A122A4">
        <w:rPr>
          <w:rFonts w:ascii="Times New Roman" w:hAnsi="Times New Roman" w:cs="Times New Roman"/>
          <w:sz w:val="24"/>
          <w:szCs w:val="24"/>
        </w:rPr>
        <w:t>(4), 432-438.</w:t>
      </w:r>
    </w:p>
    <w:p w:rsidR="00A122A4" w:rsidRPr="008959B8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proofErr w:type="spellStart"/>
      <w:r w:rsidRPr="008959B8">
        <w:rPr>
          <w:rFonts w:ascii="Times New Roman" w:hAnsi="Times New Roman" w:cs="Times New Roman"/>
          <w:sz w:val="24"/>
          <w:szCs w:val="24"/>
        </w:rPr>
        <w:lastRenderedPageBreak/>
        <w:t>Rana</w:t>
      </w:r>
      <w:proofErr w:type="spellEnd"/>
      <w:r w:rsidRPr="008959B8">
        <w:rPr>
          <w:rFonts w:ascii="Times New Roman" w:hAnsi="Times New Roman" w:cs="Times New Roman"/>
          <w:sz w:val="24"/>
          <w:szCs w:val="24"/>
        </w:rPr>
        <w:t xml:space="preserve">, E. A., </w:t>
      </w:r>
      <w:proofErr w:type="spellStart"/>
      <w:r w:rsidRPr="008959B8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Pr="008959B8">
        <w:rPr>
          <w:rFonts w:ascii="Times New Roman" w:hAnsi="Times New Roman" w:cs="Times New Roman"/>
          <w:sz w:val="24"/>
          <w:szCs w:val="24"/>
        </w:rPr>
        <w:t xml:space="preserve">, M., </w:t>
      </w: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r w:rsidRPr="008959B8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959B8">
        <w:rPr>
          <w:rFonts w:ascii="Times New Roman" w:hAnsi="Times New Roman" w:cs="Times New Roman"/>
          <w:sz w:val="24"/>
          <w:szCs w:val="24"/>
        </w:rPr>
        <w:t>Haque</w:t>
      </w:r>
      <w:proofErr w:type="spellEnd"/>
      <w:r w:rsidRPr="008959B8">
        <w:rPr>
          <w:rFonts w:ascii="Times New Roman" w:hAnsi="Times New Roman" w:cs="Times New Roman"/>
          <w:sz w:val="24"/>
          <w:szCs w:val="24"/>
        </w:rPr>
        <w:t xml:space="preserve">, M. M., &amp; Ahmad, M. (2018). </w:t>
      </w:r>
      <w:proofErr w:type="spellStart"/>
      <w:r w:rsidRPr="008959B8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8959B8">
        <w:rPr>
          <w:rFonts w:ascii="Times New Roman" w:hAnsi="Times New Roman" w:cs="Times New Roman"/>
          <w:sz w:val="24"/>
          <w:szCs w:val="24"/>
        </w:rPr>
        <w:t xml:space="preserve"> and Molecular Detection of Turkey Pox in Chittagong. </w:t>
      </w:r>
      <w:r w:rsidRPr="008959B8">
        <w:rPr>
          <w:rFonts w:ascii="Times New Roman" w:hAnsi="Times New Roman" w:cs="Times New Roman"/>
          <w:i/>
          <w:iCs/>
          <w:sz w:val="24"/>
          <w:szCs w:val="24"/>
        </w:rPr>
        <w:t>Bangladesh. J Mol Genet Med</w:t>
      </w:r>
      <w:r w:rsidRPr="008959B8">
        <w:rPr>
          <w:rFonts w:ascii="Times New Roman" w:hAnsi="Times New Roman" w:cs="Times New Roman"/>
          <w:sz w:val="24"/>
          <w:szCs w:val="24"/>
        </w:rPr>
        <w:t>, </w:t>
      </w:r>
      <w:r w:rsidRPr="008959B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8959B8">
        <w:rPr>
          <w:rFonts w:ascii="Times New Roman" w:hAnsi="Times New Roman" w:cs="Times New Roman"/>
          <w:sz w:val="24"/>
          <w:szCs w:val="24"/>
        </w:rPr>
        <w:t>(360), 1747-0862.</w:t>
      </w:r>
    </w:p>
    <w:p w:rsidR="00A122A4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Rakib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T. M., Islam, M. S.,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>-E-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Azam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M., Islam, S., Al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Faruq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A., </w:t>
      </w: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proofErr w:type="gramStart"/>
      <w:r w:rsidRPr="00A122A4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A122A4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M. A. Multidrug Resistance Pattern of Salmonella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Typhimurium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 Isolated from Rectal Swabs of Stray Dogs at Chittagong Metropolitan Area (CMA), Bangladesh.</w:t>
      </w:r>
    </w:p>
    <w:p w:rsidR="00A122A4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A122A4">
        <w:rPr>
          <w:rFonts w:ascii="Times New Roman" w:hAnsi="Times New Roman" w:cs="Times New Roman"/>
          <w:sz w:val="24"/>
          <w:szCs w:val="24"/>
        </w:rPr>
        <w:t xml:space="preserve">Das, S.,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Rakib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T. M., Islam, M. S.,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Rahaman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M. M., </w:t>
      </w: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r w:rsidRPr="00A122A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>, M. A</w:t>
      </w:r>
      <w:proofErr w:type="gramStart"/>
      <w:r w:rsidRPr="00A122A4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A122A4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Raidal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S. R. (2018). The first complete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mitogenome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 of Indian star tortoise (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Geochelone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elegans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>).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Mitochondrial DNA Part B</w:t>
      </w:r>
      <w:r w:rsidRPr="00A122A4">
        <w:rPr>
          <w:rFonts w:ascii="Times New Roman" w:hAnsi="Times New Roman" w:cs="Times New Roman"/>
          <w:sz w:val="24"/>
          <w:szCs w:val="24"/>
        </w:rPr>
        <w:t>,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A122A4">
        <w:rPr>
          <w:rFonts w:ascii="Times New Roman" w:hAnsi="Times New Roman" w:cs="Times New Roman"/>
          <w:sz w:val="24"/>
          <w:szCs w:val="24"/>
        </w:rPr>
        <w:t>(2), 1112-1113.</w:t>
      </w:r>
    </w:p>
    <w:p w:rsidR="00A122A4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A122A4">
        <w:rPr>
          <w:rFonts w:ascii="Times New Roman" w:hAnsi="Times New Roman" w:cs="Times New Roman"/>
          <w:sz w:val="24"/>
          <w:szCs w:val="24"/>
        </w:rPr>
        <w:t xml:space="preserve">Bari, M. S.,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Rana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E. A.,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Ahaduzzaman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M., Al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Masud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A., </w:t>
      </w: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r w:rsidRPr="00A122A4"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Hasan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T. (2018).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Hemato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-biochemical parameters of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Pesti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-des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Petits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 Ruminants (PPR) affected goats in Chittagong, Bangladesh.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Journal of Advanced Veterinary and Animal Research</w:t>
      </w:r>
      <w:r w:rsidRPr="00A122A4">
        <w:rPr>
          <w:rFonts w:ascii="Times New Roman" w:hAnsi="Times New Roman" w:cs="Times New Roman"/>
          <w:sz w:val="24"/>
          <w:szCs w:val="24"/>
        </w:rPr>
        <w:t>,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A122A4">
        <w:rPr>
          <w:rFonts w:ascii="Times New Roman" w:hAnsi="Times New Roman" w:cs="Times New Roman"/>
          <w:sz w:val="24"/>
          <w:szCs w:val="24"/>
        </w:rPr>
        <w:t>(2), 211-217.</w:t>
      </w:r>
    </w:p>
    <w:p w:rsidR="00FE0B1B" w:rsidRPr="00FE0B1B" w:rsidRDefault="00A122A4" w:rsidP="00FE0B1B">
      <w:pPr>
        <w:pStyle w:val="ListParagraph"/>
        <w:numPr>
          <w:ilvl w:val="0"/>
          <w:numId w:val="1"/>
        </w:num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proofErr w:type="spellStart"/>
      <w:r w:rsidRPr="00A122A4">
        <w:rPr>
          <w:rFonts w:ascii="Times New Roman" w:hAnsi="Times New Roman" w:cs="Times New Roman"/>
          <w:sz w:val="24"/>
          <w:szCs w:val="24"/>
        </w:rPr>
        <w:t>Munmun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T., Islam, K. M. F.,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Jalal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 xml:space="preserve">, S., </w:t>
      </w:r>
      <w:r w:rsidRPr="008959B8">
        <w:rPr>
          <w:rFonts w:ascii="Times New Roman" w:hAnsi="Times New Roman" w:cs="Times New Roman"/>
          <w:b/>
          <w:sz w:val="24"/>
          <w:szCs w:val="24"/>
        </w:rPr>
        <w:t>Das, T</w:t>
      </w:r>
      <w:r w:rsidRPr="00A122A4"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 w:rsidRPr="00A122A4">
        <w:rPr>
          <w:rFonts w:ascii="Times New Roman" w:hAnsi="Times New Roman" w:cs="Times New Roman"/>
          <w:sz w:val="24"/>
          <w:szCs w:val="24"/>
        </w:rPr>
        <w:t>Tofazzol</w:t>
      </w:r>
      <w:proofErr w:type="spellEnd"/>
      <w:r w:rsidRPr="00A122A4">
        <w:rPr>
          <w:rFonts w:ascii="Times New Roman" w:hAnsi="Times New Roman" w:cs="Times New Roman"/>
          <w:sz w:val="24"/>
          <w:szCs w:val="24"/>
        </w:rPr>
        <w:t>, R. (2016). Investigation of Proportionate Prevalence of Newcastle Disease in Chicken, Pigeon and Duck at Selected Veterinary Hospitals in Bangladesh and India.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Journal of Dairy Veterinary and Animal Research</w:t>
      </w:r>
      <w:r w:rsidRPr="00A122A4">
        <w:rPr>
          <w:rFonts w:ascii="Times New Roman" w:hAnsi="Times New Roman" w:cs="Times New Roman"/>
          <w:sz w:val="24"/>
          <w:szCs w:val="24"/>
        </w:rPr>
        <w:t>, </w:t>
      </w:r>
      <w:r w:rsidRPr="00A122A4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A122A4">
        <w:rPr>
          <w:rFonts w:ascii="Times New Roman" w:hAnsi="Times New Roman" w:cs="Times New Roman"/>
          <w:sz w:val="24"/>
          <w:szCs w:val="24"/>
        </w:rPr>
        <w:t>(2), 00118.</w:t>
      </w:r>
    </w:p>
    <w:p w:rsidR="00FE0B1B" w:rsidRPr="00FE0B1B" w:rsidRDefault="00FE0B1B" w:rsidP="00FE0B1B">
      <w:pPr>
        <w:spacing w:line="360" w:lineRule="auto"/>
        <w:ind w:left="90"/>
        <w:rPr>
          <w:rFonts w:ascii="Times New Roman" w:hAnsi="Times New Roman" w:cs="Times New Roman"/>
          <w:b/>
          <w:sz w:val="24"/>
          <w:szCs w:val="24"/>
        </w:rPr>
      </w:pPr>
      <w:r w:rsidRPr="00FE0B1B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FE0B1B" w:rsidRDefault="00FE0B1B" w:rsidP="00FE0B1B">
      <w:pPr>
        <w:spacing w:line="36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956931" cy="956931"/>
            <wp:effectExtent l="19050" t="0" r="0" b="0"/>
            <wp:docPr id="1" name="Picture 0" descr="ee900dd131d1daac8fae9db90ef4d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900dd131d1daac8fae9db90ef4d52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970" cy="96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B1B" w:rsidRPr="00FE0B1B" w:rsidRDefault="00FE0B1B" w:rsidP="00FE0B1B">
      <w:pPr>
        <w:spacing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Tridip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Das is </w:t>
      </w:r>
      <w:r w:rsidRPr="00FE0B1B">
        <w:rPr>
          <w:rFonts w:ascii="Times New Roman" w:hAnsi="Times New Roman" w:cs="Times New Roman"/>
          <w:sz w:val="24"/>
          <w:szCs w:val="24"/>
        </w:rPr>
        <w:t>a Doctor of Veterinary Medicine (DVM) graduate and</w:t>
      </w:r>
      <w:r>
        <w:rPr>
          <w:rFonts w:ascii="Times New Roman" w:hAnsi="Times New Roman" w:cs="Times New Roman"/>
          <w:sz w:val="24"/>
          <w:szCs w:val="24"/>
        </w:rPr>
        <w:t xml:space="preserve"> completed his</w:t>
      </w:r>
      <w:r w:rsidRPr="00FE0B1B">
        <w:rPr>
          <w:rFonts w:ascii="Times New Roman" w:hAnsi="Times New Roman" w:cs="Times New Roman"/>
          <w:sz w:val="24"/>
          <w:szCs w:val="24"/>
        </w:rPr>
        <w:t xml:space="preserve"> Master of Science (MS) in Microbiology under Department of Microbiology </w:t>
      </w:r>
      <w:r>
        <w:rPr>
          <w:rFonts w:ascii="Times New Roman" w:hAnsi="Times New Roman" w:cs="Times New Roman"/>
          <w:sz w:val="24"/>
          <w:szCs w:val="24"/>
        </w:rPr>
        <w:t xml:space="preserve">and Veterinary Public Health from </w:t>
      </w:r>
      <w:r w:rsidRPr="00FE0B1B">
        <w:rPr>
          <w:rFonts w:ascii="Times New Roman" w:hAnsi="Times New Roman" w:cs="Times New Roman"/>
          <w:sz w:val="24"/>
          <w:szCs w:val="24"/>
        </w:rPr>
        <w:t>Chittagong Veterinary and Animal Sciences University (CVASU)</w:t>
      </w:r>
      <w:r>
        <w:rPr>
          <w:rFonts w:ascii="Times New Roman" w:hAnsi="Times New Roman" w:cs="Times New Roman"/>
          <w:sz w:val="24"/>
          <w:szCs w:val="24"/>
        </w:rPr>
        <w:t>, Bangladesh</w:t>
      </w:r>
      <w:r w:rsidRPr="00FE0B1B">
        <w:rPr>
          <w:rFonts w:ascii="Times New Roman" w:hAnsi="Times New Roman" w:cs="Times New Roman"/>
          <w:sz w:val="24"/>
          <w:szCs w:val="24"/>
        </w:rPr>
        <w:t xml:space="preserve">  bearing strong communication along with organizational skills gained in veterinary medicine, now intend to work in the research field of  microbiology in a challenging environment where strong sense of responsibility and commitment requires and where dignity and creative work provides satisfaction. </w:t>
      </w:r>
      <w:r>
        <w:rPr>
          <w:rFonts w:ascii="Times New Roman" w:hAnsi="Times New Roman" w:cs="Times New Roman"/>
          <w:sz w:val="24"/>
          <w:szCs w:val="24"/>
        </w:rPr>
        <w:t>He c</w:t>
      </w:r>
      <w:r w:rsidRPr="00FE0B1B">
        <w:rPr>
          <w:rFonts w:ascii="Times New Roman" w:hAnsi="Times New Roman" w:cs="Times New Roman"/>
          <w:sz w:val="24"/>
          <w:szCs w:val="24"/>
        </w:rPr>
        <w:t>ontains strong communication skills with the ability to develop new materials, go</w:t>
      </w:r>
      <w:r>
        <w:rPr>
          <w:rFonts w:ascii="Times New Roman" w:hAnsi="Times New Roman" w:cs="Times New Roman"/>
          <w:sz w:val="24"/>
          <w:szCs w:val="24"/>
        </w:rPr>
        <w:t>od interpersonal skills and has</w:t>
      </w:r>
      <w:r w:rsidRPr="00FE0B1B">
        <w:rPr>
          <w:rFonts w:ascii="Times New Roman" w:hAnsi="Times New Roman" w:cs="Times New Roman"/>
          <w:sz w:val="24"/>
          <w:szCs w:val="24"/>
        </w:rPr>
        <w:t xml:space="preserve"> a positive willingness to work to deadlines.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E0B1B" w:rsidRPr="00FE0B1B" w:rsidSect="00FE0B1B">
      <w:type w:val="continuous"/>
      <w:pgSz w:w="11907" w:h="16839" w:code="9"/>
      <w:pgMar w:top="1440" w:right="1017" w:bottom="1440" w:left="990" w:header="720" w:footer="720" w:gutter="0"/>
      <w:cols w:space="60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02D3"/>
    <w:multiLevelType w:val="hybridMultilevel"/>
    <w:tmpl w:val="11067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d Zohorul Islam">
    <w15:presenceInfo w15:providerId="AD" w15:userId="S::fsz334@ku.dk::a65b2d6c-f7b6-4808-8040-568428ad430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B1CD7"/>
    <w:rsid w:val="000244AD"/>
    <w:rsid w:val="00033B5C"/>
    <w:rsid w:val="000358CE"/>
    <w:rsid w:val="0003789B"/>
    <w:rsid w:val="0007076B"/>
    <w:rsid w:val="000753E4"/>
    <w:rsid w:val="00084093"/>
    <w:rsid w:val="000C05D1"/>
    <w:rsid w:val="0016647A"/>
    <w:rsid w:val="001A6FCE"/>
    <w:rsid w:val="001C72F9"/>
    <w:rsid w:val="001E03B3"/>
    <w:rsid w:val="00201ECC"/>
    <w:rsid w:val="0022303E"/>
    <w:rsid w:val="00241692"/>
    <w:rsid w:val="002533ED"/>
    <w:rsid w:val="002635B3"/>
    <w:rsid w:val="002866DF"/>
    <w:rsid w:val="002B75B7"/>
    <w:rsid w:val="002E5E8E"/>
    <w:rsid w:val="003102EA"/>
    <w:rsid w:val="00364419"/>
    <w:rsid w:val="00383714"/>
    <w:rsid w:val="003915BF"/>
    <w:rsid w:val="003B1CD7"/>
    <w:rsid w:val="003D0843"/>
    <w:rsid w:val="003F6283"/>
    <w:rsid w:val="0045470B"/>
    <w:rsid w:val="004B6F65"/>
    <w:rsid w:val="004C6271"/>
    <w:rsid w:val="004D2149"/>
    <w:rsid w:val="004F1AAC"/>
    <w:rsid w:val="0055000C"/>
    <w:rsid w:val="0056768D"/>
    <w:rsid w:val="00617737"/>
    <w:rsid w:val="00626181"/>
    <w:rsid w:val="00642C6C"/>
    <w:rsid w:val="00653048"/>
    <w:rsid w:val="006A4552"/>
    <w:rsid w:val="006E4F95"/>
    <w:rsid w:val="0079342B"/>
    <w:rsid w:val="007D10A9"/>
    <w:rsid w:val="007F0876"/>
    <w:rsid w:val="0086362D"/>
    <w:rsid w:val="008737C8"/>
    <w:rsid w:val="0089228A"/>
    <w:rsid w:val="008959B8"/>
    <w:rsid w:val="008D75CF"/>
    <w:rsid w:val="008F70CE"/>
    <w:rsid w:val="00974B63"/>
    <w:rsid w:val="009B352C"/>
    <w:rsid w:val="009E0215"/>
    <w:rsid w:val="009F1187"/>
    <w:rsid w:val="00A122A4"/>
    <w:rsid w:val="00A21BFB"/>
    <w:rsid w:val="00AB7740"/>
    <w:rsid w:val="00AC2342"/>
    <w:rsid w:val="00B20590"/>
    <w:rsid w:val="00B475D3"/>
    <w:rsid w:val="00B4798C"/>
    <w:rsid w:val="00C16A6B"/>
    <w:rsid w:val="00C175A9"/>
    <w:rsid w:val="00C65BDF"/>
    <w:rsid w:val="00C760ED"/>
    <w:rsid w:val="00C97AFB"/>
    <w:rsid w:val="00CB19B7"/>
    <w:rsid w:val="00CC0448"/>
    <w:rsid w:val="00CC728A"/>
    <w:rsid w:val="00CD6FE6"/>
    <w:rsid w:val="00D072E5"/>
    <w:rsid w:val="00D078AA"/>
    <w:rsid w:val="00D5227D"/>
    <w:rsid w:val="00D6012A"/>
    <w:rsid w:val="00DD4328"/>
    <w:rsid w:val="00DD5DC9"/>
    <w:rsid w:val="00E47326"/>
    <w:rsid w:val="00E861BF"/>
    <w:rsid w:val="00E87081"/>
    <w:rsid w:val="00E9552A"/>
    <w:rsid w:val="00EC071D"/>
    <w:rsid w:val="00EE66DF"/>
    <w:rsid w:val="00F51857"/>
    <w:rsid w:val="00F70858"/>
    <w:rsid w:val="00F81C91"/>
    <w:rsid w:val="00F81E18"/>
    <w:rsid w:val="00F83537"/>
    <w:rsid w:val="00FB0712"/>
    <w:rsid w:val="00FB0BD1"/>
    <w:rsid w:val="00FE0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F9"/>
  </w:style>
  <w:style w:type="paragraph" w:styleId="Heading1">
    <w:name w:val="heading 1"/>
    <w:basedOn w:val="Normal"/>
    <w:next w:val="Normal"/>
    <w:link w:val="Heading1Char"/>
    <w:uiPriority w:val="9"/>
    <w:qFormat/>
    <w:rsid w:val="003B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CD7"/>
    <w:rPr>
      <w:rFonts w:asciiTheme="majorHAnsi" w:eastAsiaTheme="majorEastAsia" w:hAnsiTheme="majorHAnsi" w:cstheme="majorBidi"/>
      <w:b/>
      <w:bCs/>
      <w:color w:val="365F91"/>
      <w:sz w:val="28"/>
      <w:szCs w:val="2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D1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7C8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7C8"/>
    <w:rPr>
      <w:rFonts w:eastAsiaTheme="minorEastAsia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E861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14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22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CD7"/>
    <w:rPr>
      <w:rFonts w:asciiTheme="majorHAnsi" w:eastAsiaTheme="majorEastAsia" w:hAnsiTheme="majorHAnsi" w:cstheme="majorBidi"/>
      <w:b/>
      <w:bCs/>
      <w:color w:val="365F91"/>
      <w:sz w:val="28"/>
      <w:szCs w:val="2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D1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7C8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7C8"/>
    <w:rPr>
      <w:rFonts w:eastAsiaTheme="minorEastAsia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E861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950F5-032A-4C4D-BE3D-C347F89D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TRIDIT</dc:creator>
  <cp:lastModifiedBy>Tridip Das</cp:lastModifiedBy>
  <cp:revision>4</cp:revision>
  <dcterms:created xsi:type="dcterms:W3CDTF">2019-02-16T20:39:00Z</dcterms:created>
  <dcterms:modified xsi:type="dcterms:W3CDTF">2019-02-16T21:00:00Z</dcterms:modified>
</cp:coreProperties>
</file>