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C207E" w:rsidRPr="001C207E" w:rsidRDefault="001C207E" w:rsidP="001C207E">
      <w:pPr>
        <w:pStyle w:val="MDPI12title"/>
        <w:rPr>
          <w:rFonts w:ascii="Times New Roman" w:hAnsi="Times New Roman"/>
          <w:sz w:val="24"/>
          <w:szCs w:val="24"/>
        </w:rPr>
      </w:pPr>
      <w:r w:rsidRPr="001C207E">
        <w:rPr>
          <w:rFonts w:ascii="Times New Roman" w:hAnsi="Times New Roman"/>
          <w:sz w:val="24"/>
          <w:szCs w:val="24"/>
        </w:rPr>
        <w:t xml:space="preserve">In-line Registered Milk Fat-Protein Ratio </w:t>
      </w:r>
      <w:proofErr w:type="gramStart"/>
      <w:r w:rsidRPr="001C207E">
        <w:rPr>
          <w:rFonts w:ascii="Times New Roman" w:hAnsi="Times New Roman"/>
          <w:sz w:val="24"/>
          <w:szCs w:val="24"/>
        </w:rPr>
        <w:t>For</w:t>
      </w:r>
      <w:proofErr w:type="gramEnd"/>
      <w:r w:rsidRPr="001C207E">
        <w:rPr>
          <w:rFonts w:ascii="Times New Roman" w:hAnsi="Times New Roman"/>
          <w:sz w:val="24"/>
          <w:szCs w:val="24"/>
        </w:rPr>
        <w:t xml:space="preserve"> Assessment Of Metabolic Status In Dairy Cows</w:t>
      </w:r>
    </w:p>
    <w:p w:rsidR="001C207E" w:rsidRPr="001C207E" w:rsidRDefault="001C207E" w:rsidP="001C207E">
      <w:pPr>
        <w:pStyle w:val="mdpi12title0"/>
        <w:ind w:left="510"/>
        <w:rPr>
          <w:vertAlign w:val="superscript"/>
        </w:rPr>
      </w:pPr>
      <w:proofErr w:type="spellStart"/>
      <w:r w:rsidRPr="001C207E">
        <w:rPr>
          <w:lang w:val="en-IE"/>
        </w:rPr>
        <w:t>Ramūnas</w:t>
      </w:r>
      <w:proofErr w:type="spellEnd"/>
      <w:r w:rsidRPr="001C207E">
        <w:rPr>
          <w:lang w:val="en-IE"/>
        </w:rPr>
        <w:t xml:space="preserve"> </w:t>
      </w:r>
      <w:proofErr w:type="spellStart"/>
      <w:r w:rsidRPr="001C207E">
        <w:rPr>
          <w:lang w:val="en-IE"/>
        </w:rPr>
        <w:t>Antanaitis</w:t>
      </w:r>
      <w:proofErr w:type="spellEnd"/>
      <w:r w:rsidRPr="001C207E">
        <w:rPr>
          <w:lang w:val="en-IE"/>
        </w:rPr>
        <w:t xml:space="preserve"> </w:t>
      </w:r>
      <w:r w:rsidRPr="001C207E">
        <w:rPr>
          <w:vertAlign w:val="superscript"/>
          <w:lang w:val="en-IE"/>
        </w:rPr>
        <w:t xml:space="preserve">1, </w:t>
      </w:r>
      <w:r w:rsidRPr="001C207E">
        <w:rPr>
          <w:lang w:val="en-IE"/>
        </w:rPr>
        <w:t xml:space="preserve">*, Karina </w:t>
      </w:r>
      <w:proofErr w:type="spellStart"/>
      <w:r w:rsidRPr="001C207E">
        <w:rPr>
          <w:lang w:val="en-IE"/>
        </w:rPr>
        <w:t>Džermeikaitė</w:t>
      </w:r>
      <w:proofErr w:type="spellEnd"/>
      <w:r w:rsidRPr="001C207E">
        <w:rPr>
          <w:lang w:val="en-IE"/>
        </w:rPr>
        <w:t xml:space="preserve"> </w:t>
      </w:r>
      <w:r w:rsidRPr="001C207E">
        <w:rPr>
          <w:vertAlign w:val="superscript"/>
          <w:lang w:val="en-IE"/>
        </w:rPr>
        <w:t>1</w:t>
      </w:r>
      <w:r w:rsidRPr="001C207E">
        <w:rPr>
          <w:lang w:val="en-IE"/>
        </w:rPr>
        <w:t xml:space="preserve">, </w:t>
      </w:r>
      <w:proofErr w:type="spellStart"/>
      <w:r w:rsidRPr="001C207E">
        <w:rPr>
          <w:lang w:val="en-IE"/>
        </w:rPr>
        <w:t>Vytautas</w:t>
      </w:r>
      <w:proofErr w:type="spellEnd"/>
      <w:r w:rsidRPr="001C207E">
        <w:rPr>
          <w:lang w:val="en-IE"/>
        </w:rPr>
        <w:t xml:space="preserve"> Janu</w:t>
      </w:r>
      <w:proofErr w:type="spellStart"/>
      <w:r w:rsidRPr="001C207E">
        <w:rPr>
          <w:lang w:val="lt-LT"/>
        </w:rPr>
        <w:t>škevičius</w:t>
      </w:r>
      <w:proofErr w:type="spellEnd"/>
      <w:r w:rsidRPr="001C207E">
        <w:rPr>
          <w:lang w:val="lt-LT"/>
        </w:rPr>
        <w:t xml:space="preserve"> </w:t>
      </w:r>
      <w:r w:rsidRPr="001C207E">
        <w:rPr>
          <w:lang w:val="en-IE"/>
        </w:rPr>
        <w:t xml:space="preserve">and </w:t>
      </w:r>
      <w:r w:rsidRPr="001C207E">
        <w:rPr>
          <w:rFonts w:eastAsia="SimSun"/>
          <w:lang w:val="en-GB" w:eastAsia="zh-CN"/>
        </w:rPr>
        <w:t xml:space="preserve">Walter Baumgartner </w:t>
      </w:r>
      <w:r w:rsidRPr="001C207E">
        <w:rPr>
          <w:vertAlign w:val="superscript"/>
          <w:lang w:val="en-IE"/>
        </w:rPr>
        <w:t>3</w:t>
      </w:r>
    </w:p>
    <w:p w:rsidR="001C207E" w:rsidRPr="001C207E" w:rsidRDefault="001C207E" w:rsidP="001C207E">
      <w:pPr>
        <w:pStyle w:val="MDPI16affiliation"/>
        <w:rPr>
          <w:rFonts w:ascii="Times New Roman" w:hAnsi="Times New Roman"/>
          <w:color w:val="auto"/>
          <w:sz w:val="24"/>
          <w:szCs w:val="24"/>
          <w:lang w:val="en-IE"/>
        </w:rPr>
      </w:pPr>
      <w:r w:rsidRPr="001C207E">
        <w:rPr>
          <w:rFonts w:ascii="Times New Roman" w:hAnsi="Times New Roman"/>
          <w:color w:val="auto"/>
          <w:sz w:val="24"/>
          <w:szCs w:val="24"/>
          <w:vertAlign w:val="superscript"/>
          <w:lang w:val="en-IE"/>
        </w:rPr>
        <w:t>1</w:t>
      </w:r>
      <w:r w:rsidRPr="001C207E">
        <w:rPr>
          <w:rFonts w:ascii="Times New Roman" w:hAnsi="Times New Roman"/>
          <w:color w:val="auto"/>
          <w:sz w:val="24"/>
          <w:szCs w:val="24"/>
        </w:rPr>
        <w:tab/>
      </w:r>
      <w:r w:rsidRPr="001C207E">
        <w:rPr>
          <w:rFonts w:ascii="Times New Roman" w:hAnsi="Times New Roman"/>
          <w:color w:val="auto"/>
          <w:sz w:val="24"/>
          <w:szCs w:val="24"/>
          <w:lang w:val="en-IE"/>
        </w:rPr>
        <w:t xml:space="preserve">Large Animal Clinic, Veterinary Academy, Lithuanian University of Health Sciences, </w:t>
      </w:r>
      <w:proofErr w:type="spellStart"/>
      <w:r w:rsidRPr="001C207E">
        <w:rPr>
          <w:rFonts w:ascii="Times New Roman" w:hAnsi="Times New Roman"/>
          <w:color w:val="auto"/>
          <w:sz w:val="24"/>
          <w:szCs w:val="24"/>
          <w:lang w:val="en-IE"/>
        </w:rPr>
        <w:t>Tilžės</w:t>
      </w:r>
      <w:proofErr w:type="spellEnd"/>
      <w:r w:rsidRPr="001C207E">
        <w:rPr>
          <w:rFonts w:ascii="Times New Roman" w:hAnsi="Times New Roman"/>
          <w:color w:val="auto"/>
          <w:sz w:val="24"/>
          <w:szCs w:val="24"/>
          <w:lang w:val="en-IE"/>
        </w:rPr>
        <w:t xml:space="preserve"> Str. 18, LT-47181 Kaunas, Lithuania; </w:t>
      </w:r>
      <w:hyperlink r:id="rId4">
        <w:r w:rsidRPr="001C207E">
          <w:rPr>
            <w:rStyle w:val="Hyperlink"/>
            <w:rFonts w:ascii="Times New Roman" w:hAnsi="Times New Roman"/>
            <w:color w:val="auto"/>
            <w:sz w:val="24"/>
            <w:szCs w:val="24"/>
            <w:lang w:val="en-IE"/>
          </w:rPr>
          <w:t>ramunas.antanaitis@lsmuni.lt</w:t>
        </w:r>
      </w:hyperlink>
      <w:r w:rsidRPr="001C207E">
        <w:rPr>
          <w:rFonts w:ascii="Times New Roman" w:hAnsi="Times New Roman"/>
          <w:color w:val="auto"/>
          <w:sz w:val="24"/>
          <w:szCs w:val="24"/>
          <w:lang w:val="en-IE"/>
        </w:rPr>
        <w:t xml:space="preserve"> (R.A.), </w:t>
      </w:r>
      <w:hyperlink r:id="rId5" w:history="1">
        <w:r w:rsidRPr="001C207E">
          <w:rPr>
            <w:rStyle w:val="Hyperlink"/>
            <w:rFonts w:ascii="Times New Roman" w:hAnsi="Times New Roman"/>
            <w:sz w:val="24"/>
            <w:szCs w:val="24"/>
            <w:lang w:val="en-IE"/>
          </w:rPr>
          <w:t>karina.dzermeikaite@lsmu.lt</w:t>
        </w:r>
      </w:hyperlink>
      <w:r w:rsidRPr="001C207E">
        <w:rPr>
          <w:rFonts w:ascii="Times New Roman" w:hAnsi="Times New Roman"/>
          <w:color w:val="auto"/>
          <w:sz w:val="24"/>
          <w:szCs w:val="24"/>
          <w:lang w:val="en-IE"/>
        </w:rPr>
        <w:t xml:space="preserve"> (K.D.)</w:t>
      </w:r>
    </w:p>
    <w:p w:rsidR="001C207E" w:rsidRPr="001C207E" w:rsidRDefault="001C207E" w:rsidP="001C207E">
      <w:pPr>
        <w:pStyle w:val="MDPI16affiliation"/>
        <w:rPr>
          <w:rFonts w:ascii="Times New Roman" w:hAnsi="Times New Roman"/>
          <w:color w:val="auto"/>
          <w:sz w:val="24"/>
          <w:szCs w:val="24"/>
          <w:lang w:val="en-IE"/>
        </w:rPr>
      </w:pPr>
      <w:r w:rsidRPr="001C207E">
        <w:rPr>
          <w:rFonts w:ascii="Times New Roman" w:hAnsi="Times New Roman"/>
          <w:color w:val="auto"/>
          <w:sz w:val="24"/>
          <w:szCs w:val="24"/>
          <w:vertAlign w:val="superscript"/>
          <w:lang w:val="en-IE"/>
        </w:rPr>
        <w:t>2</w:t>
      </w:r>
      <w:proofErr w:type="spellStart"/>
      <w:r w:rsidRPr="001C207E">
        <w:rPr>
          <w:rFonts w:ascii="Times New Roman" w:hAnsi="Times New Roman"/>
          <w:sz w:val="24"/>
          <w:szCs w:val="24"/>
          <w:shd w:val="clear" w:color="auto" w:fill="FFFFFF"/>
        </w:rPr>
        <w:t>Brolis</w:t>
      </w:r>
      <w:proofErr w:type="spellEnd"/>
      <w:r w:rsidRPr="001C207E">
        <w:rPr>
          <w:rFonts w:ascii="Times New Roman" w:hAnsi="Times New Roman"/>
          <w:sz w:val="24"/>
          <w:szCs w:val="24"/>
          <w:shd w:val="clear" w:color="auto" w:fill="FFFFFF"/>
        </w:rPr>
        <w:t xml:space="preserve"> Sensor Technology, Vilnius, Lithuania. vytautas.januskevicius@brolis-sensor.com</w:t>
      </w:r>
    </w:p>
    <w:p w:rsidR="001C207E" w:rsidRPr="001C207E" w:rsidRDefault="001C207E" w:rsidP="001C207E">
      <w:pPr>
        <w:pStyle w:val="MDPI16affiliation"/>
        <w:rPr>
          <w:rFonts w:ascii="Times New Roman" w:hAnsi="Times New Roman"/>
          <w:color w:val="auto"/>
          <w:sz w:val="24"/>
          <w:szCs w:val="24"/>
          <w:lang w:val="en-IE"/>
        </w:rPr>
      </w:pPr>
      <w:r w:rsidRPr="001C207E">
        <w:rPr>
          <w:rFonts w:ascii="Times New Roman" w:hAnsi="Times New Roman"/>
          <w:color w:val="auto"/>
          <w:sz w:val="24"/>
          <w:szCs w:val="24"/>
          <w:vertAlign w:val="superscript"/>
          <w:lang w:val="en-IE"/>
        </w:rPr>
        <w:t>3</w:t>
      </w:r>
      <w:r w:rsidRPr="001C207E">
        <w:rPr>
          <w:rFonts w:ascii="Times New Roman" w:hAnsi="Times New Roman"/>
          <w:color w:val="auto"/>
          <w:sz w:val="24"/>
          <w:szCs w:val="24"/>
          <w:lang w:val="en-IE"/>
        </w:rPr>
        <w:t xml:space="preserve">  U</w:t>
      </w:r>
      <w:proofErr w:type="spellStart"/>
      <w:r w:rsidRPr="001C207E">
        <w:rPr>
          <w:rFonts w:ascii="Times New Roman" w:hAnsi="Times New Roman"/>
          <w:color w:val="auto"/>
          <w:sz w:val="24"/>
          <w:szCs w:val="24"/>
          <w:shd w:val="clear" w:color="auto" w:fill="FFFFFF"/>
        </w:rPr>
        <w:t>niversity</w:t>
      </w:r>
      <w:proofErr w:type="spellEnd"/>
      <w:r w:rsidRPr="001C207E">
        <w:rPr>
          <w:rFonts w:ascii="Times New Roman" w:hAnsi="Times New Roman"/>
          <w:color w:val="auto"/>
          <w:sz w:val="24"/>
          <w:szCs w:val="24"/>
          <w:shd w:val="clear" w:color="auto" w:fill="FFFFFF"/>
        </w:rPr>
        <w:t xml:space="preserve"> Clinic for Ruminants, University of Veterinary Medicine, </w:t>
      </w:r>
      <w:proofErr w:type="spellStart"/>
      <w:r w:rsidRPr="001C207E">
        <w:rPr>
          <w:rFonts w:ascii="Times New Roman" w:hAnsi="Times New Roman"/>
          <w:color w:val="auto"/>
          <w:sz w:val="24"/>
          <w:szCs w:val="24"/>
          <w:shd w:val="clear" w:color="auto" w:fill="FFFFFF"/>
        </w:rPr>
        <w:t>Veterinaerplatz</w:t>
      </w:r>
      <w:proofErr w:type="spellEnd"/>
      <w:r w:rsidRPr="001C207E">
        <w:rPr>
          <w:rFonts w:ascii="Times New Roman" w:hAnsi="Times New Roman"/>
          <w:color w:val="auto"/>
          <w:sz w:val="24"/>
          <w:szCs w:val="24"/>
          <w:shd w:val="clear" w:color="auto" w:fill="FFFFFF"/>
        </w:rPr>
        <w:t xml:space="preserve"> 1, A-1210 Vienna, Austria, </w:t>
      </w:r>
      <w:hyperlink r:id="rId6" w:history="1">
        <w:r w:rsidRPr="001C207E">
          <w:rPr>
            <w:rStyle w:val="Hyperlink"/>
            <w:rFonts w:ascii="Times New Roman" w:hAnsi="Times New Roman"/>
            <w:color w:val="auto"/>
            <w:sz w:val="24"/>
            <w:szCs w:val="24"/>
            <w:shd w:val="clear" w:color="auto" w:fill="FFFFFF"/>
          </w:rPr>
          <w:t>walter.baumgartner@vetmeduni.ac.at</w:t>
        </w:r>
      </w:hyperlink>
      <w:r w:rsidRPr="001C207E">
        <w:rPr>
          <w:rStyle w:val="Hyperlink"/>
          <w:rFonts w:ascii="Times New Roman" w:hAnsi="Times New Roman"/>
          <w:color w:val="auto"/>
          <w:sz w:val="24"/>
          <w:szCs w:val="24"/>
          <w:shd w:val="clear" w:color="auto" w:fill="FFFFFF"/>
        </w:rPr>
        <w:t xml:space="preserve"> (W.B.)</w:t>
      </w:r>
      <w:r w:rsidRPr="001C207E">
        <w:rPr>
          <w:rFonts w:ascii="Times New Roman" w:hAnsi="Times New Roman"/>
          <w:color w:val="auto"/>
          <w:sz w:val="24"/>
          <w:szCs w:val="24"/>
          <w:shd w:val="clear" w:color="auto" w:fill="FFFFFF"/>
        </w:rPr>
        <w:t xml:space="preserve">. </w:t>
      </w:r>
    </w:p>
    <w:p w:rsidR="001C207E" w:rsidRPr="001C207E" w:rsidRDefault="001C207E" w:rsidP="001C207E">
      <w:pPr>
        <w:pStyle w:val="MDPI16affiliation"/>
        <w:rPr>
          <w:rFonts w:ascii="Times New Roman" w:hAnsi="Times New Roman"/>
          <w:color w:val="auto"/>
          <w:sz w:val="24"/>
          <w:szCs w:val="24"/>
          <w:lang w:val="en-IE"/>
        </w:rPr>
      </w:pPr>
      <w:r w:rsidRPr="001C207E">
        <w:rPr>
          <w:rFonts w:ascii="Times New Roman" w:hAnsi="Times New Roman"/>
          <w:b/>
          <w:bCs/>
          <w:color w:val="auto"/>
          <w:sz w:val="24"/>
          <w:szCs w:val="24"/>
          <w:lang w:val="en-IE"/>
        </w:rPr>
        <w:t>*</w:t>
      </w:r>
      <w:r w:rsidRPr="001C207E">
        <w:rPr>
          <w:rFonts w:ascii="Times New Roman" w:hAnsi="Times New Roman"/>
          <w:color w:val="auto"/>
          <w:sz w:val="24"/>
          <w:szCs w:val="24"/>
        </w:rPr>
        <w:tab/>
      </w:r>
      <w:r w:rsidRPr="001C207E">
        <w:rPr>
          <w:rFonts w:ascii="Times New Roman" w:hAnsi="Times New Roman"/>
          <w:color w:val="auto"/>
          <w:sz w:val="24"/>
          <w:szCs w:val="24"/>
          <w:lang w:val="en-IE"/>
        </w:rPr>
        <w:t xml:space="preserve">Correspondence: </w:t>
      </w:r>
      <w:proofErr w:type="spellStart"/>
      <w:r w:rsidRPr="001C207E">
        <w:rPr>
          <w:rFonts w:ascii="Times New Roman" w:hAnsi="Times New Roman"/>
          <w:color w:val="auto"/>
          <w:sz w:val="24"/>
          <w:szCs w:val="24"/>
          <w:lang w:val="en-IE"/>
        </w:rPr>
        <w:t>ramunas.antanaitis@lsmuni.lt</w:t>
      </w:r>
      <w:proofErr w:type="spellEnd"/>
      <w:r w:rsidRPr="001C207E">
        <w:rPr>
          <w:rFonts w:ascii="Times New Roman" w:hAnsi="Times New Roman"/>
          <w:color w:val="auto"/>
          <w:sz w:val="24"/>
          <w:szCs w:val="24"/>
          <w:lang w:val="en-IE"/>
        </w:rPr>
        <w:t>; Tel.: +37067349064</w:t>
      </w:r>
    </w:p>
    <w:p w:rsidR="001C207E" w:rsidRPr="001C207E" w:rsidRDefault="001C207E" w:rsidP="001C207E">
      <w:pPr>
        <w:pStyle w:val="MDPI17abstract"/>
        <w:spacing w:line="240" w:lineRule="auto"/>
        <w:rPr>
          <w:rFonts w:ascii="Times New Roman" w:hAnsi="Times New Roman"/>
          <w:b/>
          <w:bCs/>
          <w:sz w:val="24"/>
          <w:szCs w:val="24"/>
          <w:lang w:val="en-IE"/>
        </w:rPr>
      </w:pPr>
    </w:p>
    <w:p w:rsidR="001C207E" w:rsidRPr="001C207E" w:rsidRDefault="001C207E" w:rsidP="001C207E">
      <w:pPr>
        <w:pStyle w:val="MDPI17abstract"/>
        <w:spacing w:line="240" w:lineRule="auto"/>
        <w:rPr>
          <w:rFonts w:ascii="Times New Roman" w:hAnsi="Times New Roman"/>
          <w:color w:val="252525"/>
          <w:sz w:val="24"/>
          <w:szCs w:val="24"/>
          <w:lang w:val="en-LT"/>
        </w:rPr>
      </w:pPr>
      <w:r w:rsidRPr="001C207E">
        <w:rPr>
          <w:rFonts w:ascii="Times New Roman" w:hAnsi="Times New Roman"/>
          <w:b/>
          <w:bCs/>
          <w:sz w:val="24"/>
          <w:szCs w:val="24"/>
          <w:lang w:val="en-IE"/>
        </w:rPr>
        <w:t>Abstract</w:t>
      </w:r>
      <w:r w:rsidRPr="001C207E">
        <w:rPr>
          <w:rFonts w:ascii="Times New Roman" w:hAnsi="Times New Roman"/>
          <w:sz w:val="24"/>
          <w:szCs w:val="24"/>
          <w:lang w:val="en-IE"/>
        </w:rPr>
        <w:t>:</w:t>
      </w:r>
      <w:r w:rsidRPr="001C207E">
        <w:rPr>
          <w:rFonts w:ascii="Times New Roman" w:hAnsi="Times New Roman"/>
          <w:sz w:val="24"/>
          <w:szCs w:val="24"/>
          <w:lang w:val="en-GB"/>
        </w:rPr>
        <w:t xml:space="preserve"> </w:t>
      </w:r>
      <w:r w:rsidRPr="001C207E">
        <w:rPr>
          <w:rFonts w:ascii="Times New Roman" w:hAnsi="Times New Roman"/>
          <w:color w:val="252525"/>
          <w:sz w:val="24"/>
          <w:szCs w:val="24"/>
          <w:lang w:val="en-LT"/>
        </w:rPr>
        <w:t>This study endeavors to ascertain alterations in the in-line registered milk fat-protein ratio as a potential indicator for evaluating the metabolic status of dairy cows. Over the study period, farm visits occurred biweekly on consistent days, during which milk composition (specifically fat and protein) was measured using the BROLIS HerdLine in-line milk analyzer (Brolis Sensor Technology, Vilnius, Lithuania).</w:t>
      </w:r>
    </w:p>
    <w:p w:rsidR="001C207E" w:rsidRPr="001C207E" w:rsidRDefault="001C207E" w:rsidP="001C207E">
      <w:pPr>
        <w:pStyle w:val="MDPI17abstract"/>
        <w:spacing w:line="240" w:lineRule="auto"/>
        <w:rPr>
          <w:rFonts w:ascii="Times New Roman" w:hAnsi="Times New Roman"/>
          <w:color w:val="252525"/>
          <w:sz w:val="24"/>
          <w:szCs w:val="24"/>
          <w:lang w:val="en-LT"/>
        </w:rPr>
      </w:pPr>
      <w:r w:rsidRPr="001C207E">
        <w:rPr>
          <w:rFonts w:ascii="Times New Roman" w:hAnsi="Times New Roman"/>
          <w:color w:val="252525"/>
          <w:sz w:val="24"/>
          <w:szCs w:val="24"/>
          <w:lang w:val="en-LT"/>
        </w:rPr>
        <w:t>Clinical exams were done at the same time as farm visits. Blood was drawn into anticoagulant-free evacuated tubes to measure GGT, AST, and albumin concentrations. NEFA levels were assessed using a wet chemistry analyzer. Using the Medi Sense and Free Style Optium H systems, blood samples from the ear were used to measure the amount of BHB and glucose in the plasma. Daily blood samples were collected for BHB concentration assessment. All samples were procured during clinical evaluations. Cows were categorized into distinct groups: SCK (n = 62), exhibiting elevated milk F/P ratios (&gt;1.5 mmol/L) without concurrent clinical signs of other post-calving diseases; subclinical acidosis (SCA) (n = 14), characterized by low F/P ratios (&lt;1.2), severe diarrhea, and nondigestive food remnants in feces, while being free of other post-calving ailments; and a health group (n = 20), comprising cows with no clinical indications of illness and an average milk F/P ratio of 1.2.</w:t>
      </w:r>
      <w:r w:rsidRPr="001C207E">
        <w:rPr>
          <w:rFonts w:ascii="Times New Roman" w:hAnsi="Times New Roman"/>
          <w:color w:val="252525"/>
          <w:sz w:val="24"/>
          <w:szCs w:val="24"/>
          <w:lang w:val="lt-LT"/>
        </w:rPr>
        <w:t xml:space="preserve"> </w:t>
      </w:r>
      <w:r w:rsidRPr="001C207E">
        <w:rPr>
          <w:rFonts w:ascii="Times New Roman" w:hAnsi="Times New Roman"/>
          <w:color w:val="252525"/>
          <w:sz w:val="24"/>
          <w:szCs w:val="24"/>
          <w:lang w:val="en-LT"/>
        </w:rPr>
        <w:t xml:space="preserve">Milk fat-protein ratios were notably higher in SCK cows, averaging 1.66 (±0.29) (p&lt;0.01), compared to SCA cows (0.93 ± 0.1) (p&lt;0.01) and healthy cows (1.22). A 36% increase in milk fat-protein ratio was observed in SCK cows, while SCA cows displayed a 23.77% decrease. Significant differences emerged in AST activity, with SCA cows presenting a 26.66% elevation (p&lt;0.05) compared to healthy cows. Moreover, SCK </w:t>
      </w:r>
      <w:r w:rsidRPr="001C207E">
        <w:rPr>
          <w:rFonts w:ascii="Times New Roman" w:hAnsi="Times New Roman"/>
          <w:color w:val="252525"/>
          <w:sz w:val="24"/>
          <w:szCs w:val="24"/>
          <w:lang w:val="en-LT"/>
        </w:rPr>
        <w:lastRenderedPageBreak/>
        <w:t>cows exhibited a 40.38% higher NEFA concentration (p&lt;0.001). Positive correlations were identified between blood BHB and NEFA levels (r = 0.321, p&lt;0.01), as well as a negative association between BHB and glucose concentrations (r = -0.330, p&lt;0.01). Notably, AST displayed a robust positive correlation with GGT (r = 0.623, p &lt; 0.01).</w:t>
      </w:r>
    </w:p>
    <w:p w:rsidR="001C207E" w:rsidRPr="001C207E" w:rsidRDefault="001C207E" w:rsidP="001C207E">
      <w:pPr>
        <w:pStyle w:val="MDPI17abstract"/>
        <w:spacing w:line="240" w:lineRule="auto"/>
        <w:rPr>
          <w:rFonts w:ascii="Times New Roman" w:hAnsi="Times New Roman"/>
          <w:color w:val="auto"/>
          <w:sz w:val="24"/>
          <w:szCs w:val="24"/>
          <w:lang w:val="en-IE"/>
        </w:rPr>
      </w:pPr>
      <w:r w:rsidRPr="001C207E">
        <w:rPr>
          <w:rFonts w:ascii="Times New Roman" w:hAnsi="Times New Roman"/>
          <w:color w:val="252525"/>
          <w:sz w:val="24"/>
          <w:szCs w:val="24"/>
          <w:lang w:val="en-LT"/>
        </w:rPr>
        <w:t>In light of these findings, this study posits that milk fat-protein ratio comparisons could serve as a non-invasive indicator of cow metabolic health. The connections between milk characteristics and blood markers of lipolysis and ketogenesis suggest that these blood markers can be used to check the metabolic status of dairy cows on a regular basis.</w:t>
      </w:r>
    </w:p>
    <w:p w:rsidR="001C207E" w:rsidRPr="001C207E" w:rsidRDefault="001C207E" w:rsidP="001C207E">
      <w:pPr>
        <w:pStyle w:val="MDPI18keywords"/>
        <w:spacing w:line="240" w:lineRule="auto"/>
        <w:rPr>
          <w:rFonts w:ascii="Times New Roman" w:hAnsi="Times New Roman"/>
          <w:sz w:val="24"/>
          <w:szCs w:val="24"/>
          <w:lang w:val="en-IE"/>
        </w:rPr>
      </w:pPr>
      <w:r w:rsidRPr="001C207E">
        <w:rPr>
          <w:rFonts w:ascii="Times New Roman" w:hAnsi="Times New Roman"/>
          <w:sz w:val="24"/>
          <w:szCs w:val="24"/>
          <w:lang w:val="en-IE"/>
        </w:rPr>
        <w:t xml:space="preserve">Keywords: in -line; milk composition; innovations; dairy cattle.   </w:t>
      </w:r>
    </w:p>
    <w:p w:rsidR="006A3D8D" w:rsidRDefault="006A3D8D"/>
    <w:sectPr w:rsidR="006A3D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07E"/>
    <w:rsid w:val="00012BED"/>
    <w:rsid w:val="00022641"/>
    <w:rsid w:val="00025698"/>
    <w:rsid w:val="000271BB"/>
    <w:rsid w:val="00033382"/>
    <w:rsid w:val="00034A44"/>
    <w:rsid w:val="0004167F"/>
    <w:rsid w:val="00044D08"/>
    <w:rsid w:val="00071C73"/>
    <w:rsid w:val="00085CBB"/>
    <w:rsid w:val="000B36BB"/>
    <w:rsid w:val="000C5F76"/>
    <w:rsid w:val="000D6BF3"/>
    <w:rsid w:val="00100E45"/>
    <w:rsid w:val="00122880"/>
    <w:rsid w:val="00131A5E"/>
    <w:rsid w:val="00131B28"/>
    <w:rsid w:val="00143FC3"/>
    <w:rsid w:val="0015375E"/>
    <w:rsid w:val="00176EAA"/>
    <w:rsid w:val="001822D3"/>
    <w:rsid w:val="001839F9"/>
    <w:rsid w:val="001A7689"/>
    <w:rsid w:val="001B2365"/>
    <w:rsid w:val="001B5A1E"/>
    <w:rsid w:val="001C0DF0"/>
    <w:rsid w:val="001C207E"/>
    <w:rsid w:val="001C47E1"/>
    <w:rsid w:val="001C4C0D"/>
    <w:rsid w:val="001C600C"/>
    <w:rsid w:val="001D011A"/>
    <w:rsid w:val="001D41A8"/>
    <w:rsid w:val="001D5BAE"/>
    <w:rsid w:val="001E61EE"/>
    <w:rsid w:val="001E7407"/>
    <w:rsid w:val="002034EE"/>
    <w:rsid w:val="00203EFB"/>
    <w:rsid w:val="00215263"/>
    <w:rsid w:val="00215B38"/>
    <w:rsid w:val="00220E9E"/>
    <w:rsid w:val="00226923"/>
    <w:rsid w:val="002466FC"/>
    <w:rsid w:val="00247EFF"/>
    <w:rsid w:val="00266117"/>
    <w:rsid w:val="002A26CD"/>
    <w:rsid w:val="002B6516"/>
    <w:rsid w:val="002C27C2"/>
    <w:rsid w:val="003324AF"/>
    <w:rsid w:val="0035117E"/>
    <w:rsid w:val="00361289"/>
    <w:rsid w:val="0036230E"/>
    <w:rsid w:val="00383AB9"/>
    <w:rsid w:val="00391AC8"/>
    <w:rsid w:val="003B2742"/>
    <w:rsid w:val="00432C52"/>
    <w:rsid w:val="004779E9"/>
    <w:rsid w:val="004A15C0"/>
    <w:rsid w:val="005004AC"/>
    <w:rsid w:val="00503927"/>
    <w:rsid w:val="00513714"/>
    <w:rsid w:val="005155CB"/>
    <w:rsid w:val="00523783"/>
    <w:rsid w:val="0052445D"/>
    <w:rsid w:val="00532BB0"/>
    <w:rsid w:val="00540FA9"/>
    <w:rsid w:val="00576714"/>
    <w:rsid w:val="0059596A"/>
    <w:rsid w:val="00595D96"/>
    <w:rsid w:val="005A568E"/>
    <w:rsid w:val="005C2705"/>
    <w:rsid w:val="005C292F"/>
    <w:rsid w:val="005D0008"/>
    <w:rsid w:val="005E13EF"/>
    <w:rsid w:val="0062782D"/>
    <w:rsid w:val="006519F0"/>
    <w:rsid w:val="006546B9"/>
    <w:rsid w:val="00667533"/>
    <w:rsid w:val="0067144B"/>
    <w:rsid w:val="00672D3A"/>
    <w:rsid w:val="00680186"/>
    <w:rsid w:val="0068559B"/>
    <w:rsid w:val="006A3D8D"/>
    <w:rsid w:val="006B697C"/>
    <w:rsid w:val="006B736F"/>
    <w:rsid w:val="006C704A"/>
    <w:rsid w:val="006F241B"/>
    <w:rsid w:val="006F30F4"/>
    <w:rsid w:val="00703E55"/>
    <w:rsid w:val="00724718"/>
    <w:rsid w:val="007466FF"/>
    <w:rsid w:val="00784779"/>
    <w:rsid w:val="0079391F"/>
    <w:rsid w:val="007C078C"/>
    <w:rsid w:val="007C4E69"/>
    <w:rsid w:val="007D0E6F"/>
    <w:rsid w:val="00825950"/>
    <w:rsid w:val="0082793D"/>
    <w:rsid w:val="008555FB"/>
    <w:rsid w:val="008A0280"/>
    <w:rsid w:val="008A4A27"/>
    <w:rsid w:val="008B1F26"/>
    <w:rsid w:val="008B7273"/>
    <w:rsid w:val="008C2E5C"/>
    <w:rsid w:val="008C3C41"/>
    <w:rsid w:val="008E017B"/>
    <w:rsid w:val="008F0C3D"/>
    <w:rsid w:val="009026ED"/>
    <w:rsid w:val="00931876"/>
    <w:rsid w:val="00931EC0"/>
    <w:rsid w:val="009458C3"/>
    <w:rsid w:val="00945E0C"/>
    <w:rsid w:val="009751A7"/>
    <w:rsid w:val="00980A58"/>
    <w:rsid w:val="00981156"/>
    <w:rsid w:val="009C52D4"/>
    <w:rsid w:val="009F3C53"/>
    <w:rsid w:val="00A21172"/>
    <w:rsid w:val="00A2684B"/>
    <w:rsid w:val="00A3028D"/>
    <w:rsid w:val="00A5377E"/>
    <w:rsid w:val="00A57552"/>
    <w:rsid w:val="00A70189"/>
    <w:rsid w:val="00A81E0D"/>
    <w:rsid w:val="00A85587"/>
    <w:rsid w:val="00AC4057"/>
    <w:rsid w:val="00AD0186"/>
    <w:rsid w:val="00AD52CB"/>
    <w:rsid w:val="00AF4059"/>
    <w:rsid w:val="00B00B3A"/>
    <w:rsid w:val="00B46C88"/>
    <w:rsid w:val="00B51B8C"/>
    <w:rsid w:val="00B553AF"/>
    <w:rsid w:val="00B60420"/>
    <w:rsid w:val="00B61921"/>
    <w:rsid w:val="00B66A43"/>
    <w:rsid w:val="00B709F4"/>
    <w:rsid w:val="00B77E53"/>
    <w:rsid w:val="00BA633A"/>
    <w:rsid w:val="00BB506A"/>
    <w:rsid w:val="00BB5A0E"/>
    <w:rsid w:val="00BC51DB"/>
    <w:rsid w:val="00BE6355"/>
    <w:rsid w:val="00C000CC"/>
    <w:rsid w:val="00C125A2"/>
    <w:rsid w:val="00C24008"/>
    <w:rsid w:val="00C32FBF"/>
    <w:rsid w:val="00C646AB"/>
    <w:rsid w:val="00C85EDB"/>
    <w:rsid w:val="00CA1D18"/>
    <w:rsid w:val="00CC0B62"/>
    <w:rsid w:val="00CD12C2"/>
    <w:rsid w:val="00CE106B"/>
    <w:rsid w:val="00D077EB"/>
    <w:rsid w:val="00D22AD8"/>
    <w:rsid w:val="00D2650D"/>
    <w:rsid w:val="00D41A61"/>
    <w:rsid w:val="00D446C2"/>
    <w:rsid w:val="00D55FEF"/>
    <w:rsid w:val="00D860E2"/>
    <w:rsid w:val="00DA02C3"/>
    <w:rsid w:val="00DA13F5"/>
    <w:rsid w:val="00DA4A3C"/>
    <w:rsid w:val="00DA6B17"/>
    <w:rsid w:val="00DB322E"/>
    <w:rsid w:val="00DE4C9B"/>
    <w:rsid w:val="00DF449D"/>
    <w:rsid w:val="00DF578C"/>
    <w:rsid w:val="00E01206"/>
    <w:rsid w:val="00E02DE7"/>
    <w:rsid w:val="00E17FF2"/>
    <w:rsid w:val="00E23520"/>
    <w:rsid w:val="00E2557F"/>
    <w:rsid w:val="00E469DF"/>
    <w:rsid w:val="00E57AF9"/>
    <w:rsid w:val="00E6174C"/>
    <w:rsid w:val="00E65D19"/>
    <w:rsid w:val="00E72B3B"/>
    <w:rsid w:val="00E774A3"/>
    <w:rsid w:val="00E90D11"/>
    <w:rsid w:val="00EC6626"/>
    <w:rsid w:val="00ED3484"/>
    <w:rsid w:val="00ED7E81"/>
    <w:rsid w:val="00EF22C0"/>
    <w:rsid w:val="00EF633A"/>
    <w:rsid w:val="00F14A55"/>
    <w:rsid w:val="00F14C26"/>
    <w:rsid w:val="00F26976"/>
    <w:rsid w:val="00F37D44"/>
    <w:rsid w:val="00F46C59"/>
    <w:rsid w:val="00F635A1"/>
    <w:rsid w:val="00F7325B"/>
    <w:rsid w:val="00F76EB9"/>
    <w:rsid w:val="00F878D5"/>
    <w:rsid w:val="00F94883"/>
    <w:rsid w:val="00FA7728"/>
    <w:rsid w:val="00FE2B02"/>
    <w:rsid w:val="00FE7C10"/>
    <w:rsid w:val="00FF125D"/>
  </w:rsids>
  <m:mathPr>
    <m:mathFont m:val="Cambria Math"/>
    <m:brkBin m:val="before"/>
    <m:brkBinSub m:val="--"/>
    <m:smallFrac m:val="0"/>
    <m:dispDef/>
    <m:lMargin m:val="0"/>
    <m:rMargin m:val="0"/>
    <m:defJc m:val="centerGroup"/>
    <m:wrapIndent m:val="1440"/>
    <m:intLim m:val="subSup"/>
    <m:naryLim m:val="undOvr"/>
  </m:mathPr>
  <w:themeFontLang w:val="en-LT"/>
  <w:clrSchemeMapping w:bg1="light1" w:t1="dark1" w:bg2="light2" w:t2="dark2" w:accent1="accent1" w:accent2="accent2" w:accent3="accent3" w:accent4="accent4" w:accent5="accent5" w:accent6="accent6" w:hyperlink="hyperlink" w:followedHyperlink="followedHyperlink"/>
  <w:decimalSymbol w:val=","/>
  <w:listSeparator w:val=","/>
  <w14:docId w14:val="195A1438"/>
  <w15:chartTrackingRefBased/>
  <w15:docId w15:val="{9AA7C4AD-5305-6A43-BCC4-07FA5FF2E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07E"/>
    <w:rPr>
      <w:rFonts w:ascii="Times New Roman" w:eastAsia="Times New Roman" w:hAnsi="Times New Roman" w:cs="Times New Roman"/>
      <w:kern w:val="0"/>
      <w:lang w:val="en-US"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7abstract">
    <w:name w:val="MDPI_1.7_abstract"/>
    <w:next w:val="Normal"/>
    <w:qFormat/>
    <w:rsid w:val="001C207E"/>
    <w:pPr>
      <w:adjustRightInd w:val="0"/>
      <w:snapToGrid w:val="0"/>
      <w:spacing w:before="240" w:line="260" w:lineRule="atLeast"/>
      <w:ind w:left="2608"/>
      <w:jc w:val="both"/>
    </w:pPr>
    <w:rPr>
      <w:rFonts w:ascii="Palatino Linotype" w:eastAsia="Times New Roman" w:hAnsi="Palatino Linotype" w:cs="Times New Roman"/>
      <w:color w:val="000000"/>
      <w:kern w:val="0"/>
      <w:sz w:val="18"/>
      <w:szCs w:val="22"/>
      <w:lang w:val="en-US" w:eastAsia="de-DE" w:bidi="en-US"/>
      <w14:ligatures w14:val="none"/>
    </w:rPr>
  </w:style>
  <w:style w:type="paragraph" w:customStyle="1" w:styleId="MDPI18keywords">
    <w:name w:val="MDPI_1.8_keywords"/>
    <w:next w:val="Normal"/>
    <w:qFormat/>
    <w:rsid w:val="001C207E"/>
    <w:pPr>
      <w:adjustRightInd w:val="0"/>
      <w:snapToGrid w:val="0"/>
      <w:spacing w:before="240" w:line="260" w:lineRule="atLeast"/>
      <w:ind w:left="2608"/>
      <w:jc w:val="both"/>
    </w:pPr>
    <w:rPr>
      <w:rFonts w:ascii="Palatino Linotype" w:eastAsia="Times New Roman" w:hAnsi="Palatino Linotype" w:cs="Times New Roman"/>
      <w:snapToGrid w:val="0"/>
      <w:color w:val="000000"/>
      <w:kern w:val="0"/>
      <w:sz w:val="18"/>
      <w:szCs w:val="22"/>
      <w:lang w:val="en-US" w:eastAsia="de-DE" w:bidi="en-US"/>
      <w14:ligatures w14:val="none"/>
    </w:rPr>
  </w:style>
  <w:style w:type="paragraph" w:customStyle="1" w:styleId="MDPI12title">
    <w:name w:val="MDPI_1.2_title"/>
    <w:next w:val="Normal"/>
    <w:qFormat/>
    <w:rsid w:val="001C207E"/>
    <w:pPr>
      <w:adjustRightInd w:val="0"/>
      <w:snapToGrid w:val="0"/>
      <w:spacing w:after="240" w:line="240" w:lineRule="atLeast"/>
    </w:pPr>
    <w:rPr>
      <w:rFonts w:ascii="Palatino Linotype" w:eastAsia="Times New Roman" w:hAnsi="Palatino Linotype" w:cs="Times New Roman"/>
      <w:b/>
      <w:snapToGrid w:val="0"/>
      <w:color w:val="000000"/>
      <w:kern w:val="0"/>
      <w:sz w:val="36"/>
      <w:szCs w:val="20"/>
      <w:lang w:val="en-US" w:eastAsia="de-DE" w:bidi="en-US"/>
      <w14:ligatures w14:val="none"/>
    </w:rPr>
  </w:style>
  <w:style w:type="paragraph" w:customStyle="1" w:styleId="MDPI14history">
    <w:name w:val="MDPI_1.4_history"/>
    <w:basedOn w:val="Normal"/>
    <w:next w:val="Normal"/>
    <w:qFormat/>
    <w:rsid w:val="001C207E"/>
    <w:pPr>
      <w:adjustRightInd w:val="0"/>
      <w:snapToGrid w:val="0"/>
      <w:spacing w:line="240" w:lineRule="atLeast"/>
      <w:ind w:right="113"/>
    </w:pPr>
    <w:rPr>
      <w:rFonts w:ascii="Palatino Linotype" w:hAnsi="Palatino Linotype"/>
      <w:color w:val="000000"/>
      <w:sz w:val="14"/>
      <w:szCs w:val="20"/>
      <w:lang w:eastAsia="de-DE" w:bidi="en-US"/>
    </w:rPr>
  </w:style>
  <w:style w:type="paragraph" w:customStyle="1" w:styleId="MDPI16affiliation">
    <w:name w:val="MDPI_1.6_affiliation"/>
    <w:qFormat/>
    <w:rsid w:val="001C207E"/>
    <w:pPr>
      <w:adjustRightInd w:val="0"/>
      <w:snapToGrid w:val="0"/>
      <w:spacing w:line="200" w:lineRule="atLeast"/>
      <w:ind w:left="2806" w:hanging="198"/>
    </w:pPr>
    <w:rPr>
      <w:rFonts w:ascii="Palatino Linotype" w:eastAsia="Times New Roman" w:hAnsi="Palatino Linotype" w:cs="Times New Roman"/>
      <w:color w:val="000000"/>
      <w:kern w:val="0"/>
      <w:sz w:val="16"/>
      <w:szCs w:val="18"/>
      <w:lang w:val="en-US" w:eastAsia="de-DE" w:bidi="en-US"/>
      <w14:ligatures w14:val="none"/>
    </w:rPr>
  </w:style>
  <w:style w:type="character" w:styleId="Hyperlink">
    <w:name w:val="Hyperlink"/>
    <w:uiPriority w:val="99"/>
    <w:rsid w:val="001C207E"/>
    <w:rPr>
      <w:color w:val="0000FF"/>
      <w:u w:val="single"/>
    </w:rPr>
  </w:style>
  <w:style w:type="paragraph" w:customStyle="1" w:styleId="MDPI61Citation">
    <w:name w:val="MDPI_6.1_Citation"/>
    <w:qFormat/>
    <w:rsid w:val="001C207E"/>
    <w:pPr>
      <w:adjustRightInd w:val="0"/>
      <w:snapToGrid w:val="0"/>
      <w:spacing w:line="240" w:lineRule="atLeast"/>
      <w:ind w:right="113"/>
    </w:pPr>
    <w:rPr>
      <w:rFonts w:ascii="Palatino Linotype" w:eastAsia="SimSun" w:hAnsi="Palatino Linotype" w:cs="Cordia New"/>
      <w:kern w:val="0"/>
      <w:sz w:val="14"/>
      <w:szCs w:val="22"/>
      <w:lang w:val="en-US" w:eastAsia="zh-CN"/>
      <w14:ligatures w14:val="none"/>
    </w:rPr>
  </w:style>
  <w:style w:type="paragraph" w:customStyle="1" w:styleId="MDPI15academiceditor">
    <w:name w:val="MDPI_1.5_academic_editor"/>
    <w:qFormat/>
    <w:rsid w:val="001C207E"/>
    <w:pPr>
      <w:adjustRightInd w:val="0"/>
      <w:snapToGrid w:val="0"/>
      <w:spacing w:before="120" w:line="240" w:lineRule="atLeast"/>
      <w:ind w:right="113"/>
    </w:pPr>
    <w:rPr>
      <w:rFonts w:ascii="Palatino Linotype" w:eastAsia="Times New Roman" w:hAnsi="Palatino Linotype" w:cs="Times New Roman"/>
      <w:color w:val="000000"/>
      <w:kern w:val="0"/>
      <w:sz w:val="14"/>
      <w:szCs w:val="22"/>
      <w:lang w:val="en-US" w:eastAsia="de-DE" w:bidi="en-US"/>
      <w14:ligatures w14:val="none"/>
    </w:rPr>
  </w:style>
  <w:style w:type="paragraph" w:customStyle="1" w:styleId="MDPI72Copyright">
    <w:name w:val="MDPI_7.2_Copyright"/>
    <w:qFormat/>
    <w:rsid w:val="001C207E"/>
    <w:pPr>
      <w:adjustRightInd w:val="0"/>
      <w:snapToGrid w:val="0"/>
      <w:spacing w:before="60" w:line="240" w:lineRule="atLeast"/>
      <w:ind w:right="113"/>
      <w:jc w:val="both"/>
    </w:pPr>
    <w:rPr>
      <w:rFonts w:ascii="Palatino Linotype" w:eastAsia="Times New Roman" w:hAnsi="Palatino Linotype" w:cs="Times New Roman"/>
      <w:noProof/>
      <w:snapToGrid w:val="0"/>
      <w:color w:val="000000"/>
      <w:kern w:val="0"/>
      <w:sz w:val="14"/>
      <w:szCs w:val="20"/>
      <w:lang w:val="en-GB" w:eastAsia="en-GB"/>
      <w14:ligatures w14:val="none"/>
    </w:rPr>
  </w:style>
  <w:style w:type="paragraph" w:customStyle="1" w:styleId="mdpi12title0">
    <w:name w:val="mdpi12title"/>
    <w:basedOn w:val="Normal"/>
    <w:rsid w:val="001C207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walter.baumgartner@vetmeduni.ac.at" TargetMode="External"/><Relationship Id="rId5" Type="http://schemas.openxmlformats.org/officeDocument/2006/relationships/hyperlink" Target="mailto:karina.dzermeikaite@lsmu.lt" TargetMode="External"/><Relationship Id="rId4" Type="http://schemas.openxmlformats.org/officeDocument/2006/relationships/hyperlink" Target="mailto:ramunas.antanaitis@lsmuni.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511</Words>
  <Characters>2915</Characters>
  <Application>Microsoft Office Word</Application>
  <DocSecurity>0</DocSecurity>
  <Lines>24</Lines>
  <Paragraphs>6</Paragraphs>
  <ScaleCrop>false</ScaleCrop>
  <Company/>
  <LinksUpToDate>false</LinksUpToDate>
  <CharactersWithSpaces>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Ramūnas Antanaitis</dc:creator>
  <cp:keywords/>
  <dc:description/>
  <cp:lastModifiedBy>Ramūnas Antanaitis</cp:lastModifiedBy>
  <cp:revision>1</cp:revision>
  <dcterms:created xsi:type="dcterms:W3CDTF">2023-08-11T06:41:00Z</dcterms:created>
  <dcterms:modified xsi:type="dcterms:W3CDTF">2023-08-11T06:43:00Z</dcterms:modified>
</cp:coreProperties>
</file>