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5EE8F" w14:textId="605F4E4B" w:rsidR="00AE3E37" w:rsidRDefault="009619E2" w:rsidP="006B71E1">
      <w:pPr>
        <w:pStyle w:val="Heading1"/>
        <w:spacing w:before="170"/>
        <w:ind w:left="0"/>
        <w:jc w:val="both"/>
      </w:pPr>
      <w:r w:rsidRPr="009619E2">
        <w:rPr>
          <w:color w:val="337AB7"/>
          <w:lang w:val="en-AU"/>
        </w:rPr>
        <w:t>Health Assessment of Arabian Oryx at AL Wusta Wildlife Reserve as revealed by Weight, Skin Lesion, Blood Parasites and External Parasites.</w:t>
      </w:r>
    </w:p>
    <w:p w14:paraId="2CF5584C" w14:textId="6D27BF78" w:rsidR="009619E2" w:rsidRDefault="009619E2" w:rsidP="009619E2">
      <w:pPr>
        <w:pStyle w:val="BodyText"/>
      </w:pPr>
      <w:r w:rsidRPr="009619E2">
        <w:t xml:space="preserve">Dr. </w:t>
      </w:r>
      <w:r w:rsidRPr="009619E2">
        <w:t xml:space="preserve">Qais Al Rawahi, </w:t>
      </w:r>
      <w:r w:rsidRPr="009619E2">
        <w:t>Veterinary Medicine PhD</w:t>
      </w:r>
      <w:r w:rsidRPr="009619E2">
        <w:t>, A’Sharqiyah University</w:t>
      </w:r>
      <w:r w:rsidR="00CC11B5">
        <w:t>, Ibra, Oman</w:t>
      </w:r>
      <w:r w:rsidRPr="009619E2">
        <w:t xml:space="preserve"> </w:t>
      </w:r>
    </w:p>
    <w:p w14:paraId="66A33693" w14:textId="76FA563F" w:rsidR="009619E2" w:rsidRPr="009619E2" w:rsidRDefault="009619E2" w:rsidP="009619E2">
      <w:pPr>
        <w:pStyle w:val="BodyText"/>
      </w:pPr>
      <w:r>
        <w:t xml:space="preserve">Dr. </w:t>
      </w:r>
      <w:r w:rsidRPr="009619E2">
        <w:t>Jaime Gongor</w:t>
      </w:r>
      <w:r>
        <w:t xml:space="preserve">a, </w:t>
      </w:r>
      <w:r w:rsidRPr="009619E2">
        <w:t>The University of Sydney, School of Veterinary Science, Sydney, NSW 2006, Australia</w:t>
      </w:r>
    </w:p>
    <w:p w14:paraId="457DAE77" w14:textId="7CCB9755" w:rsidR="005973B9" w:rsidRPr="009619E2" w:rsidRDefault="009619E2" w:rsidP="009619E2">
      <w:pPr>
        <w:pStyle w:val="BodyText"/>
      </w:pPr>
      <w:r w:rsidRPr="009619E2">
        <w:t xml:space="preserve"> </w:t>
      </w:r>
    </w:p>
    <w:p w14:paraId="019AF39C" w14:textId="77777777" w:rsidR="00AE3E37" w:rsidRDefault="00AE3E37">
      <w:pPr>
        <w:pStyle w:val="BodyText"/>
        <w:rPr>
          <w:rFonts w:ascii="Arial"/>
          <w:sz w:val="20"/>
        </w:rPr>
      </w:pPr>
    </w:p>
    <w:p w14:paraId="30805C1F" w14:textId="77777777" w:rsidR="00AE3E37" w:rsidRDefault="00AE3E37">
      <w:pPr>
        <w:pStyle w:val="BodyText"/>
        <w:spacing w:before="3"/>
        <w:rPr>
          <w:rFonts w:ascii="Arial"/>
          <w:sz w:val="21"/>
        </w:rPr>
      </w:pPr>
    </w:p>
    <w:p w14:paraId="475AF0C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6D497CB" w14:textId="77777777" w:rsidR="00AE3E37" w:rsidRDefault="00A9710C">
      <w:pPr>
        <w:pStyle w:val="Heading3"/>
        <w:spacing w:before="147"/>
        <w:jc w:val="both"/>
      </w:pPr>
      <w:r>
        <w:rPr>
          <w:color w:val="BF5A14"/>
        </w:rPr>
        <w:t>Abstract</w:t>
      </w:r>
      <w:r w:rsidR="00404E5B">
        <w:rPr>
          <w:color w:val="BF5A14"/>
        </w:rPr>
        <w:t xml:space="preserve"> (300 word limit)</w:t>
      </w:r>
    </w:p>
    <w:p w14:paraId="4325B59F" w14:textId="3DF08677" w:rsidR="009619E2" w:rsidRDefault="009619E2" w:rsidP="009619E2">
      <w:pPr>
        <w:pStyle w:val="BodyText"/>
        <w:spacing w:before="90" w:line="280" w:lineRule="auto"/>
        <w:ind w:left="100"/>
        <w:jc w:val="both"/>
      </w:pPr>
      <w:r>
        <w:t xml:space="preserve">Health and diseases are critical factors influence the understanding of adaptation of captivity </w:t>
      </w:r>
      <w:r>
        <w:t>Arabian</w:t>
      </w:r>
      <w:r>
        <w:t xml:space="preserve"> oryx and informing effective conservation management plans. Though, there is lack in comprehensive health assessments of captive </w:t>
      </w:r>
      <w:r>
        <w:t>Arabian</w:t>
      </w:r>
      <w:r>
        <w:t xml:space="preserve"> oryx (Haseeb A. Khan, 2010, Clausen and Andersen, 1988) herds in Oman, due to the difficulties and risk of chemical immobilization to obtain veterinary checkup and sampling collection.</w:t>
      </w:r>
    </w:p>
    <w:p w14:paraId="18B55E1F" w14:textId="1E645C4E" w:rsidR="009619E2" w:rsidRDefault="009619E2" w:rsidP="009619E2">
      <w:pPr>
        <w:pStyle w:val="BodyText"/>
        <w:spacing w:before="90" w:line="280" w:lineRule="auto"/>
        <w:ind w:left="100"/>
        <w:jc w:val="both"/>
      </w:pPr>
      <w:r>
        <w:t xml:space="preserve">Here, we report the results of health assessment, as well as method used to capture captive </w:t>
      </w:r>
      <w:r>
        <w:t>Arabian</w:t>
      </w:r>
      <w:r>
        <w:t xml:space="preserve"> oryx at AL Wusta Wildlife Reserve in Oman. 143 animals were captured and checked as a part of controlling tick’s infestation in this captivity. After physical restrain using Tamer II, all 143 animals subjected to routine veterinary check-up, weight, and biological samples collection.  Tamer II was very effective for restraining and capturing </w:t>
      </w:r>
      <w:r>
        <w:t>Arabian</w:t>
      </w:r>
      <w:r>
        <w:t xml:space="preserve"> oryx. It was very quick and safe for both veterinarians and the animal itself. Results showed a mean weight of 84 kg for adult </w:t>
      </w:r>
      <w:r>
        <w:t>Arabian</w:t>
      </w:r>
      <w:r>
        <w:t xml:space="preserve"> oryx and 40 kg for the calf. There were 26 adult cases had skin lesions on crop. The results of investigating the blood and external parasites showed prevalence of 4% and 11% respectively.  The calves and juveniles were generally in good condition had neither tick’s infestation nor the blood parasites. This investigation illustrates the potential importance of even basic screening strategies in helping to avoid diseases transfer and inform a captive management plan. In future, disease preventive measures should be implanted regularly including vaccination and parasites control programs for the Arabian oryx at AL Wusta Wildlife Reserve.</w:t>
      </w:r>
    </w:p>
    <w:p w14:paraId="00E87813" w14:textId="77777777" w:rsidR="009619E2" w:rsidRDefault="009619E2" w:rsidP="009619E2">
      <w:pPr>
        <w:pStyle w:val="BodyText"/>
        <w:spacing w:before="90" w:line="280" w:lineRule="auto"/>
        <w:ind w:left="100"/>
        <w:jc w:val="both"/>
      </w:pPr>
    </w:p>
    <w:p w14:paraId="24D00217" w14:textId="715315D7" w:rsidR="00AE3E37" w:rsidRDefault="009619E2" w:rsidP="009619E2">
      <w:pPr>
        <w:pStyle w:val="BodyText"/>
        <w:spacing w:before="90" w:line="280" w:lineRule="auto"/>
        <w:ind w:left="100"/>
        <w:jc w:val="both"/>
      </w:pPr>
      <w:r>
        <w:t>Keywords: Oryx leucoryx, Population, parasites control, Arabian oryx, Oman, Conservation.</w:t>
      </w:r>
    </w:p>
    <w:p w14:paraId="5AED00CC" w14:textId="77777777" w:rsidR="00AE3E37" w:rsidRDefault="00A9710C">
      <w:pPr>
        <w:pStyle w:val="Heading3"/>
        <w:spacing w:before="74"/>
      </w:pPr>
      <w:r>
        <w:rPr>
          <w:b w:val="0"/>
        </w:rPr>
        <w:br w:type="column"/>
      </w:r>
      <w:r>
        <w:rPr>
          <w:color w:val="BF5A14"/>
        </w:rPr>
        <w:t>Image</w:t>
      </w:r>
    </w:p>
    <w:p w14:paraId="51448726"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768412E" wp14:editId="5E28D88B">
            <wp:simplePos x="0" y="0"/>
            <wp:positionH relativeFrom="page">
              <wp:posOffset>4393565</wp:posOffset>
            </wp:positionH>
            <wp:positionV relativeFrom="paragraph">
              <wp:posOffset>145415</wp:posOffset>
            </wp:positionV>
            <wp:extent cx="2193290" cy="16097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2193290" cy="1609725"/>
                    </a:xfrm>
                    <a:prstGeom prst="rect">
                      <a:avLst/>
                    </a:prstGeom>
                  </pic:spPr>
                </pic:pic>
              </a:graphicData>
            </a:graphic>
            <wp14:sizeRelH relativeFrom="margin">
              <wp14:pctWidth>0</wp14:pctWidth>
            </wp14:sizeRelH>
          </wp:anchor>
        </w:drawing>
      </w:r>
    </w:p>
    <w:p w14:paraId="4D018C0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F64DBFA" w14:textId="70645AFE" w:rsidR="005973B9" w:rsidRPr="006B71E1" w:rsidRDefault="006B71E1" w:rsidP="006B71E1">
      <w:pPr>
        <w:pStyle w:val="ListParagraph"/>
        <w:numPr>
          <w:ilvl w:val="0"/>
          <w:numId w:val="3"/>
        </w:numPr>
        <w:tabs>
          <w:tab w:val="left" w:pos="384"/>
        </w:tabs>
        <w:spacing w:before="103" w:line="216" w:lineRule="exact"/>
        <w:ind w:right="138"/>
        <w:rPr>
          <w:sz w:val="18"/>
        </w:rPr>
      </w:pPr>
      <w:r w:rsidRPr="006B71E1">
        <w:rPr>
          <w:sz w:val="18"/>
        </w:rPr>
        <w:t>Rescued back from extinction in the wild: past, present and future of the genetics of the Arabian oryx in Oman</w:t>
      </w:r>
      <w:r>
        <w:rPr>
          <w:sz w:val="18"/>
        </w:rPr>
        <w:t xml:space="preserve">, </w:t>
      </w:r>
      <w:r w:rsidRPr="006B71E1">
        <w:rPr>
          <w:sz w:val="18"/>
        </w:rPr>
        <w:t>Q Al Rawahi, JL Mijangos, MS Khatkar, MA Al Abri, MH AlJahdhami,</w:t>
      </w:r>
      <w:r>
        <w:rPr>
          <w:sz w:val="18"/>
        </w:rPr>
        <w:t xml:space="preserve"> … </w:t>
      </w:r>
      <w:r w:rsidRPr="006B71E1">
        <w:rPr>
          <w:sz w:val="18"/>
        </w:rPr>
        <w:t>Royal Society open science 9 (3), 210558</w:t>
      </w:r>
      <w:r w:rsidR="005973B9" w:rsidRPr="006B71E1">
        <w:rPr>
          <w:sz w:val="18"/>
        </w:rPr>
        <w:t>.</w:t>
      </w:r>
    </w:p>
    <w:p w14:paraId="6B57E8F3" w14:textId="6C8B5E7B" w:rsidR="005973B9" w:rsidRPr="006B71E1" w:rsidRDefault="006B71E1" w:rsidP="006B71E1">
      <w:pPr>
        <w:pStyle w:val="ListParagraph"/>
        <w:numPr>
          <w:ilvl w:val="0"/>
          <w:numId w:val="3"/>
        </w:numPr>
        <w:tabs>
          <w:tab w:val="left" w:pos="384"/>
        </w:tabs>
        <w:spacing w:line="216" w:lineRule="exact"/>
        <w:ind w:right="137"/>
        <w:rPr>
          <w:sz w:val="18"/>
        </w:rPr>
      </w:pPr>
      <w:r w:rsidRPr="006B71E1">
        <w:rPr>
          <w:sz w:val="18"/>
        </w:rPr>
        <w:t>Postmortem Findings in Captive Sand Gazelle and Arabian Oryx at Al-Wusta Wildlife Reserve, Oman</w:t>
      </w:r>
      <w:r>
        <w:rPr>
          <w:sz w:val="18"/>
        </w:rPr>
        <w:t xml:space="preserve">, </w:t>
      </w:r>
      <w:r w:rsidRPr="006B71E1">
        <w:rPr>
          <w:sz w:val="18"/>
        </w:rPr>
        <w:t xml:space="preserve">K Goraya, Q ALRawahi, S ALBalushi, H ALSaadi, S ALRahbi, Z ALAlawi, </w:t>
      </w:r>
      <w:r w:rsidRPr="006B71E1">
        <w:rPr>
          <w:sz w:val="18"/>
        </w:rPr>
        <w:t xml:space="preserve">… </w:t>
      </w:r>
      <w:r w:rsidRPr="006B71E1">
        <w:rPr>
          <w:sz w:val="18"/>
        </w:rPr>
        <w:t>Pakistan Journal of Zoology 53 (4), 1583</w:t>
      </w:r>
      <w:r w:rsidR="005973B9" w:rsidRPr="006B71E1">
        <w:rPr>
          <w:sz w:val="18"/>
        </w:rPr>
        <w:t>.</w:t>
      </w:r>
    </w:p>
    <w:p w14:paraId="3841338F" w14:textId="77777777" w:rsidR="006B71E1" w:rsidRDefault="006B71E1" w:rsidP="006B71E1">
      <w:pPr>
        <w:pStyle w:val="ListParagraph"/>
        <w:numPr>
          <w:ilvl w:val="0"/>
          <w:numId w:val="3"/>
        </w:numPr>
        <w:tabs>
          <w:tab w:val="left" w:pos="384"/>
        </w:tabs>
        <w:spacing w:line="216" w:lineRule="exact"/>
        <w:ind w:right="138"/>
        <w:rPr>
          <w:sz w:val="18"/>
        </w:rPr>
      </w:pPr>
      <w:r w:rsidRPr="006B71E1">
        <w:rPr>
          <w:sz w:val="18"/>
        </w:rPr>
        <w:t>Population genetics and health assessment of the Arabian oryx (Oryx leucoryx) at the Al-Wusta Wildlife Reserve in Oman</w:t>
      </w:r>
      <w:r>
        <w:rPr>
          <w:sz w:val="18"/>
        </w:rPr>
        <w:t xml:space="preserve">, </w:t>
      </w:r>
      <w:r w:rsidRPr="006B71E1">
        <w:rPr>
          <w:sz w:val="18"/>
        </w:rPr>
        <w:t>QAS Al Rawahi</w:t>
      </w:r>
      <w:r w:rsidR="005973B9" w:rsidRPr="006B71E1">
        <w:rPr>
          <w:sz w:val="18"/>
        </w:rPr>
        <w:t>.</w:t>
      </w:r>
    </w:p>
    <w:p w14:paraId="72E83AC8" w14:textId="32CA4AB8" w:rsidR="005973B9" w:rsidRPr="006B71E1" w:rsidRDefault="006B71E1" w:rsidP="00AA5397">
      <w:pPr>
        <w:pStyle w:val="ListParagraph"/>
        <w:numPr>
          <w:ilvl w:val="0"/>
          <w:numId w:val="3"/>
        </w:numPr>
        <w:tabs>
          <w:tab w:val="left" w:pos="384"/>
        </w:tabs>
        <w:spacing w:line="218" w:lineRule="exact"/>
        <w:ind w:right="138"/>
        <w:rPr>
          <w:sz w:val="18"/>
          <w:szCs w:val="18"/>
        </w:rPr>
      </w:pPr>
      <w:r w:rsidRPr="006B71E1">
        <w:rPr>
          <w:sz w:val="18"/>
          <w:szCs w:val="18"/>
        </w:rPr>
        <w:t>A sand gazelle project launched in Al Wusta wildlife reserve, Oman</w:t>
      </w:r>
      <w:r w:rsidRPr="006B71E1">
        <w:rPr>
          <w:sz w:val="18"/>
          <w:szCs w:val="18"/>
        </w:rPr>
        <w:t xml:space="preserve">, </w:t>
      </w:r>
      <w:r w:rsidRPr="006B71E1">
        <w:rPr>
          <w:sz w:val="18"/>
          <w:szCs w:val="18"/>
        </w:rPr>
        <w:t>K Al Jahwari, Q Al Rawahi</w:t>
      </w:r>
      <w:r w:rsidRPr="006B71E1">
        <w:rPr>
          <w:sz w:val="18"/>
          <w:szCs w:val="18"/>
        </w:rPr>
        <w:t xml:space="preserve">, </w:t>
      </w:r>
      <w:r w:rsidRPr="006B71E1">
        <w:rPr>
          <w:sz w:val="18"/>
          <w:szCs w:val="18"/>
        </w:rPr>
        <w:t>Wildlife Middle East News 7 (1), 1-3</w:t>
      </w:r>
      <w:r w:rsidR="005973B9" w:rsidRPr="006B71E1">
        <w:rPr>
          <w:sz w:val="18"/>
          <w:szCs w:val="18"/>
        </w:rPr>
        <w:t>.</w:t>
      </w:r>
    </w:p>
    <w:p w14:paraId="52240C35" w14:textId="66A24C73" w:rsidR="005973B9" w:rsidRDefault="005973B9" w:rsidP="006B71E1">
      <w:pPr>
        <w:pStyle w:val="BodyText"/>
        <w:spacing w:before="85" w:line="216" w:lineRule="exact"/>
        <w:ind w:left="383" w:right="138" w:hanging="284"/>
        <w:jc w:val="both"/>
        <w:rPr>
          <w:rFonts w:ascii="Calibri" w:hAnsi="Calibri"/>
        </w:rPr>
      </w:pPr>
      <w:r>
        <w:rPr>
          <w:rFonts w:ascii="Calibri" w:hAnsi="Calibri"/>
        </w:rPr>
        <w:t xml:space="preserve">5. </w:t>
      </w:r>
      <w:r w:rsidR="006B71E1" w:rsidRPr="006B71E1">
        <w:rPr>
          <w:rFonts w:ascii="Calibri" w:hAnsi="Calibri"/>
        </w:rPr>
        <w:t>Malignant lymphoma in calves of local Omani cattle in an organized dairy farm</w:t>
      </w:r>
      <w:r w:rsidR="006B71E1">
        <w:rPr>
          <w:rFonts w:ascii="Calibri" w:hAnsi="Calibri"/>
        </w:rPr>
        <w:t xml:space="preserve">, </w:t>
      </w:r>
      <w:r w:rsidR="006B71E1" w:rsidRPr="006B71E1">
        <w:rPr>
          <w:rFonts w:ascii="Calibri" w:hAnsi="Calibri"/>
        </w:rPr>
        <w:t>KP Singh, Q Al-Rawahi, AA AmbuAli, AS AL-Kalbani, M Body, ...</w:t>
      </w:r>
      <w:r w:rsidR="006B71E1">
        <w:rPr>
          <w:rFonts w:ascii="Calibri" w:hAnsi="Calibri"/>
        </w:rPr>
        <w:t xml:space="preserve"> </w:t>
      </w:r>
      <w:r w:rsidR="006B71E1" w:rsidRPr="006B71E1">
        <w:rPr>
          <w:rFonts w:ascii="Calibri" w:hAnsi="Calibri"/>
        </w:rPr>
        <w:t>Indian Association of Veterinary Pathologists 34 (2), 110-112</w:t>
      </w:r>
      <w:r>
        <w:rPr>
          <w:rFonts w:ascii="Calibri" w:hAnsi="Calibri"/>
        </w:rPr>
        <w:t>.</w:t>
      </w:r>
    </w:p>
    <w:p w14:paraId="4BF52957" w14:textId="77777777" w:rsidR="00AE3E37" w:rsidRPr="008756E6" w:rsidRDefault="00AE3E37" w:rsidP="008756E6">
      <w:pPr>
        <w:tabs>
          <w:tab w:val="left" w:pos="384"/>
        </w:tabs>
        <w:ind w:right="117"/>
      </w:pPr>
    </w:p>
    <w:p w14:paraId="173FD18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555F71"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43B252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B7BD261" wp14:editId="78429F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9DB43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C0D1E5D"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EE5C1BC" wp14:editId="37E40968">
            <wp:extent cx="468801" cy="625069"/>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8801"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B16E202" w14:textId="77777777" w:rsidR="006B71E1" w:rsidRPr="006B71E1" w:rsidRDefault="006B71E1" w:rsidP="006B71E1">
      <w:pPr>
        <w:spacing w:before="41" w:line="154" w:lineRule="exact"/>
        <w:ind w:left="213" w:right="231"/>
        <w:jc w:val="both"/>
        <w:rPr>
          <w:rFonts w:ascii="Arial"/>
          <w:sz w:val="14"/>
        </w:rPr>
      </w:pPr>
      <w:r w:rsidRPr="006B71E1">
        <w:rPr>
          <w:rFonts w:ascii="Arial"/>
          <w:sz w:val="14"/>
        </w:rPr>
        <w:t>DR QAIS ABDULLAH ALRAWAHI</w:t>
      </w:r>
    </w:p>
    <w:p w14:paraId="5E529D6A" w14:textId="589E6085" w:rsidR="00AE3E37" w:rsidRDefault="006B71E1" w:rsidP="006B71E1">
      <w:pPr>
        <w:spacing w:before="41" w:line="154" w:lineRule="exact"/>
        <w:ind w:left="213" w:right="231"/>
        <w:jc w:val="both"/>
        <w:rPr>
          <w:rFonts w:ascii="Arial"/>
          <w:sz w:val="14"/>
        </w:rPr>
      </w:pPr>
      <w:r w:rsidRPr="006B71E1">
        <w:rPr>
          <w:rFonts w:ascii="Arial"/>
          <w:sz w:val="14"/>
        </w:rPr>
        <w:t>Well-qualified conservationist/Veterinarian offering strong knowledge of native species conservation and invasive species management. Offering 17 years of expertise leveraging animal health, wildlife reserve management tools to meet conservation objectives. Excellent history of implementing new veterinary services and techniques.</w:t>
      </w:r>
    </w:p>
    <w:p w14:paraId="226DDE3A" w14:textId="379DC214" w:rsidR="00AE3E37" w:rsidRDefault="00A9710C">
      <w:pPr>
        <w:spacing w:before="62"/>
        <w:ind w:left="4217" w:right="4235"/>
        <w:jc w:val="center"/>
        <w:rPr>
          <w:rFonts w:ascii="Arial"/>
          <w:sz w:val="14"/>
        </w:rPr>
      </w:pPr>
      <w:r>
        <w:rPr>
          <w:rFonts w:ascii="Arial"/>
          <w:sz w:val="14"/>
        </w:rPr>
        <w:t xml:space="preserve">Email: </w:t>
      </w:r>
      <w:hyperlink r:id="rId11" w:history="1">
        <w:r w:rsidR="006B71E1" w:rsidRPr="00DF1D60">
          <w:rPr>
            <w:rStyle w:val="Hyperlink"/>
            <w:rFonts w:ascii="Arial"/>
            <w:sz w:val="14"/>
          </w:rPr>
          <w:t>qais.alrawahi@asu.edu.om</w:t>
        </w:r>
      </w:hyperlink>
    </w:p>
    <w:p w14:paraId="6BF30E1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F5A576B" wp14:editId="47D8AF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FC37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66F8873" w14:textId="77777777" w:rsidR="00AE3E37" w:rsidRDefault="00AE3E37">
      <w:pPr>
        <w:pStyle w:val="BodyText"/>
        <w:rPr>
          <w:rFonts w:ascii="Arial"/>
          <w:sz w:val="20"/>
        </w:rPr>
      </w:pPr>
    </w:p>
    <w:p w14:paraId="5FD2A1BB" w14:textId="77777777" w:rsidR="00AE3E37" w:rsidRDefault="00AE3E37">
      <w:pPr>
        <w:pStyle w:val="BodyText"/>
        <w:rPr>
          <w:rFonts w:ascii="Arial"/>
          <w:sz w:val="20"/>
        </w:rPr>
      </w:pPr>
    </w:p>
    <w:p w14:paraId="2E9369BD" w14:textId="77777777" w:rsidR="00AE3E37" w:rsidRDefault="00AE3E37">
      <w:pPr>
        <w:pStyle w:val="BodyText"/>
        <w:spacing w:before="7"/>
        <w:rPr>
          <w:rFonts w:ascii="Arial"/>
          <w:sz w:val="29"/>
        </w:rPr>
      </w:pPr>
    </w:p>
    <w:p w14:paraId="684C333A"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4E56216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94CEE8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1F12F" w14:textId="77777777" w:rsidR="00F8136A" w:rsidRDefault="00F8136A">
      <w:r>
        <w:separator/>
      </w:r>
    </w:p>
  </w:endnote>
  <w:endnote w:type="continuationSeparator" w:id="0">
    <w:p w14:paraId="7C98F9F7"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CA02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27E381A" wp14:editId="3F3AF61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EB12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3E8A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E381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6DEB12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83E8A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3FFB67C" wp14:editId="140893A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1901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F2BA1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FB67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2B1901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F2BA1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8146680" wp14:editId="31ACFC4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188E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ADDE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466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00C188E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ADDE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16A37" w14:textId="77777777" w:rsidR="00F8136A" w:rsidRDefault="00F8136A">
      <w:r>
        <w:separator/>
      </w:r>
    </w:p>
  </w:footnote>
  <w:footnote w:type="continuationSeparator" w:id="0">
    <w:p w14:paraId="14A031E7"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7D30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8A376EA" wp14:editId="1215E38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6864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376E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5456864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CC65076" wp14:editId="0F09B55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A9CB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5BC85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6507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09FA9CB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5BC85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62339368">
    <w:abstractNumId w:val="0"/>
  </w:num>
  <w:num w:numId="2" w16cid:durableId="125513607">
    <w:abstractNumId w:val="1"/>
  </w:num>
  <w:num w:numId="3" w16cid:durableId="151410228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B71E1"/>
    <w:rsid w:val="0078738A"/>
    <w:rsid w:val="00873DF0"/>
    <w:rsid w:val="008756E6"/>
    <w:rsid w:val="009619E2"/>
    <w:rsid w:val="009B2D44"/>
    <w:rsid w:val="009C4F0B"/>
    <w:rsid w:val="00A07E82"/>
    <w:rsid w:val="00A9710C"/>
    <w:rsid w:val="00AE3E37"/>
    <w:rsid w:val="00B21A57"/>
    <w:rsid w:val="00C33602"/>
    <w:rsid w:val="00CC11B5"/>
    <w:rsid w:val="00CD6F55"/>
    <w:rsid w:val="00D62425"/>
    <w:rsid w:val="00DE3104"/>
    <w:rsid w:val="00F026F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8FC4C"/>
  <w15:docId w15:val="{D93868C4-31EA-4A5F-9422-536361C39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B71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qais.alrawahi@asu.edu.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Qais Al Rawahi</cp:lastModifiedBy>
  <cp:revision>4</cp:revision>
  <dcterms:created xsi:type="dcterms:W3CDTF">2022-11-02T18:11:00Z</dcterms:created>
  <dcterms:modified xsi:type="dcterms:W3CDTF">2022-11-02T18:49:00Z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