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Minion Pro" w:hAnsi="Minion Pro" w:eastAsia="Minion Pro" w:cs="Minion Pro"/>
          <w:b/>
          <w:bCs/>
          <w:color w:val="337AB7"/>
          <w:sz w:val="36"/>
          <w:szCs w:val="36"/>
          <w:lang w:val="en-US" w:eastAsia="en-US" w:bidi="ar-SA"/>
        </w:rPr>
      </w:pPr>
      <w:r>
        <w:rPr>
          <w:rFonts w:hint="eastAsia" w:ascii="Minion Pro" w:hAnsi="Minion Pro" w:eastAsia="Minion Pro" w:cs="Minion Pro"/>
          <w:b/>
          <w:bCs/>
          <w:color w:val="337AB7"/>
          <w:sz w:val="36"/>
          <w:szCs w:val="36"/>
          <w:lang w:val="en-US" w:eastAsia="en-US" w:bidi="ar-SA"/>
        </w:rPr>
        <w:t>Early warning for inactive ovaries based on liver function index, serum</w:t>
      </w:r>
      <w:r>
        <w:rPr>
          <w:rFonts w:hint="eastAsia" w:ascii="Minion Pro" w:hAnsi="Minion Pro" w:eastAsia="宋体" w:cs="Minion Pro"/>
          <w:b/>
          <w:bCs/>
          <w:color w:val="337AB7"/>
          <w:sz w:val="36"/>
          <w:szCs w:val="36"/>
          <w:lang w:val="en-US" w:eastAsia="zh-CN" w:bidi="ar-SA"/>
        </w:rPr>
        <w:t xml:space="preserve"> </w:t>
      </w:r>
      <w:r>
        <w:rPr>
          <w:rFonts w:hint="eastAsia" w:ascii="Minion Pro" w:hAnsi="Minion Pro" w:eastAsia="Minion Pro" w:cs="Minion Pro"/>
          <w:b/>
          <w:bCs/>
          <w:color w:val="337AB7"/>
          <w:sz w:val="36"/>
          <w:szCs w:val="36"/>
          <w:lang w:val="en-US" w:eastAsia="en-US" w:bidi="ar-SA"/>
        </w:rPr>
        <w:t>MDA, IL-6, FGF21 and ANGPTL8 in dairy cows</w:t>
      </w:r>
    </w:p>
    <w:p>
      <w:pPr>
        <w:keepNext w:val="0"/>
        <w:keepLines w:val="0"/>
        <w:pageBreakBefore w:val="0"/>
        <w:widowControl w:val="0"/>
        <w:kinsoku/>
        <w:wordWrap/>
        <w:overflowPunct/>
        <w:topLinePunct w:val="0"/>
        <w:autoSpaceDE/>
        <w:autoSpaceDN/>
        <w:bidi w:val="0"/>
        <w:adjustRightInd/>
        <w:snapToGrid/>
        <w:spacing w:before="73" w:line="198" w:lineRule="exact"/>
        <w:ind w:left="40" w:leftChars="18" w:right="0"/>
        <w:textAlignment w:val="auto"/>
        <w:rPr>
          <w:rFonts w:hint="eastAsia" w:ascii="Arial" w:hAnsi="Tw Cen MT" w:eastAsia="Tw Cen MT" w:cs="Tw Cen MT"/>
          <w:sz w:val="18"/>
          <w:szCs w:val="18"/>
          <w:lang w:val="en-US" w:eastAsia="en-US" w:bidi="ar-SA"/>
        </w:rPr>
      </w:pPr>
      <w:r>
        <w:rPr>
          <w:rFonts w:ascii="Arial" w:hAnsi="Tw Cen MT" w:eastAsia="Tw Cen MT" w:cs="Tw Cen MT"/>
          <w:sz w:val="18"/>
          <w:szCs w:val="18"/>
          <w:lang w:val="en-US" w:eastAsia="en-US" w:bidi="ar-SA"/>
        </w:rPr>
        <w:t>Dr</w:t>
      </w:r>
      <w:r>
        <w:rPr>
          <w:rFonts w:hint="eastAsia" w:ascii="Arial" w:hAnsi="Tw Cen MT" w:eastAsia="Tw Cen MT" w:cs="Tw Cen MT"/>
          <w:sz w:val="18"/>
          <w:szCs w:val="18"/>
          <w:lang w:val="en-US" w:eastAsia="en-US" w:bidi="ar-SA"/>
        </w:rPr>
        <w:t xml:space="preserve"> Yuxi</w:t>
      </w:r>
      <w:r>
        <w:rPr>
          <w:rFonts w:hint="eastAsia" w:ascii="Arial" w:eastAsia="宋体" w:cs="Tw Cen MT"/>
          <w:sz w:val="18"/>
          <w:szCs w:val="18"/>
          <w:lang w:val="en-US" w:eastAsia="zh-CN" w:bidi="ar-SA"/>
        </w:rPr>
        <w:t xml:space="preserve"> </w:t>
      </w:r>
      <w:r>
        <w:rPr>
          <w:rFonts w:hint="eastAsia" w:ascii="Arial" w:hAnsi="Tw Cen MT" w:eastAsia="Tw Cen MT" w:cs="Tw Cen MT"/>
          <w:sz w:val="18"/>
          <w:szCs w:val="18"/>
          <w:lang w:val="en-US" w:eastAsia="en-US" w:bidi="ar-SA"/>
        </w:rPr>
        <w:t>Song</w:t>
      </w:r>
      <w:r>
        <w:rPr>
          <w:rFonts w:ascii="Arial" w:hAnsi="Tw Cen MT" w:eastAsia="Tw Cen MT" w:cs="Tw Cen MT"/>
          <w:sz w:val="18"/>
          <w:szCs w:val="18"/>
          <w:lang w:val="en-US" w:eastAsia="en-US" w:bidi="ar-SA"/>
        </w:rPr>
        <w:t xml:space="preserve">, </w:t>
      </w:r>
      <w:r>
        <w:rPr>
          <w:rFonts w:hint="eastAsia" w:ascii="Arial" w:eastAsia="宋体" w:cs="Tw Cen MT"/>
          <w:sz w:val="18"/>
          <w:szCs w:val="18"/>
          <w:lang w:val="en-US" w:eastAsia="zh-CN" w:bidi="ar-SA"/>
        </w:rPr>
        <w:t>VM</w:t>
      </w:r>
      <w:r>
        <w:rPr>
          <w:rFonts w:ascii="Arial" w:hAnsi="Tw Cen MT" w:eastAsia="Tw Cen MT" w:cs="Tw Cen MT"/>
          <w:sz w:val="18"/>
          <w:szCs w:val="18"/>
          <w:lang w:val="en-US" w:eastAsia="en-US" w:bidi="ar-SA"/>
        </w:rPr>
        <w:t xml:space="preserve"> PhD, </w:t>
      </w:r>
      <w:r>
        <w:rPr>
          <w:rFonts w:hint="default" w:ascii="Arial" w:hAnsi="Tw Cen MT" w:eastAsia="Tw Cen MT" w:cs="Tw Cen MT"/>
          <w:sz w:val="18"/>
          <w:szCs w:val="18"/>
          <w:lang w:val="en-US" w:eastAsia="en-US" w:bidi="ar-SA"/>
        </w:rPr>
        <w:t>Heilongjiang Bayi Agriculture</w:t>
      </w:r>
      <w:r>
        <w:rPr>
          <w:rFonts w:hint="eastAsia" w:ascii="Arial" w:hAnsi="Tw Cen MT" w:eastAsia="Tw Cen MT" w:cs="Tw Cen MT"/>
          <w:sz w:val="18"/>
          <w:szCs w:val="18"/>
          <w:lang w:val="en-US" w:eastAsia="zh-CN" w:bidi="ar-SA"/>
        </w:rPr>
        <w:t xml:space="preserve"> </w:t>
      </w:r>
      <w:r>
        <w:rPr>
          <w:rFonts w:hint="default" w:ascii="Arial" w:hAnsi="Tw Cen MT" w:eastAsia="Tw Cen MT" w:cs="Tw Cen MT"/>
          <w:sz w:val="18"/>
          <w:szCs w:val="18"/>
          <w:lang w:val="en-US" w:eastAsia="en-US" w:bidi="ar-SA"/>
        </w:rPr>
        <w:t>University, China</w:t>
      </w:r>
    </w:p>
    <w:p>
      <w:pPr>
        <w:pStyle w:val="5"/>
        <w:keepNext w:val="0"/>
        <w:keepLines w:val="0"/>
        <w:pageBreakBefore w:val="0"/>
        <w:widowControl w:val="0"/>
        <w:kinsoku/>
        <w:wordWrap/>
        <w:overflowPunct/>
        <w:topLinePunct w:val="0"/>
        <w:autoSpaceDE/>
        <w:autoSpaceDN/>
        <w:bidi w:val="0"/>
        <w:adjustRightInd/>
        <w:snapToGrid/>
        <w:spacing w:before="73" w:line="198" w:lineRule="exact"/>
        <w:ind w:left="40" w:leftChars="18" w:right="0"/>
        <w:textAlignment w:val="auto"/>
        <w:rPr>
          <w:rFonts w:ascii="Arial"/>
        </w:rPr>
      </w:pPr>
      <w:r>
        <w:rPr>
          <w:rFonts w:ascii="Arial"/>
        </w:rPr>
        <w:t>Dr</w:t>
      </w:r>
      <w:r>
        <w:rPr>
          <w:rFonts w:hint="eastAsia" w:ascii="Arial"/>
          <w:lang w:val="en-US" w:eastAsia="zh-CN"/>
        </w:rPr>
        <w:t xml:space="preserve"> Cheng Xia</w:t>
      </w:r>
      <w:r>
        <w:rPr>
          <w:rFonts w:ascii="Arial"/>
        </w:rPr>
        <w:t xml:space="preserve">, </w:t>
      </w:r>
      <w:r>
        <w:rPr>
          <w:rFonts w:hint="eastAsia" w:ascii="Arial" w:eastAsia="宋体"/>
          <w:lang w:val="en-US" w:eastAsia="zh-CN"/>
        </w:rPr>
        <w:t>VM</w:t>
      </w:r>
      <w:r>
        <w:rPr>
          <w:rFonts w:ascii="Arial"/>
        </w:rPr>
        <w:t xml:space="preserve"> PhD, </w:t>
      </w:r>
      <w:r>
        <w:rPr>
          <w:rFonts w:hint="default" w:ascii="Arial" w:hAnsi="Tw Cen MT" w:eastAsia="Tw Cen MT" w:cs="Tw Cen MT"/>
          <w:sz w:val="18"/>
          <w:szCs w:val="18"/>
          <w:lang w:val="en-US" w:eastAsia="en-US" w:bidi="ar-SA"/>
        </w:rPr>
        <w:t>Heilongjiang Bayi Agriculture</w:t>
      </w:r>
      <w:r>
        <w:rPr>
          <w:rFonts w:hint="eastAsia" w:ascii="Arial" w:hAnsi="Tw Cen MT" w:eastAsia="Tw Cen MT" w:cs="Tw Cen MT"/>
          <w:sz w:val="18"/>
          <w:szCs w:val="18"/>
          <w:lang w:val="en-US" w:eastAsia="zh-CN" w:bidi="ar-SA"/>
        </w:rPr>
        <w:t xml:space="preserve"> </w:t>
      </w:r>
      <w:r>
        <w:rPr>
          <w:rFonts w:hint="default" w:ascii="Arial" w:hAnsi="Tw Cen MT" w:eastAsia="Tw Cen MT" w:cs="Tw Cen MT"/>
          <w:sz w:val="18"/>
          <w:szCs w:val="18"/>
          <w:lang w:val="en-US" w:eastAsia="en-US" w:bidi="ar-SA"/>
        </w:rPr>
        <w:t>University,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pStyle w:val="5"/>
        <w:spacing w:before="90" w:line="280" w:lineRule="auto"/>
        <w:ind w:left="100"/>
        <w:jc w:val="both"/>
      </w:pPr>
      <w:r>
        <w:rPr>
          <w:rFonts w:hint="eastAsia"/>
        </w:rPr>
        <w:t>Postpartum inactive ovaries (IOs) in dairy cows reduce the economic returns of the dairy industry. It is related to energy metabolism disorder, inflammatory response and oxidative stress. The</w:t>
      </w:r>
      <w:r>
        <w:rPr>
          <w:rFonts w:hint="eastAsia" w:eastAsia="宋体"/>
          <w:lang w:val="en-US" w:eastAsia="zh-CN"/>
        </w:rPr>
        <w:t xml:space="preserve"> </w:t>
      </w:r>
      <w:r>
        <w:rPr>
          <w:rFonts w:hint="eastAsia"/>
        </w:rPr>
        <w:t>objective of this study was to investigate the association of liver function index (LFI) and serum</w:t>
      </w:r>
      <w:r>
        <w:rPr>
          <w:rFonts w:hint="eastAsia" w:eastAsia="宋体"/>
          <w:lang w:val="en-US" w:eastAsia="zh-CN"/>
        </w:rPr>
        <w:t xml:space="preserve"> </w:t>
      </w:r>
      <w:r>
        <w:rPr>
          <w:rFonts w:hint="eastAsia"/>
        </w:rPr>
        <w:t>cytokines at 21 days postpartum with IO and to predict the risk of IO in dairy cows. The blood</w:t>
      </w:r>
      <w:r>
        <w:rPr>
          <w:rFonts w:hint="eastAsia" w:eastAsia="宋体"/>
          <w:lang w:val="en-US" w:eastAsia="zh-CN"/>
        </w:rPr>
        <w:t xml:space="preserve"> </w:t>
      </w:r>
      <w:r>
        <w:rPr>
          <w:rFonts w:hint="eastAsia"/>
        </w:rPr>
        <w:t>of 60 parturient cows was collected through caudal root vein at 3, 21, 28 and 55 days postpartum. Ultrasonography was performed at 50 and 55 days postpartum to determine follicular</w:t>
      </w:r>
      <w:r>
        <w:rPr>
          <w:rFonts w:hint="eastAsia" w:eastAsia="宋体"/>
          <w:lang w:val="en-US" w:eastAsia="zh-CN"/>
        </w:rPr>
        <w:t xml:space="preserve"> </w:t>
      </w:r>
      <w:r>
        <w:rPr>
          <w:rFonts w:hint="eastAsia"/>
        </w:rPr>
        <w:t>development. With the median LFI as the standard, it was divided into high LFI (</w:t>
      </w:r>
      <w:r>
        <w:rPr>
          <w:rFonts w:hint="eastAsia"/>
          <w:i/>
          <w:iCs/>
        </w:rPr>
        <w:t>n</w:t>
      </w:r>
      <w:r>
        <w:rPr>
          <w:rFonts w:hint="eastAsia"/>
        </w:rPr>
        <w:t xml:space="preserve"> </w:t>
      </w:r>
      <w:r>
        <w:rPr>
          <w:rFonts w:hint="eastAsia" w:eastAsia="宋体"/>
          <w:lang w:val="en-US" w:eastAsia="zh-CN"/>
        </w:rPr>
        <w:t>=</w:t>
      </w:r>
      <w:r>
        <w:rPr>
          <w:rFonts w:hint="eastAsia"/>
        </w:rPr>
        <w:t xml:space="preserve"> 30) and low</w:t>
      </w:r>
      <w:r>
        <w:rPr>
          <w:rFonts w:hint="eastAsia" w:eastAsia="宋体"/>
          <w:lang w:val="en-US" w:eastAsia="zh-CN"/>
        </w:rPr>
        <w:t xml:space="preserve"> </w:t>
      </w:r>
      <w:r>
        <w:rPr>
          <w:rFonts w:hint="eastAsia"/>
        </w:rPr>
        <w:t>LFI group (</w:t>
      </w:r>
      <w:r>
        <w:rPr>
          <w:rFonts w:hint="eastAsia"/>
          <w:i/>
          <w:iCs/>
        </w:rPr>
        <w:t>n</w:t>
      </w:r>
      <w:r>
        <w:rPr>
          <w:rFonts w:hint="eastAsia"/>
        </w:rPr>
        <w:t xml:space="preserve"> </w:t>
      </w:r>
      <w:r>
        <w:rPr>
          <w:rFonts w:hint="eastAsia" w:eastAsia="宋体"/>
          <w:lang w:val="en-US" w:eastAsia="zh-CN"/>
        </w:rPr>
        <w:t>=</w:t>
      </w:r>
      <w:r>
        <w:rPr>
          <w:rFonts w:hint="eastAsia"/>
        </w:rPr>
        <w:t xml:space="preserve"> 30). A cohort study was used to analyse the risk of LFI to IO and t-test was used</w:t>
      </w:r>
      <w:r>
        <w:rPr>
          <w:rFonts w:hint="eastAsia" w:eastAsia="宋体"/>
          <w:lang w:val="en-US" w:eastAsia="zh-CN"/>
        </w:rPr>
        <w:t xml:space="preserve"> </w:t>
      </w:r>
      <w:r>
        <w:rPr>
          <w:rFonts w:hint="eastAsia"/>
        </w:rPr>
        <w:t xml:space="preserve">to compare the blood biochemical indicators of different LFI groups. Then, 12 cows (oestrus </w:t>
      </w:r>
      <w:r>
        <w:rPr>
          <w:rFonts w:hint="eastAsia" w:eastAsia="宋体"/>
          <w:lang w:val="en-US" w:eastAsia="zh-CN"/>
        </w:rPr>
        <w:t xml:space="preserve">= </w:t>
      </w:r>
      <w:r>
        <w:rPr>
          <w:rFonts w:hint="eastAsia"/>
        </w:rPr>
        <w:t xml:space="preserve">6 and IO </w:t>
      </w:r>
      <w:r>
        <w:rPr>
          <w:rFonts w:hint="eastAsia" w:eastAsia="宋体"/>
          <w:lang w:val="en-US" w:eastAsia="zh-CN"/>
        </w:rPr>
        <w:t>=</w:t>
      </w:r>
      <w:r>
        <w:rPr>
          <w:rFonts w:hint="eastAsia"/>
        </w:rPr>
        <w:t xml:space="preserve"> 6) were slaughtered 55 days postpartum. The differences of LFI, cytokines and biochemical indexes were compared, and data were analysed by t-test, Spearman’s correlation analysis, binary logistic regression analysis and receiver operating characteristic analysis. The results</w:t>
      </w:r>
      <w:r>
        <w:rPr>
          <w:rFonts w:hint="eastAsia" w:eastAsia="宋体"/>
          <w:lang w:val="en-US" w:eastAsia="zh-CN"/>
        </w:rPr>
        <w:t xml:space="preserve"> </w:t>
      </w:r>
      <w:r>
        <w:rPr>
          <w:rFonts w:hint="eastAsia"/>
        </w:rPr>
        <w:t>show that growth and development of follicles of low LFI dairy cows were impaired, the risk of</w:t>
      </w:r>
      <w:r>
        <w:rPr>
          <w:rFonts w:hint="eastAsia" w:eastAsia="宋体"/>
          <w:lang w:val="en-US" w:eastAsia="zh-CN"/>
        </w:rPr>
        <w:t xml:space="preserve"> </w:t>
      </w:r>
      <w:r>
        <w:rPr>
          <w:rFonts w:hint="eastAsia"/>
        </w:rPr>
        <w:t>IO increased by 2.67 times. Cows with lower LFI had energy metabolism disorders, increased</w:t>
      </w:r>
      <w:r>
        <w:rPr>
          <w:rFonts w:hint="eastAsia" w:eastAsia="宋体"/>
          <w:lang w:val="en-US" w:eastAsia="zh-CN"/>
        </w:rPr>
        <w:t xml:space="preserve"> </w:t>
      </w:r>
      <w:r>
        <w:rPr>
          <w:rFonts w:hint="eastAsia"/>
        </w:rPr>
        <w:t>inflammation and oxidative stress and decreased ability to resist oxidative stress at 21 days postpartum. LFI and serum MDA, IL-6, FGF21 and ANGPTL</w:t>
      </w:r>
      <w:r>
        <w:rPr>
          <w:rFonts w:hint="eastAsia" w:eastAsia="宋体"/>
          <w:lang w:val="en-US" w:eastAsia="zh-CN"/>
        </w:rPr>
        <w:t>8</w:t>
      </w:r>
      <w:r>
        <w:rPr>
          <w:rFonts w:hint="eastAsia"/>
        </w:rPr>
        <w:t xml:space="preserve"> at 21 days postpartum can predict IO in</w:t>
      </w:r>
      <w:r>
        <w:rPr>
          <w:rFonts w:hint="eastAsia" w:eastAsia="宋体"/>
          <w:lang w:val="en-US" w:eastAsia="zh-CN"/>
        </w:rPr>
        <w:t xml:space="preserve"> </w:t>
      </w:r>
      <w:r>
        <w:rPr>
          <w:rFonts w:hint="eastAsia"/>
        </w:rPr>
        <w:t>dairy cows.</w:t>
      </w:r>
    </w:p>
    <w:p>
      <w:pPr>
        <w:pStyle w:val="4"/>
        <w:spacing w:before="74"/>
      </w:pPr>
      <w:r>
        <w:rPr>
          <w:b w:val="0"/>
        </w:rPr>
        <w:br w:type="column"/>
      </w:r>
      <w:r>
        <w:rPr>
          <w:color w:val="BF5A14"/>
        </w:rPr>
        <w:t>Image</w:t>
      </w:r>
    </w:p>
    <w:p>
      <w:pPr>
        <w:pStyle w:val="5"/>
        <w:spacing w:before="2"/>
        <w:jc w:val="center"/>
        <w:rPr>
          <w:rFonts w:hint="eastAsia" w:eastAsia="宋体"/>
          <w:lang w:eastAsia="zh-CN"/>
        </w:rPr>
      </w:pPr>
      <w:bookmarkStart w:id="0" w:name="_GoBack"/>
      <w:r>
        <w:rPr>
          <w:rFonts w:hint="eastAsia" w:eastAsia="宋体"/>
          <w:lang w:eastAsia="zh-CN"/>
        </w:rPr>
        <w:drawing>
          <wp:inline distT="0" distB="0" distL="114300" distR="114300">
            <wp:extent cx="3239770" cy="1248410"/>
            <wp:effectExtent l="0" t="0" r="6350" b="1270"/>
            <wp:docPr id="18" name="图片 18"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未标题-1"/>
                    <pic:cNvPicPr>
                      <a:picLocks noChangeAspect="1"/>
                    </pic:cNvPicPr>
                  </pic:nvPicPr>
                  <pic:blipFill>
                    <a:blip r:embed="rId6"/>
                    <a:stretch>
                      <a:fillRect/>
                    </a:stretch>
                  </pic:blipFill>
                  <pic:spPr>
                    <a:xfrm>
                      <a:off x="0" y="0"/>
                      <a:ext cx="3239770" cy="1248410"/>
                    </a:xfrm>
                    <a:prstGeom prst="rect">
                      <a:avLst/>
                    </a:prstGeom>
                  </pic:spPr>
                </pic:pic>
              </a:graphicData>
            </a:graphic>
          </wp:inline>
        </w:drawing>
      </w:r>
      <w:bookmarkEnd w:id="0"/>
    </w:p>
    <w:p>
      <w:pPr>
        <w:spacing w:line="204" w:lineRule="exact"/>
        <w:rPr>
          <w:rFonts w:hint="eastAsia" w:ascii="Times New Roman" w:hAnsi="Times New Roman" w:eastAsia="宋体"/>
          <w:sz w:val="18"/>
          <w:szCs w:val="18"/>
          <w:lang w:val="en-US" w:eastAsia="zh-CN"/>
        </w:rPr>
      </w:pPr>
      <w:r>
        <w:rPr>
          <w:rFonts w:ascii="Times New Roman" w:hAnsi="Times New Roman" w:eastAsia="黑体"/>
          <w:b/>
          <w:bCs/>
          <w:color w:val="000000"/>
          <w:sz w:val="18"/>
          <w:szCs w:val="18"/>
        </w:rPr>
        <w:t>Fig</w:t>
      </w:r>
      <w:r>
        <w:rPr>
          <w:rFonts w:hint="eastAsia" w:ascii="Times New Roman" w:hAnsi="Times New Roman" w:eastAsia="黑体"/>
          <w:b/>
          <w:bCs/>
          <w:color w:val="000000"/>
          <w:sz w:val="18"/>
          <w:szCs w:val="18"/>
          <w:lang w:val="en-US" w:eastAsia="zh-CN"/>
        </w:rPr>
        <w:t>ure 1:</w:t>
      </w:r>
      <w:r>
        <w:rPr>
          <w:rFonts w:ascii="Times New Roman" w:hAnsi="Times New Roman" w:eastAsia="黑体"/>
          <w:color w:val="000000"/>
          <w:sz w:val="18"/>
          <w:szCs w:val="18"/>
        </w:rPr>
        <w:t xml:space="preserve"> ROC area under the curve</w:t>
      </w:r>
      <w:r>
        <w:rPr>
          <w:rFonts w:hint="eastAsia" w:ascii="Times New Roman" w:hAnsi="Times New Roman"/>
          <w:sz w:val="18"/>
          <w:szCs w:val="18"/>
        </w:rPr>
        <w:t xml:space="preserve"> of </w:t>
      </w:r>
      <w:r>
        <w:rPr>
          <w:rFonts w:hint="eastAsia" w:ascii="Times New Roman" w:hAnsi="Times New Roman" w:eastAsia="宋体"/>
          <w:sz w:val="18"/>
          <w:szCs w:val="18"/>
          <w:lang w:val="en-US" w:eastAsia="zh-CN"/>
        </w:rPr>
        <w:t>LFI, MDA,</w:t>
      </w:r>
      <w:r>
        <w:rPr>
          <w:rFonts w:hint="eastAsia" w:ascii="Times New Roman" w:hAnsi="Times New Roman"/>
          <w:sz w:val="18"/>
          <w:szCs w:val="18"/>
        </w:rPr>
        <w:t xml:space="preserve"> IL-6, FGF21</w:t>
      </w:r>
      <w:r>
        <w:rPr>
          <w:rFonts w:hint="eastAsia" w:ascii="Times New Roman" w:hAnsi="Times New Roman" w:eastAsia="宋体"/>
          <w:sz w:val="18"/>
          <w:szCs w:val="18"/>
          <w:lang w:val="en-US" w:eastAsia="zh-CN"/>
        </w:rPr>
        <w:t xml:space="preserve">, </w:t>
      </w:r>
      <w:r>
        <w:rPr>
          <w:rFonts w:hint="eastAsia" w:ascii="Times New Roman" w:hAnsi="Times New Roman"/>
          <w:sz w:val="18"/>
          <w:szCs w:val="18"/>
        </w:rPr>
        <w:t>and ANGPTL8 in dairy cows with IO</w:t>
      </w:r>
      <w:r>
        <w:rPr>
          <w:rFonts w:hint="eastAsia" w:ascii="Times New Roman" w:hAnsi="Times New Roman" w:eastAsia="宋体"/>
          <w:sz w:val="18"/>
          <w:szCs w:val="18"/>
          <w:lang w:val="en-US" w:eastAsia="zh-CN"/>
        </w:rPr>
        <w:t>.</w:t>
      </w: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3"/>
        <w:numPr>
          <w:ilvl w:val="0"/>
          <w:numId w:val="1"/>
        </w:numPr>
        <w:tabs>
          <w:tab w:val="left" w:pos="384"/>
        </w:tabs>
        <w:spacing w:before="103" w:line="216" w:lineRule="exact"/>
        <w:ind w:right="138" w:hanging="283"/>
        <w:rPr>
          <w:rFonts w:ascii="Calibri" w:hAnsi="Calibri" w:eastAsia="Tw Cen MT" w:cs="Tw Cen MT"/>
          <w:sz w:val="18"/>
          <w:szCs w:val="18"/>
          <w:lang w:val="en-US" w:eastAsia="en-US" w:bidi="ar-SA"/>
        </w:rPr>
      </w:pPr>
      <w:r>
        <w:rPr>
          <w:rFonts w:hint="eastAsia" w:ascii="Calibri" w:hAnsi="Calibri" w:eastAsia="Tw Cen MT" w:cs="Tw Cen MT"/>
          <w:sz w:val="18"/>
          <w:szCs w:val="18"/>
          <w:lang w:val="en-US" w:eastAsia="en-US" w:bidi="ar-SA"/>
        </w:rPr>
        <w:t>Bertoni G, Minuti A, Trevisi E</w:t>
      </w:r>
      <w:r>
        <w:rPr>
          <w:rFonts w:hint="eastAsia" w:eastAsia="宋体" w:cs="Tw Cen MT"/>
          <w:sz w:val="18"/>
          <w:szCs w:val="18"/>
          <w:lang w:val="en-US" w:eastAsia="zh-CN" w:bidi="ar-SA"/>
        </w:rPr>
        <w:t xml:space="preserve"> (</w:t>
      </w:r>
      <w:r>
        <w:rPr>
          <w:rFonts w:hint="eastAsia" w:ascii="Calibri" w:hAnsi="Calibri" w:eastAsia="Tw Cen MT" w:cs="Tw Cen MT"/>
          <w:sz w:val="18"/>
          <w:szCs w:val="18"/>
          <w:lang w:val="en-US" w:eastAsia="en-US" w:bidi="ar-SA"/>
        </w:rPr>
        <w:t>2015</w:t>
      </w:r>
      <w:r>
        <w:rPr>
          <w:rFonts w:hint="eastAsia" w:eastAsia="宋体" w:cs="Tw Cen MT"/>
          <w:sz w:val="18"/>
          <w:szCs w:val="18"/>
          <w:lang w:val="en-US" w:eastAsia="zh-CN" w:bidi="ar-SA"/>
        </w:rPr>
        <w:t>)</w:t>
      </w:r>
      <w:r>
        <w:rPr>
          <w:rFonts w:hint="eastAsia" w:ascii="Calibri" w:hAnsi="Calibri" w:eastAsia="Tw Cen MT" w:cs="Tw Cen MT"/>
          <w:sz w:val="18"/>
          <w:szCs w:val="18"/>
          <w:lang w:val="en-US" w:eastAsia="en-US" w:bidi="ar-SA"/>
        </w:rPr>
        <w:t xml:space="preserve"> Immune system, inflammation, and nutrition in dairy cattle. Animal Production Science 55:943.</w:t>
      </w:r>
    </w:p>
    <w:p>
      <w:pPr>
        <w:pStyle w:val="13"/>
        <w:numPr>
          <w:ilvl w:val="0"/>
          <w:numId w:val="1"/>
        </w:numPr>
        <w:tabs>
          <w:tab w:val="left" w:pos="384"/>
        </w:tabs>
        <w:spacing w:before="103" w:line="216" w:lineRule="exact"/>
        <w:ind w:right="138" w:hanging="283"/>
        <w:rPr>
          <w:rFonts w:ascii="Calibri" w:hAnsi="Calibri" w:eastAsia="Tw Cen MT" w:cs="Tw Cen MT"/>
          <w:sz w:val="18"/>
          <w:szCs w:val="18"/>
          <w:lang w:val="en-US" w:eastAsia="en-US" w:bidi="ar-SA"/>
        </w:rPr>
      </w:pPr>
      <w:r>
        <w:rPr>
          <w:rFonts w:hint="eastAsia" w:ascii="Calibri" w:hAnsi="Calibri" w:eastAsia="Tw Cen MT" w:cs="Tw Cen MT"/>
          <w:sz w:val="18"/>
          <w:szCs w:val="18"/>
          <w:lang w:val="en-US" w:eastAsia="en-US" w:bidi="ar-SA"/>
        </w:rPr>
        <w:t>Butler W</w:t>
      </w:r>
      <w:r>
        <w:rPr>
          <w:rFonts w:hint="eastAsia" w:eastAsia="宋体" w:cs="Tw Cen MT"/>
          <w:sz w:val="18"/>
          <w:szCs w:val="18"/>
          <w:lang w:val="en-US" w:eastAsia="zh-CN" w:bidi="ar-SA"/>
        </w:rPr>
        <w:t xml:space="preserve"> (</w:t>
      </w:r>
      <w:r>
        <w:rPr>
          <w:rFonts w:hint="eastAsia" w:ascii="Calibri" w:hAnsi="Calibri" w:eastAsia="Tw Cen MT" w:cs="Tw Cen MT"/>
          <w:sz w:val="18"/>
          <w:szCs w:val="18"/>
          <w:lang w:val="en-US" w:eastAsia="en-US" w:bidi="ar-SA"/>
        </w:rPr>
        <w:t>2003</w:t>
      </w:r>
      <w:r>
        <w:rPr>
          <w:rFonts w:hint="eastAsia" w:eastAsia="宋体" w:cs="Tw Cen MT"/>
          <w:sz w:val="18"/>
          <w:szCs w:val="18"/>
          <w:lang w:val="en-US" w:eastAsia="zh-CN" w:bidi="ar-SA"/>
        </w:rPr>
        <w:t>)</w:t>
      </w:r>
      <w:r>
        <w:rPr>
          <w:rFonts w:hint="eastAsia" w:ascii="Calibri" w:hAnsi="Calibri" w:eastAsia="Tw Cen MT" w:cs="Tw Cen MT"/>
          <w:sz w:val="18"/>
          <w:szCs w:val="18"/>
          <w:lang w:val="en-US" w:eastAsia="en-US" w:bidi="ar-SA"/>
        </w:rPr>
        <w:t xml:space="preserve"> Energy balance relationships with follicular</w:t>
      </w:r>
      <w:r>
        <w:rPr>
          <w:rFonts w:hint="eastAsia" w:eastAsia="宋体" w:cs="Tw Cen MT"/>
          <w:sz w:val="18"/>
          <w:szCs w:val="18"/>
          <w:lang w:val="en-US" w:eastAsia="zh-CN" w:bidi="ar-SA"/>
        </w:rPr>
        <w:t xml:space="preserve"> </w:t>
      </w:r>
      <w:r>
        <w:rPr>
          <w:rFonts w:hint="eastAsia" w:ascii="Calibri" w:hAnsi="Calibri" w:eastAsia="Tw Cen MT" w:cs="Tw Cen MT"/>
          <w:sz w:val="18"/>
          <w:szCs w:val="18"/>
          <w:lang w:val="en-US" w:eastAsia="en-US" w:bidi="ar-SA"/>
        </w:rPr>
        <w:t>development, ovulation, and fertility in postpartum dairy</w:t>
      </w:r>
      <w:r>
        <w:rPr>
          <w:rFonts w:hint="eastAsia" w:eastAsia="宋体" w:cs="Tw Cen MT"/>
          <w:sz w:val="18"/>
          <w:szCs w:val="18"/>
          <w:lang w:val="en-US" w:eastAsia="zh-CN" w:bidi="ar-SA"/>
        </w:rPr>
        <w:t xml:space="preserve"> </w:t>
      </w:r>
      <w:r>
        <w:rPr>
          <w:rFonts w:hint="eastAsia" w:ascii="Calibri" w:hAnsi="Calibri" w:eastAsia="Tw Cen MT" w:cs="Tw Cen MT"/>
          <w:sz w:val="18"/>
          <w:szCs w:val="18"/>
          <w:lang w:val="en-US" w:eastAsia="en-US" w:bidi="ar-SA"/>
        </w:rPr>
        <w:t>cows. Livestock Production Science 83:211</w:t>
      </w:r>
      <w:r>
        <w:rPr>
          <w:rFonts w:hint="eastAsia" w:eastAsia="宋体" w:cs="Tw Cen MT"/>
          <w:sz w:val="18"/>
          <w:szCs w:val="18"/>
          <w:lang w:val="en-US" w:eastAsia="zh-CN" w:bidi="ar-SA"/>
        </w:rPr>
        <w:t>-</w:t>
      </w:r>
      <w:r>
        <w:rPr>
          <w:rFonts w:hint="eastAsia" w:ascii="Calibri" w:hAnsi="Calibri" w:eastAsia="Tw Cen MT" w:cs="Tw Cen MT"/>
          <w:sz w:val="18"/>
          <w:szCs w:val="18"/>
          <w:lang w:val="en-US" w:eastAsia="en-US" w:bidi="ar-SA"/>
        </w:rPr>
        <w:t>218.</w:t>
      </w:r>
    </w:p>
    <w:p>
      <w:pPr>
        <w:pStyle w:val="13"/>
        <w:numPr>
          <w:ilvl w:val="0"/>
          <w:numId w:val="1"/>
        </w:numPr>
        <w:tabs>
          <w:tab w:val="left" w:pos="384"/>
        </w:tabs>
        <w:spacing w:line="216" w:lineRule="exact"/>
        <w:ind w:right="138" w:hanging="283"/>
        <w:rPr>
          <w:sz w:val="18"/>
        </w:rPr>
      </w:pPr>
      <w:r>
        <w:rPr>
          <w:rFonts w:hint="eastAsia"/>
          <w:sz w:val="18"/>
        </w:rPr>
        <w:t>Li Y, Teng C</w:t>
      </w:r>
      <w:r>
        <w:rPr>
          <w:rFonts w:hint="eastAsia" w:eastAsia="宋体"/>
          <w:sz w:val="18"/>
          <w:lang w:val="en-US" w:eastAsia="zh-CN"/>
        </w:rPr>
        <w:t xml:space="preserve"> (</w:t>
      </w:r>
      <w:r>
        <w:rPr>
          <w:rFonts w:hint="eastAsia"/>
          <w:sz w:val="18"/>
        </w:rPr>
        <w:t>2014</w:t>
      </w:r>
      <w:r>
        <w:rPr>
          <w:rFonts w:hint="eastAsia" w:eastAsia="宋体"/>
          <w:sz w:val="18"/>
          <w:lang w:val="en-US" w:eastAsia="zh-CN"/>
        </w:rPr>
        <w:t>)</w:t>
      </w:r>
      <w:r>
        <w:rPr>
          <w:rFonts w:hint="eastAsia"/>
          <w:sz w:val="18"/>
        </w:rPr>
        <w:t xml:space="preserve"> Angiopoietin-like proteins 3, 4 and 8: regulating lipid metabolism and providing new hope for</w:t>
      </w:r>
      <w:r>
        <w:rPr>
          <w:rFonts w:hint="eastAsia" w:eastAsia="宋体"/>
          <w:sz w:val="18"/>
          <w:lang w:val="en-US" w:eastAsia="zh-CN"/>
        </w:rPr>
        <w:t xml:space="preserve"> </w:t>
      </w:r>
      <w:r>
        <w:rPr>
          <w:rFonts w:hint="eastAsia"/>
          <w:sz w:val="18"/>
        </w:rPr>
        <w:t xml:space="preserve">metabolic syndrome. </w:t>
      </w:r>
      <w:r>
        <w:rPr>
          <w:rFonts w:hint="eastAsia" w:ascii="Calibri" w:hAnsi="Calibri" w:eastAsia="Tw Cen MT" w:cs="Tw Cen MT"/>
          <w:sz w:val="18"/>
          <w:szCs w:val="18"/>
          <w:lang w:val="en-US" w:eastAsia="en-US" w:bidi="ar-SA"/>
        </w:rPr>
        <w:fldChar w:fldCharType="begin"/>
      </w:r>
      <w:r>
        <w:rPr>
          <w:rFonts w:hint="eastAsia" w:ascii="Calibri" w:hAnsi="Calibri" w:eastAsia="Tw Cen MT" w:cs="Tw Cen MT"/>
          <w:sz w:val="18"/>
          <w:szCs w:val="18"/>
          <w:lang w:val="en-US" w:eastAsia="en-US" w:bidi="ar-SA"/>
        </w:rPr>
        <w:instrText xml:space="preserve"> HYPERLINK "https://www.letpub.com.cn/index.php?page=journalapp&amp;view=detail&amp;journalid=4422" </w:instrText>
      </w:r>
      <w:r>
        <w:rPr>
          <w:rFonts w:hint="eastAsia" w:ascii="Calibri" w:hAnsi="Calibri" w:eastAsia="Tw Cen MT" w:cs="Tw Cen MT"/>
          <w:sz w:val="18"/>
          <w:szCs w:val="18"/>
          <w:lang w:val="en-US" w:eastAsia="en-US" w:bidi="ar-SA"/>
        </w:rPr>
        <w:fldChar w:fldCharType="separate"/>
      </w:r>
      <w:r>
        <w:rPr>
          <w:rFonts w:hint="default" w:ascii="Calibri" w:hAnsi="Calibri" w:eastAsia="Tw Cen MT" w:cs="Tw Cen MT"/>
          <w:sz w:val="18"/>
          <w:szCs w:val="18"/>
          <w:lang w:val="en-US" w:eastAsia="en-US" w:bidi="ar-SA"/>
        </w:rPr>
        <w:t xml:space="preserve">Journal </w:t>
      </w:r>
      <w:r>
        <w:rPr>
          <w:rFonts w:hint="eastAsia" w:eastAsia="宋体" w:cs="Tw Cen MT"/>
          <w:sz w:val="18"/>
          <w:szCs w:val="18"/>
          <w:lang w:val="en-US" w:eastAsia="zh-CN" w:bidi="ar-SA"/>
        </w:rPr>
        <w:t>o</w:t>
      </w:r>
      <w:r>
        <w:rPr>
          <w:rFonts w:hint="default" w:ascii="Calibri" w:hAnsi="Calibri" w:eastAsia="Tw Cen MT" w:cs="Tw Cen MT"/>
          <w:sz w:val="18"/>
          <w:szCs w:val="18"/>
          <w:lang w:val="en-US" w:eastAsia="en-US" w:bidi="ar-SA"/>
        </w:rPr>
        <w:t>f Drug Targeting</w:t>
      </w:r>
      <w:r>
        <w:rPr>
          <w:rFonts w:hint="default" w:ascii="Calibri" w:hAnsi="Calibri" w:eastAsia="Tw Cen MT" w:cs="Tw Cen MT"/>
          <w:sz w:val="18"/>
          <w:szCs w:val="18"/>
          <w:lang w:val="en-US" w:eastAsia="en-US" w:bidi="ar-SA"/>
        </w:rPr>
        <w:fldChar w:fldCharType="end"/>
      </w:r>
      <w:r>
        <w:rPr>
          <w:rFonts w:hint="eastAsia"/>
          <w:sz w:val="18"/>
        </w:rPr>
        <w:t xml:space="preserve"> 22:679</w:t>
      </w:r>
      <w:r>
        <w:rPr>
          <w:rFonts w:hint="eastAsia" w:eastAsia="宋体"/>
          <w:sz w:val="18"/>
          <w:lang w:val="en-US" w:eastAsia="zh-CN"/>
        </w:rPr>
        <w:t>-</w:t>
      </w:r>
      <w:r>
        <w:rPr>
          <w:rFonts w:hint="eastAsia"/>
          <w:sz w:val="18"/>
        </w:rPr>
        <w:t>687.</w:t>
      </w:r>
    </w:p>
    <w:p>
      <w:pPr>
        <w:pStyle w:val="13"/>
        <w:numPr>
          <w:ilvl w:val="0"/>
          <w:numId w:val="1"/>
        </w:numPr>
        <w:tabs>
          <w:tab w:val="left" w:pos="384"/>
        </w:tabs>
        <w:spacing w:line="216" w:lineRule="exact"/>
        <w:ind w:right="138" w:hanging="283"/>
        <w:rPr>
          <w:sz w:val="18"/>
        </w:rPr>
      </w:pPr>
      <w:r>
        <w:rPr>
          <w:rFonts w:hint="eastAsia"/>
          <w:sz w:val="18"/>
        </w:rPr>
        <w:t>McDougall S</w:t>
      </w:r>
      <w:r>
        <w:rPr>
          <w:rFonts w:hint="eastAsia" w:eastAsia="宋体"/>
          <w:sz w:val="18"/>
          <w:lang w:val="en-US" w:eastAsia="zh-CN"/>
        </w:rPr>
        <w:t xml:space="preserve"> (</w:t>
      </w:r>
      <w:r>
        <w:rPr>
          <w:rFonts w:hint="eastAsia"/>
          <w:sz w:val="18"/>
        </w:rPr>
        <w:t>2006</w:t>
      </w:r>
      <w:r>
        <w:rPr>
          <w:rFonts w:hint="eastAsia" w:eastAsia="宋体"/>
          <w:sz w:val="18"/>
          <w:lang w:val="en-US" w:eastAsia="zh-CN"/>
        </w:rPr>
        <w:t>)</w:t>
      </w:r>
      <w:r>
        <w:rPr>
          <w:rFonts w:hint="eastAsia"/>
          <w:sz w:val="18"/>
        </w:rPr>
        <w:t xml:space="preserve"> Reproduction performance and management of dairy cattle. Journal </w:t>
      </w:r>
      <w:r>
        <w:rPr>
          <w:rFonts w:hint="eastAsia" w:eastAsia="宋体"/>
          <w:sz w:val="18"/>
          <w:lang w:val="en-US" w:eastAsia="zh-CN"/>
        </w:rPr>
        <w:t>o</w:t>
      </w:r>
      <w:r>
        <w:rPr>
          <w:rFonts w:hint="eastAsia"/>
          <w:sz w:val="18"/>
        </w:rPr>
        <w:t xml:space="preserve">f Reproduction </w:t>
      </w:r>
      <w:r>
        <w:rPr>
          <w:rFonts w:hint="eastAsia" w:eastAsia="宋体"/>
          <w:sz w:val="18"/>
          <w:lang w:val="en-US" w:eastAsia="zh-CN"/>
        </w:rPr>
        <w:t>a</w:t>
      </w:r>
      <w:r>
        <w:rPr>
          <w:rFonts w:hint="eastAsia"/>
          <w:sz w:val="18"/>
        </w:rPr>
        <w:t>nd Development 52:185</w:t>
      </w:r>
      <w:r>
        <w:rPr>
          <w:rFonts w:hint="eastAsia" w:eastAsia="宋体"/>
          <w:sz w:val="18"/>
          <w:lang w:val="en-US" w:eastAsia="zh-CN"/>
        </w:rPr>
        <w:t>-</w:t>
      </w:r>
      <w:r>
        <w:rPr>
          <w:rFonts w:hint="eastAsia"/>
          <w:sz w:val="18"/>
        </w:rPr>
        <w:t>194.</w:t>
      </w:r>
    </w:p>
    <w:p>
      <w:pPr>
        <w:pStyle w:val="13"/>
        <w:numPr>
          <w:ilvl w:val="0"/>
          <w:numId w:val="1"/>
        </w:numPr>
        <w:tabs>
          <w:tab w:val="left" w:pos="384"/>
        </w:tabs>
        <w:spacing w:line="216" w:lineRule="exact"/>
        <w:ind w:right="137" w:hanging="283"/>
        <w:rPr>
          <w:rFonts w:hint="eastAsia" w:ascii="Calibri" w:hAnsi="Calibri" w:eastAsia="Calibri" w:cs="Calibri"/>
          <w:sz w:val="18"/>
          <w:lang w:val="en-US" w:eastAsia="zh-CN"/>
        </w:rPr>
      </w:pPr>
      <w:r>
        <w:rPr>
          <w:rFonts w:hint="eastAsia" w:ascii="Calibri" w:hAnsi="Calibri" w:eastAsia="Calibri" w:cs="Calibri"/>
          <w:sz w:val="18"/>
          <w:lang w:val="en-US" w:eastAsia="zh-CN"/>
        </w:rPr>
        <w:t xml:space="preserve">Zhao C, Shu S, Bai Y </w:t>
      </w:r>
      <w:r>
        <w:rPr>
          <w:rFonts w:hint="eastAsia" w:cs="Calibri"/>
          <w:sz w:val="18"/>
          <w:lang w:val="en-US" w:eastAsia="zh-CN"/>
        </w:rPr>
        <w:t>(</w:t>
      </w:r>
      <w:r>
        <w:rPr>
          <w:rFonts w:hint="eastAsia" w:ascii="Calibri" w:hAnsi="Calibri" w:eastAsia="Calibri" w:cs="Calibri"/>
          <w:sz w:val="18"/>
          <w:lang w:val="en-US" w:eastAsia="zh-CN"/>
        </w:rPr>
        <w:t>2019</w:t>
      </w:r>
      <w:r>
        <w:rPr>
          <w:rFonts w:hint="eastAsia" w:cs="Calibri"/>
          <w:sz w:val="18"/>
          <w:lang w:val="en-US" w:eastAsia="zh-CN"/>
        </w:rPr>
        <w:t>)</w:t>
      </w:r>
      <w:r>
        <w:rPr>
          <w:rFonts w:hint="eastAsia" w:ascii="Calibri" w:hAnsi="Calibri" w:eastAsia="Calibri" w:cs="Calibri"/>
          <w:sz w:val="18"/>
          <w:lang w:val="en-US" w:eastAsia="zh-CN"/>
        </w:rPr>
        <w:t xml:space="preserve"> Plasma protein comparison between dairy cows with inactive ovaries and estrus. </w:t>
      </w:r>
      <w:r>
        <w:rPr>
          <w:rFonts w:hint="eastAsia" w:ascii="Calibri" w:hAnsi="Calibri" w:eastAsia="Calibri" w:cs="Calibri"/>
          <w:sz w:val="18"/>
          <w:lang w:val="en-US" w:eastAsia="zh-CN"/>
        </w:rPr>
        <w:fldChar w:fldCharType="begin"/>
      </w:r>
      <w:r>
        <w:rPr>
          <w:rFonts w:hint="eastAsia" w:ascii="Calibri" w:hAnsi="Calibri" w:eastAsia="Calibri" w:cs="Calibri"/>
          <w:sz w:val="18"/>
          <w:lang w:val="en-US" w:eastAsia="zh-CN"/>
        </w:rPr>
        <w:instrText xml:space="preserve"> HYPERLINK "https://www.letpub.com.cn/index.php?page=journalapp&amp;view=detail&amp;journalid=8695" </w:instrText>
      </w:r>
      <w:r>
        <w:rPr>
          <w:rFonts w:hint="eastAsia" w:ascii="Calibri" w:hAnsi="Calibri" w:eastAsia="Calibri" w:cs="Calibri"/>
          <w:sz w:val="18"/>
          <w:lang w:val="en-US" w:eastAsia="zh-CN"/>
        </w:rPr>
        <w:fldChar w:fldCharType="separate"/>
      </w:r>
      <w:r>
        <w:rPr>
          <w:rFonts w:hint="default" w:ascii="Calibri" w:hAnsi="Calibri" w:eastAsia="Calibri" w:cs="Calibri"/>
          <w:sz w:val="18"/>
          <w:lang w:val="en-US" w:eastAsia="zh-CN"/>
        </w:rPr>
        <w:t>Scientific Reports</w:t>
      </w:r>
      <w:r>
        <w:rPr>
          <w:rFonts w:hint="default" w:ascii="Calibri" w:hAnsi="Calibri" w:eastAsia="Calibri" w:cs="Calibri"/>
          <w:sz w:val="18"/>
          <w:lang w:val="en-US" w:eastAsia="zh-CN"/>
        </w:rPr>
        <w:fldChar w:fldCharType="end"/>
      </w:r>
      <w:r>
        <w:rPr>
          <w:rFonts w:hint="eastAsia" w:ascii="Calibri" w:hAnsi="Calibri" w:eastAsia="Calibri" w:cs="Calibri"/>
          <w:sz w:val="18"/>
          <w:lang w:val="en-US" w:eastAsia="zh-CN"/>
        </w:rPr>
        <w:t xml:space="preserve"> 9:13709.</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b/>
          <w:sz w:val="20"/>
        </w:rPr>
      </w:pPr>
      <w:r>
        <w:rPr>
          <w:rFonts w:ascii="Calibri"/>
          <w:sz w:val="20"/>
        </w:rPr>
        <w:t xml:space="preserve">                 </w:t>
      </w:r>
      <w:r>
        <w:rPr>
          <w:rFonts w:ascii="Calibri"/>
          <w:b/>
          <w:sz w:val="20"/>
        </w:rPr>
        <w:t>Photograph</w:t>
      </w: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rFonts w:ascii="Arial"/>
          <w:color w:val="BF5A14"/>
        </w:rPr>
        <w:drawing>
          <wp:inline distT="0" distB="0" distL="114300" distR="114300">
            <wp:extent cx="728980" cy="1014095"/>
            <wp:effectExtent l="0" t="0" r="2540" b="6985"/>
            <wp:docPr id="6" name="图片 6" descr="IMG_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6511"/>
                    <pic:cNvPicPr>
                      <a:picLocks noChangeAspect="1"/>
                    </pic:cNvPicPr>
                  </pic:nvPicPr>
                  <pic:blipFill>
                    <a:blip r:embed="rId7"/>
                    <a:stretch>
                      <a:fillRect/>
                    </a:stretch>
                  </pic:blipFill>
                  <pic:spPr>
                    <a:xfrm>
                      <a:off x="0" y="0"/>
                      <a:ext cx="728980" cy="1014095"/>
                    </a:xfrm>
                    <a:prstGeom prst="rect">
                      <a:avLst/>
                    </a:prstGeom>
                  </pic:spPr>
                </pic:pic>
              </a:graphicData>
            </a:graphic>
          </wp:inline>
        </w:drawing>
      </w:r>
      <w:r>
        <w:rPr>
          <w:rFonts w:ascii="Arial"/>
          <w:color w:val="BF5A14"/>
        </w:rPr>
        <w:t>Biography (150 word limit)</w:t>
      </w:r>
    </w:p>
    <w:p>
      <w:pPr>
        <w:spacing w:before="41" w:line="154" w:lineRule="exact"/>
        <w:ind w:left="213" w:right="231"/>
        <w:jc w:val="both"/>
        <w:rPr>
          <w:rFonts w:hint="default" w:ascii="Arial" w:eastAsia="宋体"/>
          <w:sz w:val="14"/>
          <w:lang w:val="en-US" w:eastAsia="zh-CN"/>
        </w:rPr>
      </w:pPr>
      <w:r>
        <w:rPr>
          <w:rFonts w:ascii="Arial"/>
          <w:sz w:val="14"/>
        </w:rPr>
        <w:t xml:space="preserve">Dr </w:t>
      </w:r>
      <w:r>
        <w:rPr>
          <w:rFonts w:hint="eastAsia" w:ascii="Arial" w:eastAsia="宋体"/>
          <w:sz w:val="14"/>
          <w:lang w:val="en-US" w:eastAsia="zh-CN"/>
        </w:rPr>
        <w:t xml:space="preserve">Yuxi Song </w:t>
      </w:r>
      <w:r>
        <w:rPr>
          <w:rFonts w:hint="eastAsia" w:ascii="Arial"/>
          <w:sz w:val="14"/>
        </w:rPr>
        <w:t xml:space="preserve">specializes in </w:t>
      </w:r>
      <w:r>
        <w:rPr>
          <w:rFonts w:hint="eastAsia" w:ascii="Arial" w:eastAsia="宋体"/>
          <w:sz w:val="14"/>
          <w:lang w:val="en-US" w:eastAsia="zh-CN"/>
        </w:rPr>
        <w:t>a</w:t>
      </w:r>
      <w:r>
        <w:rPr>
          <w:rFonts w:ascii="Arial"/>
          <w:sz w:val="14"/>
        </w:rPr>
        <w:t xml:space="preserve">nimal </w:t>
      </w:r>
      <w:r>
        <w:rPr>
          <w:rFonts w:hint="eastAsia" w:ascii="Arial" w:eastAsia="宋体"/>
          <w:sz w:val="14"/>
          <w:lang w:val="en-US" w:eastAsia="zh-CN"/>
        </w:rPr>
        <w:t>n</w:t>
      </w:r>
      <w:r>
        <w:rPr>
          <w:rFonts w:ascii="Arial"/>
          <w:sz w:val="14"/>
        </w:rPr>
        <w:t xml:space="preserve">utritional and </w:t>
      </w:r>
      <w:r>
        <w:rPr>
          <w:rFonts w:hint="eastAsia" w:ascii="Arial" w:eastAsia="宋体"/>
          <w:sz w:val="14"/>
          <w:lang w:val="en-US" w:eastAsia="zh-CN"/>
        </w:rPr>
        <w:t>m</w:t>
      </w:r>
      <w:r>
        <w:rPr>
          <w:rFonts w:ascii="Arial"/>
          <w:sz w:val="14"/>
        </w:rPr>
        <w:t xml:space="preserve">etabolic </w:t>
      </w:r>
      <w:r>
        <w:rPr>
          <w:rFonts w:hint="eastAsia" w:ascii="Arial" w:eastAsia="宋体"/>
          <w:sz w:val="14"/>
          <w:lang w:val="en-US" w:eastAsia="zh-CN"/>
        </w:rPr>
        <w:t>d</w:t>
      </w:r>
      <w:r>
        <w:rPr>
          <w:rFonts w:ascii="Arial"/>
          <w:sz w:val="14"/>
        </w:rPr>
        <w:t>isorders</w:t>
      </w:r>
      <w:r>
        <w:rPr>
          <w:rFonts w:hint="eastAsia" w:ascii="Arial"/>
          <w:sz w:val="14"/>
          <w:lang w:val="en-US" w:eastAsia="zh-CN"/>
        </w:rPr>
        <w:t>. His major is clinical veterinary medicine. He has been committed to improving nutritional and metabolic diseases of dairy cows for many years. This work is supported by The Key Project of Natural Science Foundation of Heilongjiang Province of China (ZD2021C006).</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2"/>
          <w:rFonts w:hint="eastAsia" w:ascii="Arial" w:eastAsia="宋体"/>
          <w:sz w:val="14"/>
          <w:lang w:val="en-US" w:eastAsia="zh-CN"/>
        </w:rPr>
        <w:t>1054889021</w:t>
      </w:r>
      <w:r>
        <w:rPr>
          <w:rStyle w:val="12"/>
          <w:rFonts w:ascii="Arial"/>
          <w:sz w:val="14"/>
        </w:rPr>
        <w:t>@</w:t>
      </w:r>
      <w:r>
        <w:rPr>
          <w:rStyle w:val="12"/>
          <w:rFonts w:hint="eastAsia" w:ascii="Arial" w:eastAsia="宋体"/>
          <w:sz w:val="14"/>
          <w:lang w:val="en-US" w:eastAsia="zh-CN"/>
        </w:rPr>
        <w:t>qq</w:t>
      </w:r>
      <w:r>
        <w:rPr>
          <w:rStyle w:val="12"/>
          <w:rFonts w:ascii="Arial"/>
          <w:sz w:val="14"/>
        </w:rPr>
        <w:t>.com</w:t>
      </w:r>
      <w:r>
        <w:rPr>
          <w:rStyle w:val="12"/>
          <w:rFonts w:ascii="Arial"/>
          <w:sz w:val="14"/>
        </w:rPr>
        <w:fldChar w:fldCharType="end"/>
      </w:r>
    </w:p>
    <w:p>
      <w:pPr>
        <w:pStyle w:val="5"/>
        <w:spacing w:before="2"/>
        <w:rPr>
          <w:rFonts w:ascii="Arial"/>
          <w:sz w:val="19"/>
        </w:rPr>
      </w:pPr>
      <w:r>
        <w:rPr>
          <w:lang w:val="en-IN" w:eastAsia="en-IN"/>
        </w:rP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r>
        <w:rPr>
          <w:rFonts w:hint="eastAsia" w:ascii="Minion Pro" w:eastAsia="宋体"/>
          <w:b/>
          <w:sz w:val="20"/>
          <w:lang w:val="en-US" w:eastAsia="zh-CN"/>
        </w:rPr>
        <w:t xml:space="preserve"> </w:t>
      </w:r>
    </w:p>
    <w:p>
      <w:pPr>
        <w:spacing w:before="39"/>
        <w:ind w:left="100"/>
        <w:rPr>
          <w:rFonts w:ascii="Minion Pro"/>
          <w:b/>
          <w:sz w:val="18"/>
          <w:szCs w:val="18"/>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Corbel">
    <w:panose1 w:val="020B0503020204020204"/>
    <w:charset w:val="00"/>
    <w:family w:val="auto"/>
    <w:pitch w:val="default"/>
    <w:sig w:usb0="A00002EF" w:usb1="4000A44B" w:usb2="00000000" w:usb3="00000000" w:csb0="2000019F" w:csb1="00000000"/>
  </w:font>
  <w:font w:name="Impact">
    <w:panose1 w:val="020B080603090205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5168;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5168;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251655168;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dYriNkAAAAKAQAADwAAAAAAAAABACAAAAAiAAAAZHJzL2Rvd25y&#10;ZXYueG1sUEsBAhQAFAAAAAgAh07iQHQt39b9AQAABQQAAA4AAAAAAAAAAQAgAAAAKAEAAGRycy9l&#10;Mm9Eb2MueG1sUEsFBgAAAAAGAAYAWQEAAJcFAA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251655168;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ML0Fa2AAAAAoBAAAPAAAAAAAAAAEAIAAAACIAAABkcnMvZG93bnJl&#10;di54bWxQSwECFAAUAAAACACHTuJAnH8oOP0BAAAFBAAADgAAAAAAAAABACAAAAAnAQAAZHJzL2Uy&#10;b0RvYy54bWxQSwUGAAAAAAYABgBZAQAAlgUA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277C9"/>
    <w:rsid w:val="004355DC"/>
    <w:rsid w:val="004749B4"/>
    <w:rsid w:val="00494130"/>
    <w:rsid w:val="004F3523"/>
    <w:rsid w:val="005973B9"/>
    <w:rsid w:val="005B3A56"/>
    <w:rsid w:val="006060CE"/>
    <w:rsid w:val="0063497F"/>
    <w:rsid w:val="00704FBB"/>
    <w:rsid w:val="0078738A"/>
    <w:rsid w:val="00873DF0"/>
    <w:rsid w:val="008756E6"/>
    <w:rsid w:val="009B2D44"/>
    <w:rsid w:val="00A07E82"/>
    <w:rsid w:val="00A52D99"/>
    <w:rsid w:val="00A67D58"/>
    <w:rsid w:val="00A9710C"/>
    <w:rsid w:val="00AE3E37"/>
    <w:rsid w:val="00B21A57"/>
    <w:rsid w:val="00C243B6"/>
    <w:rsid w:val="00C33602"/>
    <w:rsid w:val="00CD6F55"/>
    <w:rsid w:val="00D62425"/>
    <w:rsid w:val="00DE3104"/>
    <w:rsid w:val="00F223A0"/>
    <w:rsid w:val="00F268FC"/>
    <w:rsid w:val="00F72EEA"/>
    <w:rsid w:val="00F8136A"/>
    <w:rsid w:val="00F84CAE"/>
    <w:rsid w:val="00FD1285"/>
    <w:rsid w:val="01027F9D"/>
    <w:rsid w:val="01284802"/>
    <w:rsid w:val="01287506"/>
    <w:rsid w:val="0143481C"/>
    <w:rsid w:val="017E5C3E"/>
    <w:rsid w:val="01967DCC"/>
    <w:rsid w:val="01BB09A4"/>
    <w:rsid w:val="020031EF"/>
    <w:rsid w:val="02093512"/>
    <w:rsid w:val="021A4CAE"/>
    <w:rsid w:val="02364D5A"/>
    <w:rsid w:val="02511F45"/>
    <w:rsid w:val="02816981"/>
    <w:rsid w:val="0283662F"/>
    <w:rsid w:val="02C32D0F"/>
    <w:rsid w:val="02D10EF0"/>
    <w:rsid w:val="02E209AD"/>
    <w:rsid w:val="030F157D"/>
    <w:rsid w:val="03180F45"/>
    <w:rsid w:val="031D37C6"/>
    <w:rsid w:val="03203866"/>
    <w:rsid w:val="032515E2"/>
    <w:rsid w:val="033246D2"/>
    <w:rsid w:val="03435493"/>
    <w:rsid w:val="035369A4"/>
    <w:rsid w:val="03574062"/>
    <w:rsid w:val="035A0D68"/>
    <w:rsid w:val="037A533D"/>
    <w:rsid w:val="038A0DF1"/>
    <w:rsid w:val="03A82D93"/>
    <w:rsid w:val="03CE4E18"/>
    <w:rsid w:val="03DB0B0E"/>
    <w:rsid w:val="03DE5D93"/>
    <w:rsid w:val="03F10ECA"/>
    <w:rsid w:val="03F27406"/>
    <w:rsid w:val="04021802"/>
    <w:rsid w:val="04045D59"/>
    <w:rsid w:val="041854E5"/>
    <w:rsid w:val="04232FCC"/>
    <w:rsid w:val="04253689"/>
    <w:rsid w:val="04253DA1"/>
    <w:rsid w:val="042727DC"/>
    <w:rsid w:val="042B7249"/>
    <w:rsid w:val="043023BD"/>
    <w:rsid w:val="04353FED"/>
    <w:rsid w:val="043F4E0C"/>
    <w:rsid w:val="04697C31"/>
    <w:rsid w:val="0487119F"/>
    <w:rsid w:val="048A40A8"/>
    <w:rsid w:val="048F4ECB"/>
    <w:rsid w:val="04EB1064"/>
    <w:rsid w:val="050B1968"/>
    <w:rsid w:val="0522076B"/>
    <w:rsid w:val="05250391"/>
    <w:rsid w:val="052B34F4"/>
    <w:rsid w:val="052D0A47"/>
    <w:rsid w:val="05451248"/>
    <w:rsid w:val="054D0C4E"/>
    <w:rsid w:val="055F69FF"/>
    <w:rsid w:val="05790C0C"/>
    <w:rsid w:val="058B0167"/>
    <w:rsid w:val="05D73307"/>
    <w:rsid w:val="05F94C10"/>
    <w:rsid w:val="05FC6B7E"/>
    <w:rsid w:val="06176471"/>
    <w:rsid w:val="06252A18"/>
    <w:rsid w:val="062C5875"/>
    <w:rsid w:val="063E0A32"/>
    <w:rsid w:val="0682254D"/>
    <w:rsid w:val="06BC0786"/>
    <w:rsid w:val="06D83F89"/>
    <w:rsid w:val="070A08DD"/>
    <w:rsid w:val="07117463"/>
    <w:rsid w:val="0719072D"/>
    <w:rsid w:val="071E3362"/>
    <w:rsid w:val="071F7277"/>
    <w:rsid w:val="07317167"/>
    <w:rsid w:val="07391109"/>
    <w:rsid w:val="079644A8"/>
    <w:rsid w:val="07983BEB"/>
    <w:rsid w:val="07AB75C4"/>
    <w:rsid w:val="07AF43F0"/>
    <w:rsid w:val="07CB5DF0"/>
    <w:rsid w:val="07EE0512"/>
    <w:rsid w:val="080033F0"/>
    <w:rsid w:val="080133DA"/>
    <w:rsid w:val="0842780B"/>
    <w:rsid w:val="084900D5"/>
    <w:rsid w:val="0865339A"/>
    <w:rsid w:val="08780507"/>
    <w:rsid w:val="088513C7"/>
    <w:rsid w:val="089900E8"/>
    <w:rsid w:val="08A55626"/>
    <w:rsid w:val="08B80FF2"/>
    <w:rsid w:val="08B84ACC"/>
    <w:rsid w:val="08DD4CAE"/>
    <w:rsid w:val="08F43490"/>
    <w:rsid w:val="09094C72"/>
    <w:rsid w:val="09262ED7"/>
    <w:rsid w:val="095820E9"/>
    <w:rsid w:val="09680E93"/>
    <w:rsid w:val="09C45658"/>
    <w:rsid w:val="09D8299D"/>
    <w:rsid w:val="09EC095A"/>
    <w:rsid w:val="0A2C43F8"/>
    <w:rsid w:val="0A5F4EC6"/>
    <w:rsid w:val="0A804626"/>
    <w:rsid w:val="0A8C7E32"/>
    <w:rsid w:val="0A8E21E7"/>
    <w:rsid w:val="0A964CB6"/>
    <w:rsid w:val="0A9842F1"/>
    <w:rsid w:val="0A9C2F93"/>
    <w:rsid w:val="0A9C7AB1"/>
    <w:rsid w:val="0AEC15E3"/>
    <w:rsid w:val="0B0C540D"/>
    <w:rsid w:val="0B3A18C5"/>
    <w:rsid w:val="0B4C0E68"/>
    <w:rsid w:val="0B510DBD"/>
    <w:rsid w:val="0B731CC5"/>
    <w:rsid w:val="0B9421C2"/>
    <w:rsid w:val="0BC67500"/>
    <w:rsid w:val="0BF241AA"/>
    <w:rsid w:val="0C52308D"/>
    <w:rsid w:val="0C705A97"/>
    <w:rsid w:val="0C787830"/>
    <w:rsid w:val="0C8249A8"/>
    <w:rsid w:val="0C844CC7"/>
    <w:rsid w:val="0CBB6AE1"/>
    <w:rsid w:val="0D173A3F"/>
    <w:rsid w:val="0D6B52F8"/>
    <w:rsid w:val="0D7A786C"/>
    <w:rsid w:val="0D8E5C60"/>
    <w:rsid w:val="0D921077"/>
    <w:rsid w:val="0DCC0A62"/>
    <w:rsid w:val="0DE20859"/>
    <w:rsid w:val="0DE621B3"/>
    <w:rsid w:val="0E1774EC"/>
    <w:rsid w:val="0E543467"/>
    <w:rsid w:val="0E7A2813"/>
    <w:rsid w:val="0E874024"/>
    <w:rsid w:val="0E952A77"/>
    <w:rsid w:val="0EA549E1"/>
    <w:rsid w:val="0EA57394"/>
    <w:rsid w:val="0EC4046C"/>
    <w:rsid w:val="0EF131D5"/>
    <w:rsid w:val="0EFB15B5"/>
    <w:rsid w:val="0F145FF0"/>
    <w:rsid w:val="0F1E3D3D"/>
    <w:rsid w:val="0F2D3309"/>
    <w:rsid w:val="0F310CBF"/>
    <w:rsid w:val="0F380ECA"/>
    <w:rsid w:val="0F3C4FBC"/>
    <w:rsid w:val="0F487F5F"/>
    <w:rsid w:val="0F550536"/>
    <w:rsid w:val="0F8A6A96"/>
    <w:rsid w:val="0F9D098A"/>
    <w:rsid w:val="0FBA13C1"/>
    <w:rsid w:val="0FC34FED"/>
    <w:rsid w:val="0FC75B64"/>
    <w:rsid w:val="0FE24379"/>
    <w:rsid w:val="0FFB6539"/>
    <w:rsid w:val="102A6D3F"/>
    <w:rsid w:val="10487AD9"/>
    <w:rsid w:val="10A64E6C"/>
    <w:rsid w:val="10B1077E"/>
    <w:rsid w:val="10C52F90"/>
    <w:rsid w:val="10F27511"/>
    <w:rsid w:val="11302C98"/>
    <w:rsid w:val="113F5F68"/>
    <w:rsid w:val="11696FBF"/>
    <w:rsid w:val="11704BB1"/>
    <w:rsid w:val="1174739B"/>
    <w:rsid w:val="11810898"/>
    <w:rsid w:val="118A3ED0"/>
    <w:rsid w:val="11A665B4"/>
    <w:rsid w:val="11BA47E2"/>
    <w:rsid w:val="11D50F76"/>
    <w:rsid w:val="11E419B0"/>
    <w:rsid w:val="11F2299D"/>
    <w:rsid w:val="120E32D0"/>
    <w:rsid w:val="12604126"/>
    <w:rsid w:val="12653682"/>
    <w:rsid w:val="12692CEE"/>
    <w:rsid w:val="12780F04"/>
    <w:rsid w:val="12A931E0"/>
    <w:rsid w:val="12B96E7D"/>
    <w:rsid w:val="12E41E71"/>
    <w:rsid w:val="130C47E7"/>
    <w:rsid w:val="133A5062"/>
    <w:rsid w:val="13452EEC"/>
    <w:rsid w:val="136411DD"/>
    <w:rsid w:val="13687B9A"/>
    <w:rsid w:val="13704E49"/>
    <w:rsid w:val="13803064"/>
    <w:rsid w:val="138150FD"/>
    <w:rsid w:val="13D6223C"/>
    <w:rsid w:val="13DB6C61"/>
    <w:rsid w:val="13E54AF6"/>
    <w:rsid w:val="13F736F8"/>
    <w:rsid w:val="13FA68E0"/>
    <w:rsid w:val="140146B6"/>
    <w:rsid w:val="14044668"/>
    <w:rsid w:val="142B7C76"/>
    <w:rsid w:val="142C5117"/>
    <w:rsid w:val="14357918"/>
    <w:rsid w:val="14411BDC"/>
    <w:rsid w:val="14446B3C"/>
    <w:rsid w:val="14496F20"/>
    <w:rsid w:val="14547D55"/>
    <w:rsid w:val="14922675"/>
    <w:rsid w:val="14B033EC"/>
    <w:rsid w:val="14D47131"/>
    <w:rsid w:val="14DB673D"/>
    <w:rsid w:val="14E675FD"/>
    <w:rsid w:val="15052B7F"/>
    <w:rsid w:val="15082ECD"/>
    <w:rsid w:val="15133EF1"/>
    <w:rsid w:val="152271FB"/>
    <w:rsid w:val="15250C83"/>
    <w:rsid w:val="152A6533"/>
    <w:rsid w:val="153E3F4E"/>
    <w:rsid w:val="154439A4"/>
    <w:rsid w:val="15511F46"/>
    <w:rsid w:val="159B154B"/>
    <w:rsid w:val="159F41F3"/>
    <w:rsid w:val="15AB0CE7"/>
    <w:rsid w:val="15AE7982"/>
    <w:rsid w:val="15C06277"/>
    <w:rsid w:val="15CB0D95"/>
    <w:rsid w:val="15CC1BB7"/>
    <w:rsid w:val="15DB4479"/>
    <w:rsid w:val="161B4777"/>
    <w:rsid w:val="161C70AE"/>
    <w:rsid w:val="162129B9"/>
    <w:rsid w:val="162C08A7"/>
    <w:rsid w:val="162F75B5"/>
    <w:rsid w:val="162F78C0"/>
    <w:rsid w:val="16363567"/>
    <w:rsid w:val="165F2A2B"/>
    <w:rsid w:val="166B7F11"/>
    <w:rsid w:val="169B51B2"/>
    <w:rsid w:val="169C47FE"/>
    <w:rsid w:val="16D10FDE"/>
    <w:rsid w:val="16D262FF"/>
    <w:rsid w:val="16EE0BE0"/>
    <w:rsid w:val="170C5E3F"/>
    <w:rsid w:val="170E587D"/>
    <w:rsid w:val="17283764"/>
    <w:rsid w:val="172B24C6"/>
    <w:rsid w:val="17586DF8"/>
    <w:rsid w:val="17650515"/>
    <w:rsid w:val="17991F6C"/>
    <w:rsid w:val="17A704FF"/>
    <w:rsid w:val="18003D99"/>
    <w:rsid w:val="18044356"/>
    <w:rsid w:val="180E5A7C"/>
    <w:rsid w:val="182F467F"/>
    <w:rsid w:val="184209CD"/>
    <w:rsid w:val="184243B2"/>
    <w:rsid w:val="184B0280"/>
    <w:rsid w:val="1886046C"/>
    <w:rsid w:val="18BD74AA"/>
    <w:rsid w:val="18E72051"/>
    <w:rsid w:val="18FA1EAB"/>
    <w:rsid w:val="1911252C"/>
    <w:rsid w:val="19116312"/>
    <w:rsid w:val="19302A0B"/>
    <w:rsid w:val="19526A3D"/>
    <w:rsid w:val="195A5AA8"/>
    <w:rsid w:val="195A76EA"/>
    <w:rsid w:val="197A4ADC"/>
    <w:rsid w:val="19871BEB"/>
    <w:rsid w:val="19955E97"/>
    <w:rsid w:val="19A717C5"/>
    <w:rsid w:val="19C4359A"/>
    <w:rsid w:val="19C77265"/>
    <w:rsid w:val="19C80DEC"/>
    <w:rsid w:val="19E45F61"/>
    <w:rsid w:val="1A060D55"/>
    <w:rsid w:val="1A1E0180"/>
    <w:rsid w:val="1A1E35F4"/>
    <w:rsid w:val="1A373F5F"/>
    <w:rsid w:val="1A3A64A9"/>
    <w:rsid w:val="1A450771"/>
    <w:rsid w:val="1A782F37"/>
    <w:rsid w:val="1AA348E8"/>
    <w:rsid w:val="1AA50A53"/>
    <w:rsid w:val="1AD256E6"/>
    <w:rsid w:val="1AD31C39"/>
    <w:rsid w:val="1AD921C2"/>
    <w:rsid w:val="1AE7497D"/>
    <w:rsid w:val="1AE90995"/>
    <w:rsid w:val="1AF0511C"/>
    <w:rsid w:val="1AFB0A7C"/>
    <w:rsid w:val="1B083012"/>
    <w:rsid w:val="1B10109C"/>
    <w:rsid w:val="1B103DEF"/>
    <w:rsid w:val="1B122762"/>
    <w:rsid w:val="1B302F1B"/>
    <w:rsid w:val="1B3B1CB8"/>
    <w:rsid w:val="1B4D6CE5"/>
    <w:rsid w:val="1B727083"/>
    <w:rsid w:val="1B9A2B2A"/>
    <w:rsid w:val="1BA125C3"/>
    <w:rsid w:val="1BE4757E"/>
    <w:rsid w:val="1BFB6459"/>
    <w:rsid w:val="1BFC2779"/>
    <w:rsid w:val="1C0D529D"/>
    <w:rsid w:val="1C0E3CAC"/>
    <w:rsid w:val="1C180D7A"/>
    <w:rsid w:val="1C1F119D"/>
    <w:rsid w:val="1C3E366D"/>
    <w:rsid w:val="1C4B249F"/>
    <w:rsid w:val="1C5B5A42"/>
    <w:rsid w:val="1C6D6C34"/>
    <w:rsid w:val="1C8D2C0D"/>
    <w:rsid w:val="1CA109AA"/>
    <w:rsid w:val="1D2B0985"/>
    <w:rsid w:val="1D3628C9"/>
    <w:rsid w:val="1D3C5185"/>
    <w:rsid w:val="1D441CD4"/>
    <w:rsid w:val="1D472DE5"/>
    <w:rsid w:val="1DD50B99"/>
    <w:rsid w:val="1E0E17C3"/>
    <w:rsid w:val="1E495B76"/>
    <w:rsid w:val="1E531785"/>
    <w:rsid w:val="1E5E7FA2"/>
    <w:rsid w:val="1E5F5FA7"/>
    <w:rsid w:val="1E623DA4"/>
    <w:rsid w:val="1EA27333"/>
    <w:rsid w:val="1EE75448"/>
    <w:rsid w:val="1EE819DC"/>
    <w:rsid w:val="1EF06916"/>
    <w:rsid w:val="1F443106"/>
    <w:rsid w:val="1F4F713A"/>
    <w:rsid w:val="1F5C285D"/>
    <w:rsid w:val="1FA05255"/>
    <w:rsid w:val="1FAD4D34"/>
    <w:rsid w:val="1FB32E23"/>
    <w:rsid w:val="1FB60771"/>
    <w:rsid w:val="1FE53DA8"/>
    <w:rsid w:val="1FE86BD8"/>
    <w:rsid w:val="1FED19E9"/>
    <w:rsid w:val="200D637D"/>
    <w:rsid w:val="201D3D70"/>
    <w:rsid w:val="203D202F"/>
    <w:rsid w:val="203F6CA9"/>
    <w:rsid w:val="20644094"/>
    <w:rsid w:val="20654B16"/>
    <w:rsid w:val="20BC3982"/>
    <w:rsid w:val="20CE58D7"/>
    <w:rsid w:val="20FF0503"/>
    <w:rsid w:val="210A7A37"/>
    <w:rsid w:val="21474257"/>
    <w:rsid w:val="21530EDA"/>
    <w:rsid w:val="21912D18"/>
    <w:rsid w:val="219A0E53"/>
    <w:rsid w:val="21D6498F"/>
    <w:rsid w:val="21E67D7F"/>
    <w:rsid w:val="21ED0B0C"/>
    <w:rsid w:val="21F4024A"/>
    <w:rsid w:val="21FD3FB8"/>
    <w:rsid w:val="223A49BC"/>
    <w:rsid w:val="22543BD2"/>
    <w:rsid w:val="225E5101"/>
    <w:rsid w:val="225F1B94"/>
    <w:rsid w:val="22644A71"/>
    <w:rsid w:val="226A69DF"/>
    <w:rsid w:val="226E48B8"/>
    <w:rsid w:val="2299125F"/>
    <w:rsid w:val="22B12985"/>
    <w:rsid w:val="22DA101C"/>
    <w:rsid w:val="22DA46AE"/>
    <w:rsid w:val="22E70512"/>
    <w:rsid w:val="22E761D2"/>
    <w:rsid w:val="22F8302D"/>
    <w:rsid w:val="230A3C2D"/>
    <w:rsid w:val="231056EC"/>
    <w:rsid w:val="23324061"/>
    <w:rsid w:val="23382A93"/>
    <w:rsid w:val="233E2CBF"/>
    <w:rsid w:val="236F2B0A"/>
    <w:rsid w:val="238919A7"/>
    <w:rsid w:val="23AC6293"/>
    <w:rsid w:val="23C162C4"/>
    <w:rsid w:val="23E647AA"/>
    <w:rsid w:val="23F8215D"/>
    <w:rsid w:val="24050C21"/>
    <w:rsid w:val="240942CF"/>
    <w:rsid w:val="241E5CD3"/>
    <w:rsid w:val="24583752"/>
    <w:rsid w:val="245C5F94"/>
    <w:rsid w:val="245E425A"/>
    <w:rsid w:val="2479569D"/>
    <w:rsid w:val="24980035"/>
    <w:rsid w:val="24DB0014"/>
    <w:rsid w:val="24E16D01"/>
    <w:rsid w:val="24EC6A59"/>
    <w:rsid w:val="24ED44A9"/>
    <w:rsid w:val="24F5015B"/>
    <w:rsid w:val="250F41CA"/>
    <w:rsid w:val="25250C18"/>
    <w:rsid w:val="255575A2"/>
    <w:rsid w:val="256871E6"/>
    <w:rsid w:val="257349C9"/>
    <w:rsid w:val="25890963"/>
    <w:rsid w:val="25A82A32"/>
    <w:rsid w:val="25FB4CFD"/>
    <w:rsid w:val="26007489"/>
    <w:rsid w:val="262E73C4"/>
    <w:rsid w:val="262F5FBC"/>
    <w:rsid w:val="26360233"/>
    <w:rsid w:val="263D35EE"/>
    <w:rsid w:val="264C57C6"/>
    <w:rsid w:val="266A5A92"/>
    <w:rsid w:val="2670297E"/>
    <w:rsid w:val="26A45726"/>
    <w:rsid w:val="26B071A5"/>
    <w:rsid w:val="26B14DD4"/>
    <w:rsid w:val="26B3564E"/>
    <w:rsid w:val="26BB7F2E"/>
    <w:rsid w:val="26DA427D"/>
    <w:rsid w:val="26F818CB"/>
    <w:rsid w:val="270B1E9C"/>
    <w:rsid w:val="27135890"/>
    <w:rsid w:val="276307CD"/>
    <w:rsid w:val="277A53C8"/>
    <w:rsid w:val="27C50A66"/>
    <w:rsid w:val="27D32F73"/>
    <w:rsid w:val="27D67935"/>
    <w:rsid w:val="27EF2FA1"/>
    <w:rsid w:val="280C3A74"/>
    <w:rsid w:val="28147777"/>
    <w:rsid w:val="2821467E"/>
    <w:rsid w:val="285750B4"/>
    <w:rsid w:val="28606623"/>
    <w:rsid w:val="286D0C67"/>
    <w:rsid w:val="286E18F8"/>
    <w:rsid w:val="28A26B2B"/>
    <w:rsid w:val="28A35DE6"/>
    <w:rsid w:val="28B0383D"/>
    <w:rsid w:val="28C20DAF"/>
    <w:rsid w:val="28E31D4B"/>
    <w:rsid w:val="28E3666A"/>
    <w:rsid w:val="291D00AB"/>
    <w:rsid w:val="296D44FD"/>
    <w:rsid w:val="29715AA3"/>
    <w:rsid w:val="297752DB"/>
    <w:rsid w:val="29C160F3"/>
    <w:rsid w:val="29F70C14"/>
    <w:rsid w:val="2A0E2346"/>
    <w:rsid w:val="2A6401B8"/>
    <w:rsid w:val="2A6512D0"/>
    <w:rsid w:val="2A7811C9"/>
    <w:rsid w:val="2AB603B7"/>
    <w:rsid w:val="2AC8629E"/>
    <w:rsid w:val="2ACF587B"/>
    <w:rsid w:val="2AD22BE3"/>
    <w:rsid w:val="2B2B39C8"/>
    <w:rsid w:val="2B69017C"/>
    <w:rsid w:val="2B8257A3"/>
    <w:rsid w:val="2B8E0780"/>
    <w:rsid w:val="2BA64174"/>
    <w:rsid w:val="2BDF7446"/>
    <w:rsid w:val="2BF448D0"/>
    <w:rsid w:val="2BF7413F"/>
    <w:rsid w:val="2C0C1224"/>
    <w:rsid w:val="2C2B56F4"/>
    <w:rsid w:val="2C7C7A3B"/>
    <w:rsid w:val="2C870293"/>
    <w:rsid w:val="2CCA5250"/>
    <w:rsid w:val="2CE50E4F"/>
    <w:rsid w:val="2CEC44A7"/>
    <w:rsid w:val="2CEC6756"/>
    <w:rsid w:val="2CFD529D"/>
    <w:rsid w:val="2D430559"/>
    <w:rsid w:val="2D4F3478"/>
    <w:rsid w:val="2D53439F"/>
    <w:rsid w:val="2D656052"/>
    <w:rsid w:val="2D6F4A3A"/>
    <w:rsid w:val="2D8932C5"/>
    <w:rsid w:val="2D8F0767"/>
    <w:rsid w:val="2DA21C31"/>
    <w:rsid w:val="2DA501C7"/>
    <w:rsid w:val="2DE72601"/>
    <w:rsid w:val="2DED71D0"/>
    <w:rsid w:val="2E003F2C"/>
    <w:rsid w:val="2E1A39AF"/>
    <w:rsid w:val="2E4146BA"/>
    <w:rsid w:val="2E5D74BD"/>
    <w:rsid w:val="2E70537D"/>
    <w:rsid w:val="2EB561E7"/>
    <w:rsid w:val="2ED26AE6"/>
    <w:rsid w:val="2EFA2176"/>
    <w:rsid w:val="2F0F0AF9"/>
    <w:rsid w:val="2F197814"/>
    <w:rsid w:val="2F340F6B"/>
    <w:rsid w:val="2F4941B9"/>
    <w:rsid w:val="2F4B316D"/>
    <w:rsid w:val="2F514BDF"/>
    <w:rsid w:val="2F660025"/>
    <w:rsid w:val="2F7213FE"/>
    <w:rsid w:val="2F7738F8"/>
    <w:rsid w:val="2FA63021"/>
    <w:rsid w:val="2FAF45CB"/>
    <w:rsid w:val="2FC31864"/>
    <w:rsid w:val="2FCA4EBF"/>
    <w:rsid w:val="2FD951A4"/>
    <w:rsid w:val="2FF94A8A"/>
    <w:rsid w:val="2FFB4EE3"/>
    <w:rsid w:val="30021B80"/>
    <w:rsid w:val="307132EE"/>
    <w:rsid w:val="3071742D"/>
    <w:rsid w:val="30830AF8"/>
    <w:rsid w:val="308B6BBE"/>
    <w:rsid w:val="30973E3B"/>
    <w:rsid w:val="30A56148"/>
    <w:rsid w:val="30A9415D"/>
    <w:rsid w:val="30AC4667"/>
    <w:rsid w:val="30B137CE"/>
    <w:rsid w:val="30E77AE5"/>
    <w:rsid w:val="311E11C3"/>
    <w:rsid w:val="3123413E"/>
    <w:rsid w:val="31662445"/>
    <w:rsid w:val="31757B37"/>
    <w:rsid w:val="31903F88"/>
    <w:rsid w:val="31BF1D6B"/>
    <w:rsid w:val="31CC3897"/>
    <w:rsid w:val="31F06A67"/>
    <w:rsid w:val="31F20944"/>
    <w:rsid w:val="31F30090"/>
    <w:rsid w:val="32036508"/>
    <w:rsid w:val="321750C7"/>
    <w:rsid w:val="322B13F9"/>
    <w:rsid w:val="323440F4"/>
    <w:rsid w:val="32513E54"/>
    <w:rsid w:val="32521EC2"/>
    <w:rsid w:val="32541103"/>
    <w:rsid w:val="325D62A5"/>
    <w:rsid w:val="32951E4F"/>
    <w:rsid w:val="32C632B4"/>
    <w:rsid w:val="32D956E4"/>
    <w:rsid w:val="32DE3193"/>
    <w:rsid w:val="33201432"/>
    <w:rsid w:val="33203596"/>
    <w:rsid w:val="33296744"/>
    <w:rsid w:val="33304BE5"/>
    <w:rsid w:val="33443361"/>
    <w:rsid w:val="334B7B82"/>
    <w:rsid w:val="336E2915"/>
    <w:rsid w:val="337E1E98"/>
    <w:rsid w:val="338826DD"/>
    <w:rsid w:val="33D17928"/>
    <w:rsid w:val="341118D3"/>
    <w:rsid w:val="3431451A"/>
    <w:rsid w:val="3475517D"/>
    <w:rsid w:val="347832AE"/>
    <w:rsid w:val="34804C81"/>
    <w:rsid w:val="34842E8A"/>
    <w:rsid w:val="34A30F22"/>
    <w:rsid w:val="34B57F92"/>
    <w:rsid w:val="34D97B8C"/>
    <w:rsid w:val="34DF6FD1"/>
    <w:rsid w:val="355C28F3"/>
    <w:rsid w:val="3562141D"/>
    <w:rsid w:val="356F0458"/>
    <w:rsid w:val="357A480F"/>
    <w:rsid w:val="357F234A"/>
    <w:rsid w:val="35AE09D6"/>
    <w:rsid w:val="35B57D70"/>
    <w:rsid w:val="35D5638F"/>
    <w:rsid w:val="35DF4B9C"/>
    <w:rsid w:val="35E673C5"/>
    <w:rsid w:val="35FC3473"/>
    <w:rsid w:val="360E2F4B"/>
    <w:rsid w:val="36280CA0"/>
    <w:rsid w:val="36431049"/>
    <w:rsid w:val="36637FCE"/>
    <w:rsid w:val="369372DD"/>
    <w:rsid w:val="3699743B"/>
    <w:rsid w:val="369B23DD"/>
    <w:rsid w:val="36A96832"/>
    <w:rsid w:val="36DD64BD"/>
    <w:rsid w:val="36FA502E"/>
    <w:rsid w:val="36FE68EB"/>
    <w:rsid w:val="370174D7"/>
    <w:rsid w:val="371D475D"/>
    <w:rsid w:val="375B31CF"/>
    <w:rsid w:val="3771790A"/>
    <w:rsid w:val="37862F1C"/>
    <w:rsid w:val="37907523"/>
    <w:rsid w:val="37A220D6"/>
    <w:rsid w:val="37C8726A"/>
    <w:rsid w:val="37CB3305"/>
    <w:rsid w:val="37CD064B"/>
    <w:rsid w:val="37DA0766"/>
    <w:rsid w:val="37DC4DCA"/>
    <w:rsid w:val="38011F13"/>
    <w:rsid w:val="38092134"/>
    <w:rsid w:val="381F2109"/>
    <w:rsid w:val="38291188"/>
    <w:rsid w:val="38383D32"/>
    <w:rsid w:val="3840466B"/>
    <w:rsid w:val="384F5EB2"/>
    <w:rsid w:val="386861F0"/>
    <w:rsid w:val="387D77EA"/>
    <w:rsid w:val="38A76545"/>
    <w:rsid w:val="38B40F32"/>
    <w:rsid w:val="38E56E3B"/>
    <w:rsid w:val="38F60B75"/>
    <w:rsid w:val="38FB529C"/>
    <w:rsid w:val="390A0757"/>
    <w:rsid w:val="391F7EE9"/>
    <w:rsid w:val="39312654"/>
    <w:rsid w:val="393D2C48"/>
    <w:rsid w:val="393F0F3E"/>
    <w:rsid w:val="39827AC9"/>
    <w:rsid w:val="39834EC9"/>
    <w:rsid w:val="399F7509"/>
    <w:rsid w:val="39A41CBC"/>
    <w:rsid w:val="39C4495A"/>
    <w:rsid w:val="3A5721C0"/>
    <w:rsid w:val="3A6B3DE9"/>
    <w:rsid w:val="3A8859D3"/>
    <w:rsid w:val="3AEC1169"/>
    <w:rsid w:val="3B1B48C3"/>
    <w:rsid w:val="3B2F6E6B"/>
    <w:rsid w:val="3B381919"/>
    <w:rsid w:val="3B3B6990"/>
    <w:rsid w:val="3B5714EA"/>
    <w:rsid w:val="3B5D4EDB"/>
    <w:rsid w:val="3BC5203D"/>
    <w:rsid w:val="3BE93679"/>
    <w:rsid w:val="3BEA4435"/>
    <w:rsid w:val="3BF237DC"/>
    <w:rsid w:val="3C0E31F5"/>
    <w:rsid w:val="3C435159"/>
    <w:rsid w:val="3C5C2F53"/>
    <w:rsid w:val="3C5D61ED"/>
    <w:rsid w:val="3C8604DB"/>
    <w:rsid w:val="3CAB403F"/>
    <w:rsid w:val="3CAE7F03"/>
    <w:rsid w:val="3CB33895"/>
    <w:rsid w:val="3CB42013"/>
    <w:rsid w:val="3CB76904"/>
    <w:rsid w:val="3CFC7858"/>
    <w:rsid w:val="3D0708D5"/>
    <w:rsid w:val="3D170750"/>
    <w:rsid w:val="3D221D85"/>
    <w:rsid w:val="3D3B2FE5"/>
    <w:rsid w:val="3D5E464D"/>
    <w:rsid w:val="3D7D64E5"/>
    <w:rsid w:val="3D98044D"/>
    <w:rsid w:val="3DAA1740"/>
    <w:rsid w:val="3DAC29DF"/>
    <w:rsid w:val="3DB51D3D"/>
    <w:rsid w:val="3DBD278D"/>
    <w:rsid w:val="3DD03DD9"/>
    <w:rsid w:val="3DD40DC9"/>
    <w:rsid w:val="3E080F28"/>
    <w:rsid w:val="3E0C4997"/>
    <w:rsid w:val="3E283F42"/>
    <w:rsid w:val="3E4A347A"/>
    <w:rsid w:val="3E7B7178"/>
    <w:rsid w:val="3E84400F"/>
    <w:rsid w:val="3E950BAD"/>
    <w:rsid w:val="3EA22B57"/>
    <w:rsid w:val="3EBF5D3B"/>
    <w:rsid w:val="3EC02433"/>
    <w:rsid w:val="3EC945A9"/>
    <w:rsid w:val="3ED92ACB"/>
    <w:rsid w:val="3EE17BD1"/>
    <w:rsid w:val="3EE501A6"/>
    <w:rsid w:val="3F516B05"/>
    <w:rsid w:val="3F57438B"/>
    <w:rsid w:val="3F5F5C84"/>
    <w:rsid w:val="3F6562DB"/>
    <w:rsid w:val="3FCF538A"/>
    <w:rsid w:val="3FD509FA"/>
    <w:rsid w:val="3FEB1CE1"/>
    <w:rsid w:val="4003348F"/>
    <w:rsid w:val="40341D10"/>
    <w:rsid w:val="40377786"/>
    <w:rsid w:val="40633048"/>
    <w:rsid w:val="40774611"/>
    <w:rsid w:val="408E64FA"/>
    <w:rsid w:val="409B1A6D"/>
    <w:rsid w:val="40B973D0"/>
    <w:rsid w:val="40C96B6F"/>
    <w:rsid w:val="41142F43"/>
    <w:rsid w:val="41154D6F"/>
    <w:rsid w:val="414D154E"/>
    <w:rsid w:val="415679EA"/>
    <w:rsid w:val="41BC0B0A"/>
    <w:rsid w:val="41D330B2"/>
    <w:rsid w:val="41FC0D50"/>
    <w:rsid w:val="420B6D0A"/>
    <w:rsid w:val="4220653E"/>
    <w:rsid w:val="42585A68"/>
    <w:rsid w:val="425A46E9"/>
    <w:rsid w:val="425B6E16"/>
    <w:rsid w:val="42860AD4"/>
    <w:rsid w:val="42A9298C"/>
    <w:rsid w:val="42C23590"/>
    <w:rsid w:val="42CA7C38"/>
    <w:rsid w:val="42D86859"/>
    <w:rsid w:val="42FF6301"/>
    <w:rsid w:val="43074889"/>
    <w:rsid w:val="435B4977"/>
    <w:rsid w:val="43673A56"/>
    <w:rsid w:val="437600B1"/>
    <w:rsid w:val="438B2B43"/>
    <w:rsid w:val="43961144"/>
    <w:rsid w:val="43E5197B"/>
    <w:rsid w:val="43ED36AA"/>
    <w:rsid w:val="43F55F7F"/>
    <w:rsid w:val="43F94900"/>
    <w:rsid w:val="44730F93"/>
    <w:rsid w:val="44A71CE1"/>
    <w:rsid w:val="44B856ED"/>
    <w:rsid w:val="44BA1B01"/>
    <w:rsid w:val="44D02BC2"/>
    <w:rsid w:val="452F6142"/>
    <w:rsid w:val="4530540F"/>
    <w:rsid w:val="4547631F"/>
    <w:rsid w:val="454911EB"/>
    <w:rsid w:val="454B2E3E"/>
    <w:rsid w:val="45685CAB"/>
    <w:rsid w:val="45723D43"/>
    <w:rsid w:val="45922E38"/>
    <w:rsid w:val="45991313"/>
    <w:rsid w:val="459D79C7"/>
    <w:rsid w:val="45A246A7"/>
    <w:rsid w:val="45B85B30"/>
    <w:rsid w:val="45BC04D8"/>
    <w:rsid w:val="45F5193B"/>
    <w:rsid w:val="45FA3268"/>
    <w:rsid w:val="45FB468D"/>
    <w:rsid w:val="45FE550D"/>
    <w:rsid w:val="45FE6B96"/>
    <w:rsid w:val="461A0E1E"/>
    <w:rsid w:val="461C1BAE"/>
    <w:rsid w:val="464C74F4"/>
    <w:rsid w:val="46542900"/>
    <w:rsid w:val="46565349"/>
    <w:rsid w:val="46687934"/>
    <w:rsid w:val="46A61E2C"/>
    <w:rsid w:val="46B72610"/>
    <w:rsid w:val="46CF0F8A"/>
    <w:rsid w:val="46D605A0"/>
    <w:rsid w:val="470F2A6C"/>
    <w:rsid w:val="4729480B"/>
    <w:rsid w:val="473016F6"/>
    <w:rsid w:val="473A4528"/>
    <w:rsid w:val="47497F2D"/>
    <w:rsid w:val="475C4AD5"/>
    <w:rsid w:val="47A55389"/>
    <w:rsid w:val="47A8038F"/>
    <w:rsid w:val="47F40975"/>
    <w:rsid w:val="47FE3874"/>
    <w:rsid w:val="4814689C"/>
    <w:rsid w:val="483A45B9"/>
    <w:rsid w:val="48682BCC"/>
    <w:rsid w:val="486C6319"/>
    <w:rsid w:val="48784FFA"/>
    <w:rsid w:val="48B2133F"/>
    <w:rsid w:val="48B63E7D"/>
    <w:rsid w:val="48C41230"/>
    <w:rsid w:val="48CC2EB8"/>
    <w:rsid w:val="48D52BD8"/>
    <w:rsid w:val="48E25491"/>
    <w:rsid w:val="48F92F65"/>
    <w:rsid w:val="49145770"/>
    <w:rsid w:val="49275915"/>
    <w:rsid w:val="494E332C"/>
    <w:rsid w:val="49672140"/>
    <w:rsid w:val="49850686"/>
    <w:rsid w:val="49A44CAF"/>
    <w:rsid w:val="49C20AEB"/>
    <w:rsid w:val="4A291512"/>
    <w:rsid w:val="4A4A5373"/>
    <w:rsid w:val="4A5A1B6F"/>
    <w:rsid w:val="4A6C1C26"/>
    <w:rsid w:val="4A6F2A72"/>
    <w:rsid w:val="4A7E185C"/>
    <w:rsid w:val="4A952249"/>
    <w:rsid w:val="4A9953CA"/>
    <w:rsid w:val="4AC76EFC"/>
    <w:rsid w:val="4AF404B2"/>
    <w:rsid w:val="4B116C40"/>
    <w:rsid w:val="4B184E64"/>
    <w:rsid w:val="4B261B4B"/>
    <w:rsid w:val="4B26729C"/>
    <w:rsid w:val="4B270358"/>
    <w:rsid w:val="4B2E0642"/>
    <w:rsid w:val="4B4D7456"/>
    <w:rsid w:val="4B694C33"/>
    <w:rsid w:val="4BB3744B"/>
    <w:rsid w:val="4BCD415B"/>
    <w:rsid w:val="4BD37F3F"/>
    <w:rsid w:val="4C1774A7"/>
    <w:rsid w:val="4C196BFC"/>
    <w:rsid w:val="4C3323F1"/>
    <w:rsid w:val="4C962D53"/>
    <w:rsid w:val="4C9D180C"/>
    <w:rsid w:val="4CDD7C2A"/>
    <w:rsid w:val="4D107F4B"/>
    <w:rsid w:val="4D2E13F3"/>
    <w:rsid w:val="4DB43081"/>
    <w:rsid w:val="4DCA64C9"/>
    <w:rsid w:val="4DD44F9B"/>
    <w:rsid w:val="4DED35D1"/>
    <w:rsid w:val="4E0617C9"/>
    <w:rsid w:val="4E0F7765"/>
    <w:rsid w:val="4E173F4E"/>
    <w:rsid w:val="4E577748"/>
    <w:rsid w:val="4E5B79A0"/>
    <w:rsid w:val="4E694BF8"/>
    <w:rsid w:val="4E7B0435"/>
    <w:rsid w:val="4E83041B"/>
    <w:rsid w:val="4E922C96"/>
    <w:rsid w:val="4EB726FD"/>
    <w:rsid w:val="4EC54E1A"/>
    <w:rsid w:val="4ECF2098"/>
    <w:rsid w:val="4ED56D41"/>
    <w:rsid w:val="4F165675"/>
    <w:rsid w:val="4F284D5A"/>
    <w:rsid w:val="4F3E79D2"/>
    <w:rsid w:val="4F4D0521"/>
    <w:rsid w:val="4F5B5EEF"/>
    <w:rsid w:val="4F831AEF"/>
    <w:rsid w:val="4F9071D6"/>
    <w:rsid w:val="4F9D54DB"/>
    <w:rsid w:val="4FC40637"/>
    <w:rsid w:val="4FCA09CB"/>
    <w:rsid w:val="4FCE0969"/>
    <w:rsid w:val="4FF74392"/>
    <w:rsid w:val="501557C1"/>
    <w:rsid w:val="5022071B"/>
    <w:rsid w:val="503B1837"/>
    <w:rsid w:val="5051756C"/>
    <w:rsid w:val="508036EE"/>
    <w:rsid w:val="509974B6"/>
    <w:rsid w:val="50A83E82"/>
    <w:rsid w:val="50BE2019"/>
    <w:rsid w:val="50D66454"/>
    <w:rsid w:val="51186832"/>
    <w:rsid w:val="51587DC6"/>
    <w:rsid w:val="516E3915"/>
    <w:rsid w:val="516E39BD"/>
    <w:rsid w:val="51855E7D"/>
    <w:rsid w:val="51A076D4"/>
    <w:rsid w:val="51A312D5"/>
    <w:rsid w:val="51B83E7B"/>
    <w:rsid w:val="520774D4"/>
    <w:rsid w:val="5276574E"/>
    <w:rsid w:val="527719F4"/>
    <w:rsid w:val="52AE67AD"/>
    <w:rsid w:val="52B31608"/>
    <w:rsid w:val="52C03CEB"/>
    <w:rsid w:val="52ED7390"/>
    <w:rsid w:val="530D3ED9"/>
    <w:rsid w:val="53125DE3"/>
    <w:rsid w:val="531A302D"/>
    <w:rsid w:val="531E71EE"/>
    <w:rsid w:val="533A6535"/>
    <w:rsid w:val="534C3D5B"/>
    <w:rsid w:val="536D0A3D"/>
    <w:rsid w:val="537058B0"/>
    <w:rsid w:val="53976939"/>
    <w:rsid w:val="53B51901"/>
    <w:rsid w:val="53BA3AFE"/>
    <w:rsid w:val="53C1753B"/>
    <w:rsid w:val="53C83B5C"/>
    <w:rsid w:val="53C924FD"/>
    <w:rsid w:val="54013BB4"/>
    <w:rsid w:val="540A2CAC"/>
    <w:rsid w:val="5420560D"/>
    <w:rsid w:val="5443433A"/>
    <w:rsid w:val="546C17F0"/>
    <w:rsid w:val="5472291E"/>
    <w:rsid w:val="54BC6CBF"/>
    <w:rsid w:val="54FB6801"/>
    <w:rsid w:val="54FD395F"/>
    <w:rsid w:val="55181304"/>
    <w:rsid w:val="551C150B"/>
    <w:rsid w:val="552D1E14"/>
    <w:rsid w:val="55431C08"/>
    <w:rsid w:val="5545162F"/>
    <w:rsid w:val="55637931"/>
    <w:rsid w:val="55771AE7"/>
    <w:rsid w:val="55927808"/>
    <w:rsid w:val="55B25AA1"/>
    <w:rsid w:val="55CF1226"/>
    <w:rsid w:val="55F52A9D"/>
    <w:rsid w:val="560057C5"/>
    <w:rsid w:val="56352D87"/>
    <w:rsid w:val="56877D8B"/>
    <w:rsid w:val="568D1665"/>
    <w:rsid w:val="569C38F0"/>
    <w:rsid w:val="569E3A23"/>
    <w:rsid w:val="56B738F8"/>
    <w:rsid w:val="56CE77CE"/>
    <w:rsid w:val="56E817C7"/>
    <w:rsid w:val="570874C7"/>
    <w:rsid w:val="570951DA"/>
    <w:rsid w:val="572043B9"/>
    <w:rsid w:val="5727159D"/>
    <w:rsid w:val="572921DA"/>
    <w:rsid w:val="577613A7"/>
    <w:rsid w:val="57793502"/>
    <w:rsid w:val="5781368F"/>
    <w:rsid w:val="578A1F57"/>
    <w:rsid w:val="57B4403A"/>
    <w:rsid w:val="57BA37C2"/>
    <w:rsid w:val="57E75E01"/>
    <w:rsid w:val="57F24995"/>
    <w:rsid w:val="58004D21"/>
    <w:rsid w:val="58012A54"/>
    <w:rsid w:val="58013D5E"/>
    <w:rsid w:val="580164C4"/>
    <w:rsid w:val="580C42DE"/>
    <w:rsid w:val="584600D3"/>
    <w:rsid w:val="584A0362"/>
    <w:rsid w:val="584B4C11"/>
    <w:rsid w:val="58696F73"/>
    <w:rsid w:val="587C5D02"/>
    <w:rsid w:val="58A57369"/>
    <w:rsid w:val="58D62897"/>
    <w:rsid w:val="58DF5819"/>
    <w:rsid w:val="591C45DB"/>
    <w:rsid w:val="59504B96"/>
    <w:rsid w:val="595A2602"/>
    <w:rsid w:val="598B4CA9"/>
    <w:rsid w:val="598F4BF9"/>
    <w:rsid w:val="59A26A55"/>
    <w:rsid w:val="59D80002"/>
    <w:rsid w:val="59F03EC1"/>
    <w:rsid w:val="59F25908"/>
    <w:rsid w:val="5A0D4593"/>
    <w:rsid w:val="5A3252EA"/>
    <w:rsid w:val="5A6076E3"/>
    <w:rsid w:val="5A7C566C"/>
    <w:rsid w:val="5A924BBE"/>
    <w:rsid w:val="5A951BE8"/>
    <w:rsid w:val="5A9B1DBF"/>
    <w:rsid w:val="5AA65679"/>
    <w:rsid w:val="5AD0313D"/>
    <w:rsid w:val="5AF366DB"/>
    <w:rsid w:val="5AF727FF"/>
    <w:rsid w:val="5AFC3F19"/>
    <w:rsid w:val="5B0722B1"/>
    <w:rsid w:val="5B0C75B8"/>
    <w:rsid w:val="5B136F0D"/>
    <w:rsid w:val="5B187260"/>
    <w:rsid w:val="5B406324"/>
    <w:rsid w:val="5B7319D4"/>
    <w:rsid w:val="5B770497"/>
    <w:rsid w:val="5BA37D08"/>
    <w:rsid w:val="5BCA2D23"/>
    <w:rsid w:val="5BF63700"/>
    <w:rsid w:val="5C08000C"/>
    <w:rsid w:val="5C79269E"/>
    <w:rsid w:val="5C8C3429"/>
    <w:rsid w:val="5CC0634D"/>
    <w:rsid w:val="5CF0301A"/>
    <w:rsid w:val="5D287095"/>
    <w:rsid w:val="5D31457E"/>
    <w:rsid w:val="5D4D5A0C"/>
    <w:rsid w:val="5D6C5A34"/>
    <w:rsid w:val="5D707812"/>
    <w:rsid w:val="5D8E7234"/>
    <w:rsid w:val="5D931C3A"/>
    <w:rsid w:val="5DD90EFE"/>
    <w:rsid w:val="5E1B14E6"/>
    <w:rsid w:val="5E233282"/>
    <w:rsid w:val="5E451B6C"/>
    <w:rsid w:val="5E5C610A"/>
    <w:rsid w:val="5E610D13"/>
    <w:rsid w:val="5E885F5E"/>
    <w:rsid w:val="5E9C39A0"/>
    <w:rsid w:val="5EC31F9D"/>
    <w:rsid w:val="5ECD36A0"/>
    <w:rsid w:val="5ECF75EF"/>
    <w:rsid w:val="5EE71438"/>
    <w:rsid w:val="5EED4BED"/>
    <w:rsid w:val="5EF74B09"/>
    <w:rsid w:val="5F042C79"/>
    <w:rsid w:val="5F17339C"/>
    <w:rsid w:val="5F3E751D"/>
    <w:rsid w:val="5F414AFB"/>
    <w:rsid w:val="5F5533F6"/>
    <w:rsid w:val="5F595548"/>
    <w:rsid w:val="5F722E39"/>
    <w:rsid w:val="5F8F0C8B"/>
    <w:rsid w:val="5F93155A"/>
    <w:rsid w:val="5FB734E1"/>
    <w:rsid w:val="5FBC7E50"/>
    <w:rsid w:val="5FBF485C"/>
    <w:rsid w:val="5FD924D3"/>
    <w:rsid w:val="5FDA70A4"/>
    <w:rsid w:val="5FFB34E7"/>
    <w:rsid w:val="600630E1"/>
    <w:rsid w:val="60890DEE"/>
    <w:rsid w:val="609220A3"/>
    <w:rsid w:val="60C131A7"/>
    <w:rsid w:val="61430249"/>
    <w:rsid w:val="61533084"/>
    <w:rsid w:val="61750921"/>
    <w:rsid w:val="6176389E"/>
    <w:rsid w:val="618A5A7E"/>
    <w:rsid w:val="619F3CC8"/>
    <w:rsid w:val="61A34CAC"/>
    <w:rsid w:val="61C70642"/>
    <w:rsid w:val="61CA3B1B"/>
    <w:rsid w:val="620554C0"/>
    <w:rsid w:val="621845E4"/>
    <w:rsid w:val="62285994"/>
    <w:rsid w:val="622C1123"/>
    <w:rsid w:val="62404C9B"/>
    <w:rsid w:val="624169EF"/>
    <w:rsid w:val="624D12C9"/>
    <w:rsid w:val="62705CF7"/>
    <w:rsid w:val="62AD12C9"/>
    <w:rsid w:val="62DE65F5"/>
    <w:rsid w:val="630F445E"/>
    <w:rsid w:val="63140226"/>
    <w:rsid w:val="6324411C"/>
    <w:rsid w:val="6327710F"/>
    <w:rsid w:val="636138B8"/>
    <w:rsid w:val="63620875"/>
    <w:rsid w:val="63716EC6"/>
    <w:rsid w:val="63A57E07"/>
    <w:rsid w:val="63B75D72"/>
    <w:rsid w:val="63DF6D57"/>
    <w:rsid w:val="63E9210F"/>
    <w:rsid w:val="63ED0C43"/>
    <w:rsid w:val="63F50235"/>
    <w:rsid w:val="64137F7D"/>
    <w:rsid w:val="6414529A"/>
    <w:rsid w:val="642E25AF"/>
    <w:rsid w:val="643A1BCB"/>
    <w:rsid w:val="64460EC9"/>
    <w:rsid w:val="645A5570"/>
    <w:rsid w:val="64687D75"/>
    <w:rsid w:val="649E3CEB"/>
    <w:rsid w:val="64A21A2D"/>
    <w:rsid w:val="64A60940"/>
    <w:rsid w:val="64E27F0B"/>
    <w:rsid w:val="64E70556"/>
    <w:rsid w:val="64FF2045"/>
    <w:rsid w:val="654870D7"/>
    <w:rsid w:val="65BB28BC"/>
    <w:rsid w:val="65BB7BD2"/>
    <w:rsid w:val="65E02210"/>
    <w:rsid w:val="65E402D1"/>
    <w:rsid w:val="65F90547"/>
    <w:rsid w:val="660214D9"/>
    <w:rsid w:val="663353A0"/>
    <w:rsid w:val="663B2531"/>
    <w:rsid w:val="663C2061"/>
    <w:rsid w:val="666122FB"/>
    <w:rsid w:val="668A00BF"/>
    <w:rsid w:val="66C567D8"/>
    <w:rsid w:val="66D32372"/>
    <w:rsid w:val="66DE02FD"/>
    <w:rsid w:val="672E57FA"/>
    <w:rsid w:val="67422650"/>
    <w:rsid w:val="67600AB7"/>
    <w:rsid w:val="67647D8D"/>
    <w:rsid w:val="67726081"/>
    <w:rsid w:val="6772668D"/>
    <w:rsid w:val="67942408"/>
    <w:rsid w:val="679E160E"/>
    <w:rsid w:val="67A91638"/>
    <w:rsid w:val="67B50098"/>
    <w:rsid w:val="67CA53E9"/>
    <w:rsid w:val="67E57352"/>
    <w:rsid w:val="67F24078"/>
    <w:rsid w:val="681672C4"/>
    <w:rsid w:val="681D6935"/>
    <w:rsid w:val="683A6835"/>
    <w:rsid w:val="684556D3"/>
    <w:rsid w:val="685A36E7"/>
    <w:rsid w:val="688657BF"/>
    <w:rsid w:val="690441C1"/>
    <w:rsid w:val="691236FB"/>
    <w:rsid w:val="69176C6C"/>
    <w:rsid w:val="69A72F31"/>
    <w:rsid w:val="69BA0341"/>
    <w:rsid w:val="69D937B4"/>
    <w:rsid w:val="69F6030C"/>
    <w:rsid w:val="6A427587"/>
    <w:rsid w:val="6A457FE7"/>
    <w:rsid w:val="6A567448"/>
    <w:rsid w:val="6AB94F39"/>
    <w:rsid w:val="6B282693"/>
    <w:rsid w:val="6B696910"/>
    <w:rsid w:val="6B7E3D7E"/>
    <w:rsid w:val="6B9075BE"/>
    <w:rsid w:val="6B9A051D"/>
    <w:rsid w:val="6BB32772"/>
    <w:rsid w:val="6BD938FC"/>
    <w:rsid w:val="6BF062A3"/>
    <w:rsid w:val="6C294310"/>
    <w:rsid w:val="6C2F2E09"/>
    <w:rsid w:val="6C3034B6"/>
    <w:rsid w:val="6C372527"/>
    <w:rsid w:val="6C391E58"/>
    <w:rsid w:val="6C3E4827"/>
    <w:rsid w:val="6C5C0889"/>
    <w:rsid w:val="6C5E4F57"/>
    <w:rsid w:val="6C6E7CA4"/>
    <w:rsid w:val="6C961F2A"/>
    <w:rsid w:val="6CC272CB"/>
    <w:rsid w:val="6CC3259F"/>
    <w:rsid w:val="6CCB30BC"/>
    <w:rsid w:val="6CD47081"/>
    <w:rsid w:val="6CD67865"/>
    <w:rsid w:val="6CE43F8B"/>
    <w:rsid w:val="6CE53980"/>
    <w:rsid w:val="6CFF15DF"/>
    <w:rsid w:val="6D070B00"/>
    <w:rsid w:val="6D282CEC"/>
    <w:rsid w:val="6D334CD5"/>
    <w:rsid w:val="6D6F717A"/>
    <w:rsid w:val="6D790666"/>
    <w:rsid w:val="6D877AF3"/>
    <w:rsid w:val="6D8B56B2"/>
    <w:rsid w:val="6D8B6DD7"/>
    <w:rsid w:val="6D99301D"/>
    <w:rsid w:val="6D9E02CB"/>
    <w:rsid w:val="6DAC56CB"/>
    <w:rsid w:val="6DB86A04"/>
    <w:rsid w:val="6DE95446"/>
    <w:rsid w:val="6E10131A"/>
    <w:rsid w:val="6E283E76"/>
    <w:rsid w:val="6E3F4D51"/>
    <w:rsid w:val="6E423939"/>
    <w:rsid w:val="6E762967"/>
    <w:rsid w:val="6E790B5E"/>
    <w:rsid w:val="6E7C7666"/>
    <w:rsid w:val="6E804461"/>
    <w:rsid w:val="6E934195"/>
    <w:rsid w:val="6EC53D03"/>
    <w:rsid w:val="6EF32E85"/>
    <w:rsid w:val="6F09769A"/>
    <w:rsid w:val="6F25546B"/>
    <w:rsid w:val="6F293AC7"/>
    <w:rsid w:val="6F2F0A46"/>
    <w:rsid w:val="6F4A6EBE"/>
    <w:rsid w:val="6F5B2734"/>
    <w:rsid w:val="6FA92A80"/>
    <w:rsid w:val="6FC272B2"/>
    <w:rsid w:val="6FCD67FB"/>
    <w:rsid w:val="6FE02508"/>
    <w:rsid w:val="6FEE6954"/>
    <w:rsid w:val="7047792D"/>
    <w:rsid w:val="70853FB1"/>
    <w:rsid w:val="70A979CE"/>
    <w:rsid w:val="70C04FE9"/>
    <w:rsid w:val="70F03B20"/>
    <w:rsid w:val="70F110C0"/>
    <w:rsid w:val="712712FD"/>
    <w:rsid w:val="7141475C"/>
    <w:rsid w:val="71420791"/>
    <w:rsid w:val="7154634A"/>
    <w:rsid w:val="717423AD"/>
    <w:rsid w:val="71875E93"/>
    <w:rsid w:val="71985B82"/>
    <w:rsid w:val="71A45EFF"/>
    <w:rsid w:val="71E92CB0"/>
    <w:rsid w:val="724F5B9F"/>
    <w:rsid w:val="72581E11"/>
    <w:rsid w:val="7261090B"/>
    <w:rsid w:val="728F3A78"/>
    <w:rsid w:val="72AC6611"/>
    <w:rsid w:val="72B47398"/>
    <w:rsid w:val="72C52671"/>
    <w:rsid w:val="72CE1C3F"/>
    <w:rsid w:val="72FA5C8F"/>
    <w:rsid w:val="73036151"/>
    <w:rsid w:val="731A0DE4"/>
    <w:rsid w:val="733244E1"/>
    <w:rsid w:val="7359646D"/>
    <w:rsid w:val="735F5D86"/>
    <w:rsid w:val="73645A6F"/>
    <w:rsid w:val="7373178C"/>
    <w:rsid w:val="737960D4"/>
    <w:rsid w:val="737C413D"/>
    <w:rsid w:val="73887AB7"/>
    <w:rsid w:val="738A66FE"/>
    <w:rsid w:val="739C16F0"/>
    <w:rsid w:val="73A407FA"/>
    <w:rsid w:val="73AB4529"/>
    <w:rsid w:val="73B77F40"/>
    <w:rsid w:val="73BB2E10"/>
    <w:rsid w:val="73C97992"/>
    <w:rsid w:val="73D54305"/>
    <w:rsid w:val="741023CB"/>
    <w:rsid w:val="741C3AD1"/>
    <w:rsid w:val="741F562C"/>
    <w:rsid w:val="742521C2"/>
    <w:rsid w:val="743D3CCA"/>
    <w:rsid w:val="745366BD"/>
    <w:rsid w:val="74691D6F"/>
    <w:rsid w:val="746F50BB"/>
    <w:rsid w:val="74966AFB"/>
    <w:rsid w:val="74F83A94"/>
    <w:rsid w:val="74FA43A6"/>
    <w:rsid w:val="75004985"/>
    <w:rsid w:val="75383CE8"/>
    <w:rsid w:val="754F7FD3"/>
    <w:rsid w:val="75706FDE"/>
    <w:rsid w:val="757840E4"/>
    <w:rsid w:val="757B686A"/>
    <w:rsid w:val="75865445"/>
    <w:rsid w:val="758A3085"/>
    <w:rsid w:val="759A3FE7"/>
    <w:rsid w:val="75AE11B2"/>
    <w:rsid w:val="75C82AF4"/>
    <w:rsid w:val="76035979"/>
    <w:rsid w:val="76075D7C"/>
    <w:rsid w:val="764B6E8E"/>
    <w:rsid w:val="76651A1D"/>
    <w:rsid w:val="76657066"/>
    <w:rsid w:val="766C240E"/>
    <w:rsid w:val="7671548D"/>
    <w:rsid w:val="76726D86"/>
    <w:rsid w:val="76AA2B58"/>
    <w:rsid w:val="76D84955"/>
    <w:rsid w:val="770D0114"/>
    <w:rsid w:val="771623FA"/>
    <w:rsid w:val="77246677"/>
    <w:rsid w:val="77277B70"/>
    <w:rsid w:val="77440FA5"/>
    <w:rsid w:val="775777C0"/>
    <w:rsid w:val="775C17BF"/>
    <w:rsid w:val="77804A57"/>
    <w:rsid w:val="77833E2E"/>
    <w:rsid w:val="77995DCF"/>
    <w:rsid w:val="779F004E"/>
    <w:rsid w:val="77A4651D"/>
    <w:rsid w:val="77CE3656"/>
    <w:rsid w:val="783B042B"/>
    <w:rsid w:val="785C452B"/>
    <w:rsid w:val="78723C44"/>
    <w:rsid w:val="78E759A5"/>
    <w:rsid w:val="78ED0C36"/>
    <w:rsid w:val="78F2251E"/>
    <w:rsid w:val="790F75B2"/>
    <w:rsid w:val="79202329"/>
    <w:rsid w:val="792337CF"/>
    <w:rsid w:val="793E42C1"/>
    <w:rsid w:val="79481FB3"/>
    <w:rsid w:val="794C0BC9"/>
    <w:rsid w:val="7971156C"/>
    <w:rsid w:val="797C47BB"/>
    <w:rsid w:val="798732D8"/>
    <w:rsid w:val="798965FE"/>
    <w:rsid w:val="799A00B7"/>
    <w:rsid w:val="799C23EB"/>
    <w:rsid w:val="799D01D0"/>
    <w:rsid w:val="79A765CB"/>
    <w:rsid w:val="79AF4F51"/>
    <w:rsid w:val="79BE60A6"/>
    <w:rsid w:val="79D51B05"/>
    <w:rsid w:val="79E533FD"/>
    <w:rsid w:val="79E86ED9"/>
    <w:rsid w:val="79F01948"/>
    <w:rsid w:val="79FE784C"/>
    <w:rsid w:val="7A1D66B4"/>
    <w:rsid w:val="7A1E24FB"/>
    <w:rsid w:val="7A2851D8"/>
    <w:rsid w:val="7A3A1879"/>
    <w:rsid w:val="7A6235BA"/>
    <w:rsid w:val="7A674D8B"/>
    <w:rsid w:val="7A6D5AD6"/>
    <w:rsid w:val="7A7C0BF5"/>
    <w:rsid w:val="7A881FC2"/>
    <w:rsid w:val="7AA2192A"/>
    <w:rsid w:val="7ABB519F"/>
    <w:rsid w:val="7B2439E9"/>
    <w:rsid w:val="7B4B2B88"/>
    <w:rsid w:val="7B4D392E"/>
    <w:rsid w:val="7B7B0EE1"/>
    <w:rsid w:val="7B8602A9"/>
    <w:rsid w:val="7B9740C6"/>
    <w:rsid w:val="7B9B20D9"/>
    <w:rsid w:val="7BA23C69"/>
    <w:rsid w:val="7BAC1682"/>
    <w:rsid w:val="7BB8348D"/>
    <w:rsid w:val="7BEB4DB5"/>
    <w:rsid w:val="7C1D5682"/>
    <w:rsid w:val="7C38613C"/>
    <w:rsid w:val="7C5A4D40"/>
    <w:rsid w:val="7C623B81"/>
    <w:rsid w:val="7C88294E"/>
    <w:rsid w:val="7C9524D4"/>
    <w:rsid w:val="7CB82F8F"/>
    <w:rsid w:val="7CC80447"/>
    <w:rsid w:val="7CCD740C"/>
    <w:rsid w:val="7CDC2745"/>
    <w:rsid w:val="7CF46486"/>
    <w:rsid w:val="7D0B2C32"/>
    <w:rsid w:val="7D127FA7"/>
    <w:rsid w:val="7D1A3DCF"/>
    <w:rsid w:val="7D436E90"/>
    <w:rsid w:val="7D4D3836"/>
    <w:rsid w:val="7D5500E6"/>
    <w:rsid w:val="7D5947FB"/>
    <w:rsid w:val="7DB90477"/>
    <w:rsid w:val="7DFA3884"/>
    <w:rsid w:val="7E007592"/>
    <w:rsid w:val="7E27748F"/>
    <w:rsid w:val="7E2A11B0"/>
    <w:rsid w:val="7E645565"/>
    <w:rsid w:val="7E79485A"/>
    <w:rsid w:val="7E7C787C"/>
    <w:rsid w:val="7EAA7239"/>
    <w:rsid w:val="7EAC47BE"/>
    <w:rsid w:val="7EB12FE3"/>
    <w:rsid w:val="7EBD1909"/>
    <w:rsid w:val="7ECA6ADF"/>
    <w:rsid w:val="7ED41D70"/>
    <w:rsid w:val="7EE85CBA"/>
    <w:rsid w:val="7F016EF9"/>
    <w:rsid w:val="7F0B4635"/>
    <w:rsid w:val="7F250AF1"/>
    <w:rsid w:val="7F2E1368"/>
    <w:rsid w:val="7F6158EA"/>
    <w:rsid w:val="7F645AF7"/>
    <w:rsid w:val="7F6A11DE"/>
    <w:rsid w:val="7F6A1E90"/>
    <w:rsid w:val="7F7E1EAD"/>
    <w:rsid w:val="7FAC6ACC"/>
    <w:rsid w:val="7FC65905"/>
    <w:rsid w:val="7FC973C6"/>
    <w:rsid w:val="7FE807B8"/>
    <w:rsid w:val="7FF54155"/>
    <w:rsid w:val="7FF95D94"/>
    <w:rsid w:val="7FFE46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w:basedOn w:val="1"/>
    <w:link w:val="18"/>
    <w:qFormat/>
    <w:uiPriority w:val="1"/>
    <w:rPr>
      <w:sz w:val="18"/>
      <w:szCs w:val="18"/>
    </w:rPr>
  </w:style>
  <w:style w:type="paragraph" w:styleId="6">
    <w:name w:val="Balloon Text"/>
    <w:basedOn w:val="1"/>
    <w:link w:val="17"/>
    <w:semiHidden/>
    <w:unhideWhenUsed/>
    <w:uiPriority w:val="99"/>
    <w:rPr>
      <w:rFonts w:ascii="Tahoma" w:hAnsi="Tahoma" w:cs="Tahoma"/>
      <w:sz w:val="16"/>
      <w:szCs w:val="16"/>
    </w:rPr>
  </w:style>
  <w:style w:type="paragraph" w:styleId="7">
    <w:name w:val="footer"/>
    <w:basedOn w:val="1"/>
    <w:link w:val="16"/>
    <w:unhideWhenUsed/>
    <w:qFormat/>
    <w:uiPriority w:val="99"/>
    <w:pPr>
      <w:tabs>
        <w:tab w:val="center" w:pos="4513"/>
        <w:tab w:val="right" w:pos="9026"/>
      </w:tabs>
    </w:pPr>
  </w:style>
  <w:style w:type="paragraph" w:styleId="8">
    <w:name w:val="header"/>
    <w:basedOn w:val="1"/>
    <w:link w:val="15"/>
    <w:unhideWhenUsed/>
    <w:qFormat/>
    <w:uiPriority w:val="99"/>
    <w:pPr>
      <w:tabs>
        <w:tab w:val="center" w:pos="4513"/>
        <w:tab w:val="right" w:pos="9026"/>
      </w:tabs>
    </w:pPr>
  </w:style>
  <w:style w:type="character" w:styleId="11">
    <w:name w:val="Emphasis"/>
    <w:basedOn w:val="10"/>
    <w:qFormat/>
    <w:uiPriority w:val="20"/>
    <w:rPr>
      <w:i/>
    </w:rPr>
  </w:style>
  <w:style w:type="character" w:styleId="12">
    <w:name w:val="Hyperlink"/>
    <w:basedOn w:val="10"/>
    <w:unhideWhenUsed/>
    <w:uiPriority w:val="99"/>
    <w:rPr>
      <w:color w:val="0000FF" w:themeColor="hyperlink"/>
      <w:u w:val="single"/>
      <w14:textFill>
        <w14:solidFill>
          <w14:schemeClr w14:val="hlink"/>
        </w14:solidFill>
      </w14:textFill>
    </w:rPr>
  </w:style>
  <w:style w:type="paragraph"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10"/>
    <w:link w:val="8"/>
    <w:uiPriority w:val="99"/>
    <w:rPr>
      <w:rFonts w:ascii="Tw Cen MT" w:hAnsi="Tw Cen MT" w:eastAsia="Tw Cen MT" w:cs="Tw Cen MT"/>
    </w:rPr>
  </w:style>
  <w:style w:type="character" w:customStyle="1" w:styleId="16">
    <w:name w:val="Footer Char"/>
    <w:basedOn w:val="10"/>
    <w:link w:val="7"/>
    <w:uiPriority w:val="99"/>
    <w:rPr>
      <w:rFonts w:ascii="Tw Cen MT" w:hAnsi="Tw Cen MT" w:eastAsia="Tw Cen MT" w:cs="Tw Cen MT"/>
    </w:rPr>
  </w:style>
  <w:style w:type="character" w:customStyle="1" w:styleId="17">
    <w:name w:val="Balloon Text Char"/>
    <w:basedOn w:val="10"/>
    <w:link w:val="6"/>
    <w:semiHidden/>
    <w:qFormat/>
    <w:uiPriority w:val="99"/>
    <w:rPr>
      <w:rFonts w:ascii="Tahoma" w:hAnsi="Tahoma" w:eastAsia="Tw Cen MT" w:cs="Tahoma"/>
      <w:sz w:val="16"/>
      <w:szCs w:val="16"/>
    </w:rPr>
  </w:style>
  <w:style w:type="character" w:customStyle="1" w:styleId="18">
    <w:name w:val="Body Text Char"/>
    <w:basedOn w:val="10"/>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480</Words>
  <Characters>2610</Characters>
  <Lines>26</Lines>
  <Paragraphs>7</Paragraphs>
  <TotalTime>12</TotalTime>
  <ScaleCrop>false</ScaleCrop>
  <LinksUpToDate>false</LinksUpToDate>
  <CharactersWithSpaces>3107</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2016-08-31T13:10:00Z</dcterms:created>
  <dc:creator>mehaboobi shaik</dc:creator>
  <cp:lastModifiedBy>曦日天晴</cp:lastModifiedBy>
  <dcterms:modified xsi:type="dcterms:W3CDTF">2022-04-13T11:03:54Z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2052-11.1.0.11566</vt:lpwstr>
  </property>
  <property fmtid="{D5CDD505-2E9C-101B-9397-08002B2CF9AE}" pid="6" name="ICV">
    <vt:lpwstr>4512F9BE3658448F9985730643886BDC</vt:lpwstr>
  </property>
</Properties>
</file>