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668E99F" w14:textId="64418142" w:rsidR="00AE3E37" w:rsidRDefault="0026683C" w:rsidP="00494130">
      <w:pPr>
        <w:pStyle w:val="Ttulo1"/>
        <w:spacing w:before="170"/>
        <w:ind w:left="0"/>
      </w:pPr>
      <w:r>
        <w:rPr>
          <w:color w:val="337AB7"/>
        </w:rPr>
        <w:t xml:space="preserve">Bioactive </w:t>
      </w:r>
      <w:r w:rsidR="00CC3134">
        <w:rPr>
          <w:color w:val="337AB7"/>
        </w:rPr>
        <w:t>C</w:t>
      </w:r>
      <w:r>
        <w:rPr>
          <w:color w:val="337AB7"/>
        </w:rPr>
        <w:t xml:space="preserve">ompounds in </w:t>
      </w:r>
      <w:r w:rsidR="00CC3134">
        <w:rPr>
          <w:color w:val="337AB7"/>
        </w:rPr>
        <w:t>A</w:t>
      </w:r>
      <w:r>
        <w:rPr>
          <w:color w:val="337AB7"/>
        </w:rPr>
        <w:t xml:space="preserve">nimal </w:t>
      </w:r>
      <w:r w:rsidR="00CC3134">
        <w:rPr>
          <w:color w:val="337AB7"/>
        </w:rPr>
        <w:t>H</w:t>
      </w:r>
      <w:r>
        <w:rPr>
          <w:color w:val="337AB7"/>
        </w:rPr>
        <w:t xml:space="preserve">ealth: </w:t>
      </w:r>
      <w:r w:rsidR="00D75539">
        <w:rPr>
          <w:color w:val="337AB7"/>
        </w:rPr>
        <w:br/>
      </w:r>
      <w:r w:rsidR="00CC3134">
        <w:rPr>
          <w:color w:val="337AB7"/>
        </w:rPr>
        <w:t>E</w:t>
      </w:r>
      <w:r>
        <w:rPr>
          <w:color w:val="337AB7"/>
        </w:rPr>
        <w:t xml:space="preserve">nhanced </w:t>
      </w:r>
      <w:r w:rsidR="00CC3134">
        <w:rPr>
          <w:color w:val="337AB7"/>
        </w:rPr>
        <w:t>I</w:t>
      </w:r>
      <w:r>
        <w:rPr>
          <w:color w:val="337AB7"/>
        </w:rPr>
        <w:t xml:space="preserve">mmune </w:t>
      </w:r>
      <w:r w:rsidR="00CC3134">
        <w:rPr>
          <w:color w:val="337AB7"/>
        </w:rPr>
        <w:t>R</w:t>
      </w:r>
      <w:r>
        <w:rPr>
          <w:color w:val="337AB7"/>
        </w:rPr>
        <w:t xml:space="preserve">esponse mediated by </w:t>
      </w:r>
      <w:r w:rsidR="00CC3134">
        <w:rPr>
          <w:color w:val="337AB7"/>
        </w:rPr>
        <w:t>D</w:t>
      </w:r>
      <w:r>
        <w:rPr>
          <w:color w:val="337AB7"/>
        </w:rPr>
        <w:t xml:space="preserve">ietary </w:t>
      </w:r>
      <w:r w:rsidR="00CC3134">
        <w:rPr>
          <w:color w:val="337AB7"/>
        </w:rPr>
        <w:t>N</w:t>
      </w:r>
      <w:r>
        <w:rPr>
          <w:color w:val="337AB7"/>
        </w:rPr>
        <w:t>ucleotides</w:t>
      </w:r>
    </w:p>
    <w:p w14:paraId="21D74FE8" w14:textId="55E808CF" w:rsidR="0078738A" w:rsidRPr="0026683C" w:rsidRDefault="0078738A" w:rsidP="00CC3134">
      <w:pPr>
        <w:pStyle w:val="Textoindependiente"/>
        <w:spacing w:before="73" w:line="198" w:lineRule="exact"/>
        <w:ind w:right="5987"/>
        <w:rPr>
          <w:rFonts w:ascii="Arial"/>
          <w:lang w:val="es-ES"/>
        </w:rPr>
      </w:pPr>
      <w:r w:rsidRPr="0026683C">
        <w:rPr>
          <w:rFonts w:ascii="Arial"/>
          <w:lang w:val="es-ES"/>
        </w:rPr>
        <w:t xml:space="preserve">Dr </w:t>
      </w:r>
      <w:r w:rsidR="0026683C" w:rsidRPr="0026683C">
        <w:rPr>
          <w:rFonts w:ascii="Arial"/>
          <w:lang w:val="es-ES"/>
        </w:rPr>
        <w:t>Sergi Segarra</w:t>
      </w:r>
      <w:r w:rsidR="005973B9" w:rsidRPr="0026683C">
        <w:rPr>
          <w:rFonts w:ascii="Arial"/>
          <w:lang w:val="es-ES"/>
        </w:rPr>
        <w:t xml:space="preserve"> PhD, </w:t>
      </w:r>
      <w:r w:rsidR="00CC3134">
        <w:rPr>
          <w:rFonts w:ascii="Arial"/>
          <w:lang w:val="es-ES"/>
        </w:rPr>
        <w:t xml:space="preserve">R&amp;D </w:t>
      </w:r>
      <w:r w:rsidR="0026683C" w:rsidRPr="0026683C">
        <w:rPr>
          <w:rFonts w:ascii="Arial"/>
          <w:lang w:val="es-ES"/>
        </w:rPr>
        <w:t>Bioiberica S</w:t>
      </w:r>
      <w:r w:rsidR="0003352F">
        <w:rPr>
          <w:rFonts w:ascii="Arial"/>
          <w:lang w:val="es-ES"/>
        </w:rPr>
        <w:t>.</w:t>
      </w:r>
      <w:r w:rsidR="0026683C" w:rsidRPr="0026683C">
        <w:rPr>
          <w:rFonts w:ascii="Arial"/>
          <w:lang w:val="es-ES"/>
        </w:rPr>
        <w:t>A</w:t>
      </w:r>
      <w:r w:rsidR="0003352F">
        <w:rPr>
          <w:rFonts w:ascii="Arial"/>
          <w:lang w:val="es-ES"/>
        </w:rPr>
        <w:t>.</w:t>
      </w:r>
      <w:r w:rsidR="0026683C" w:rsidRPr="0026683C">
        <w:rPr>
          <w:rFonts w:ascii="Arial"/>
          <w:lang w:val="es-ES"/>
        </w:rPr>
        <w:t>U</w:t>
      </w:r>
      <w:r w:rsidR="0003352F">
        <w:rPr>
          <w:rFonts w:ascii="Arial"/>
          <w:lang w:val="es-ES"/>
        </w:rPr>
        <w:t>.</w:t>
      </w:r>
      <w:r w:rsidR="005973B9" w:rsidRPr="0026683C">
        <w:rPr>
          <w:rFonts w:ascii="Arial"/>
          <w:lang w:val="es-ES"/>
        </w:rPr>
        <w:t xml:space="preserve">, </w:t>
      </w:r>
      <w:r w:rsidR="0026683C">
        <w:rPr>
          <w:rFonts w:ascii="Arial"/>
          <w:lang w:val="es-ES"/>
        </w:rPr>
        <w:t>Spain</w:t>
      </w:r>
      <w:r w:rsidR="005973B9" w:rsidRPr="0026683C">
        <w:rPr>
          <w:rFonts w:ascii="Arial"/>
          <w:lang w:val="es-ES"/>
        </w:rPr>
        <w:t xml:space="preserve"> </w:t>
      </w:r>
    </w:p>
    <w:p w14:paraId="0E1CE150" w14:textId="77777777" w:rsidR="00AE3E37" w:rsidRPr="0003352F" w:rsidRDefault="00AE3E37">
      <w:pPr>
        <w:pStyle w:val="Textoindependiente"/>
        <w:spacing w:before="3"/>
        <w:rPr>
          <w:rFonts w:ascii="Arial"/>
          <w:sz w:val="21"/>
          <w:lang w:val="es-ES"/>
        </w:rPr>
      </w:pPr>
    </w:p>
    <w:p w14:paraId="04FC6B25" w14:textId="77777777" w:rsidR="00AE3E37" w:rsidRPr="0003352F" w:rsidRDefault="00AE3E37">
      <w:pPr>
        <w:rPr>
          <w:rFonts w:ascii="Arial"/>
          <w:sz w:val="21"/>
          <w:lang w:val="es-ES"/>
        </w:rPr>
        <w:sectPr w:rsidR="00AE3E37" w:rsidRPr="0003352F">
          <w:headerReference w:type="default" r:id="rId8"/>
          <w:footerReference w:type="default" r:id="rId9"/>
          <w:type w:val="continuous"/>
          <w:pgSz w:w="11910" w:h="16840"/>
          <w:pgMar w:top="1740" w:right="600" w:bottom="840" w:left="620" w:header="541" w:footer="642" w:gutter="0"/>
          <w:cols w:space="720"/>
        </w:sectPr>
      </w:pPr>
    </w:p>
    <w:p w14:paraId="62A72871" w14:textId="68A22C97" w:rsidR="00AE3E37" w:rsidRDefault="00A9710C">
      <w:pPr>
        <w:pStyle w:val="Ttulo3"/>
        <w:spacing w:before="147"/>
        <w:jc w:val="both"/>
      </w:pPr>
      <w:r>
        <w:rPr>
          <w:color w:val="BF5A14"/>
        </w:rPr>
        <w:t>Abstract</w:t>
      </w:r>
    </w:p>
    <w:p w14:paraId="41C76FDF" w14:textId="4CC41360" w:rsidR="00AE3E37" w:rsidRDefault="00E42741" w:rsidP="007716DD">
      <w:pPr>
        <w:pStyle w:val="Textoindependiente"/>
        <w:spacing w:before="90" w:line="280" w:lineRule="auto"/>
        <w:ind w:left="100" w:right="111"/>
        <w:jc w:val="both"/>
      </w:pPr>
      <w:r>
        <w:t>Nucleotides are low molecular weight bioactive compounds which can naturally be found in all foods of animal and vegetable origin. Dietary n</w:t>
      </w:r>
      <w:r w:rsidRPr="00E42741">
        <w:t>ucleotides are considered immunomodulatory nutrients</w:t>
      </w:r>
      <w:r w:rsidR="009F6211">
        <w:t xml:space="preserve"> and their </w:t>
      </w:r>
      <w:r>
        <w:t xml:space="preserve">supply becomes conditionally essential when </w:t>
      </w:r>
      <w:r w:rsidR="00912B2E">
        <w:t>their</w:t>
      </w:r>
      <w:r>
        <w:t xml:space="preserve"> demand increases and the body</w:t>
      </w:r>
      <w:r w:rsidR="009F6211">
        <w:t xml:space="preserve">’s ability to produce them </w:t>
      </w:r>
      <w:r w:rsidR="009F6211" w:rsidRPr="009F6211">
        <w:rPr>
          <w:i/>
          <w:iCs/>
        </w:rPr>
        <w:t>de novo</w:t>
      </w:r>
      <w:r w:rsidR="00933D9F">
        <w:t xml:space="preserve"> is not enough</w:t>
      </w:r>
      <w:r>
        <w:t>, such as in situations like physiological stress, immunosuppression, infection, and certain disease states.</w:t>
      </w:r>
    </w:p>
    <w:p w14:paraId="0F4F76A1" w14:textId="01C42637" w:rsidR="00E42741" w:rsidRDefault="00E42741" w:rsidP="007716DD">
      <w:pPr>
        <w:pStyle w:val="Textoindependiente"/>
        <w:spacing w:before="90" w:line="280" w:lineRule="auto"/>
        <w:ind w:left="100" w:right="111"/>
        <w:jc w:val="both"/>
      </w:pPr>
      <w:r>
        <w:t xml:space="preserve">Several research studies </w:t>
      </w:r>
      <w:r w:rsidR="009F6211">
        <w:t>report the</w:t>
      </w:r>
      <w:r>
        <w:t xml:space="preserve"> positive effects of Nucleoforce</w:t>
      </w:r>
      <w:r w:rsidRPr="004F2B1F">
        <w:rPr>
          <w:vertAlign w:val="superscript"/>
        </w:rPr>
        <w:t>®</w:t>
      </w:r>
      <w:r>
        <w:t>, a proprietary brand of nucleotide-rich yeast extract developed by Bioiberica S.A.U. (</w:t>
      </w:r>
      <w:proofErr w:type="spellStart"/>
      <w:r>
        <w:t>Palafolls</w:t>
      </w:r>
      <w:proofErr w:type="spellEnd"/>
      <w:r>
        <w:t xml:space="preserve">, Spain), which is highly </w:t>
      </w:r>
      <w:r w:rsidR="004F2B1F">
        <w:t>sustainable,</w:t>
      </w:r>
      <w:r>
        <w:t xml:space="preserve"> </w:t>
      </w:r>
      <w:r w:rsidR="009F6211">
        <w:t>and can</w:t>
      </w:r>
      <w:r>
        <w:t xml:space="preserve"> be obtained through a fermentation process following a circular bioeconomy approach.</w:t>
      </w:r>
    </w:p>
    <w:p w14:paraId="6F3871F1" w14:textId="796183F1" w:rsidR="004F2B1F" w:rsidRDefault="00E42741" w:rsidP="007716DD">
      <w:pPr>
        <w:pStyle w:val="Textoindependiente"/>
        <w:spacing w:before="90" w:line="280" w:lineRule="auto"/>
        <w:ind w:left="100" w:right="111"/>
        <w:jc w:val="both"/>
      </w:pPr>
      <w:r>
        <w:t xml:space="preserve">In dogs, the </w:t>
      </w:r>
      <w:r w:rsidR="009F6211">
        <w:t xml:space="preserve">main </w:t>
      </w:r>
      <w:r>
        <w:t xml:space="preserve">clinical </w:t>
      </w:r>
      <w:r w:rsidR="009F6211">
        <w:t>indication is leishmaniosis. I</w:t>
      </w:r>
      <w:r w:rsidR="009F6211" w:rsidRPr="009F6211">
        <w:t>n sick dogs</w:t>
      </w:r>
      <w:r w:rsidR="00D75539">
        <w:t>,</w:t>
      </w:r>
      <w:r w:rsidR="009F6211" w:rsidRPr="009F6211">
        <w:t xml:space="preserve"> </w:t>
      </w:r>
      <w:r w:rsidR="009F6211">
        <w:t xml:space="preserve">nucleotides with </w:t>
      </w:r>
      <w:r w:rsidR="009F6211" w:rsidRPr="009F6211">
        <w:t>methylglucamine antimoniate</w:t>
      </w:r>
      <w:r w:rsidR="009F6211">
        <w:t xml:space="preserve"> achieve</w:t>
      </w:r>
      <w:r w:rsidR="00D75539">
        <w:t>d</w:t>
      </w:r>
      <w:r w:rsidR="009F6211" w:rsidRPr="009F6211">
        <w:t xml:space="preserve"> similar efficacy t</w:t>
      </w:r>
      <w:r w:rsidR="009F6211">
        <w:t>o</w:t>
      </w:r>
      <w:r w:rsidR="009F6211" w:rsidRPr="009F6211">
        <w:t xml:space="preserve"> </w:t>
      </w:r>
      <w:r w:rsidR="009F6211">
        <w:t>the standard treatment without adverse effects</w:t>
      </w:r>
      <w:r w:rsidR="009F6211" w:rsidRPr="009F6211">
        <w:t xml:space="preserve">; and, in clinically healthy </w:t>
      </w:r>
      <w:r w:rsidR="009F6211" w:rsidRPr="009F6211">
        <w:rPr>
          <w:i/>
          <w:iCs/>
        </w:rPr>
        <w:t>Leishmania</w:t>
      </w:r>
      <w:r w:rsidR="009F6211" w:rsidRPr="009F6211">
        <w:t>-infected dogs,</w:t>
      </w:r>
      <w:r w:rsidR="009F6211">
        <w:t xml:space="preserve"> they</w:t>
      </w:r>
      <w:r w:rsidR="009F6211" w:rsidRPr="009F6211">
        <w:t xml:space="preserve"> allowed a reduction in antibodies and a lower disease progression</w:t>
      </w:r>
      <w:r w:rsidR="009F6211">
        <w:t>.</w:t>
      </w:r>
    </w:p>
    <w:p w14:paraId="786397D0" w14:textId="1EE4D11E" w:rsidR="004F2B1F" w:rsidRDefault="004F2B1F" w:rsidP="007E0925">
      <w:pPr>
        <w:pStyle w:val="Textoindependiente"/>
        <w:spacing w:before="90" w:line="280" w:lineRule="auto"/>
        <w:ind w:left="100" w:right="111"/>
        <w:jc w:val="both"/>
      </w:pPr>
      <w:r>
        <w:t xml:space="preserve">In </w:t>
      </w:r>
      <w:r w:rsidR="007716DD">
        <w:t xml:space="preserve">livestock and </w:t>
      </w:r>
      <w:r>
        <w:t>aquaculture species,</w:t>
      </w:r>
      <w:r w:rsidR="007716DD">
        <w:t xml:space="preserve"> d</w:t>
      </w:r>
      <w:r w:rsidR="007716DD" w:rsidRPr="007716DD">
        <w:t xml:space="preserve">ietary nucleotides have been reported to provide </w:t>
      </w:r>
      <w:r w:rsidR="007716DD">
        <w:t>health benefits</w:t>
      </w:r>
      <w:r w:rsidR="009F6211">
        <w:t xml:space="preserve"> mainly driven by a</w:t>
      </w:r>
      <w:r w:rsidR="007716DD" w:rsidRPr="007716DD">
        <w:t xml:space="preserve"> positive modulation of the immune response</w:t>
      </w:r>
      <w:r w:rsidR="007716DD">
        <w:t xml:space="preserve">. More specifically, in a recent </w:t>
      </w:r>
      <w:r w:rsidR="00D2118A" w:rsidRPr="00D2118A">
        <w:t>study in P</w:t>
      </w:r>
      <w:r w:rsidR="00D2118A">
        <w:t xml:space="preserve">acific white shrimp, </w:t>
      </w:r>
      <w:r w:rsidR="00D2118A" w:rsidRPr="00D2118A">
        <w:t>nucleotide</w:t>
      </w:r>
      <w:r w:rsidR="009F6211">
        <w:t xml:space="preserve">s </w:t>
      </w:r>
      <w:r w:rsidR="00D2118A">
        <w:t>improved</w:t>
      </w:r>
      <w:r w:rsidR="00D2118A" w:rsidRPr="00D2118A">
        <w:t xml:space="preserve"> performance, immune response and disease resistance against </w:t>
      </w:r>
      <w:r w:rsidR="00D2118A" w:rsidRPr="00D2118A">
        <w:rPr>
          <w:i/>
          <w:iCs/>
        </w:rPr>
        <w:t>V</w:t>
      </w:r>
      <w:r w:rsidR="00D2118A" w:rsidRPr="00D2118A">
        <w:rPr>
          <w:i/>
          <w:iCs/>
        </w:rPr>
        <w:t>ibrio</w:t>
      </w:r>
      <w:r w:rsidR="00D2118A" w:rsidRPr="00D2118A">
        <w:rPr>
          <w:i/>
          <w:iCs/>
        </w:rPr>
        <w:t xml:space="preserve"> </w:t>
      </w:r>
      <w:proofErr w:type="spellStart"/>
      <w:r w:rsidR="00D2118A" w:rsidRPr="00D2118A">
        <w:rPr>
          <w:i/>
          <w:iCs/>
        </w:rPr>
        <w:t>harveyi</w:t>
      </w:r>
      <w:proofErr w:type="spellEnd"/>
      <w:r w:rsidR="00D2118A" w:rsidRPr="00D2118A">
        <w:t>.</w:t>
      </w:r>
      <w:r w:rsidR="00D2118A">
        <w:t xml:space="preserve"> </w:t>
      </w:r>
      <w:r w:rsidR="00D75539">
        <w:t>I</w:t>
      </w:r>
      <w:r w:rsidR="00D2118A">
        <w:t>n a</w:t>
      </w:r>
      <w:r w:rsidR="00D75539">
        <w:t>nother</w:t>
      </w:r>
      <w:r w:rsidR="00D2118A">
        <w:t xml:space="preserve"> recent study in </w:t>
      </w:r>
      <w:r w:rsidR="00D2118A" w:rsidRPr="00D2118A">
        <w:t>broiler chickens</w:t>
      </w:r>
      <w:r w:rsidR="009F6211">
        <w:t>,</w:t>
      </w:r>
      <w:r w:rsidR="00D2118A">
        <w:t xml:space="preserve"> </w:t>
      </w:r>
      <w:r w:rsidR="00D2118A" w:rsidRPr="00D2118A">
        <w:t>Nucleoforce</w:t>
      </w:r>
      <w:r w:rsidR="00D2118A" w:rsidRPr="00D2118A">
        <w:rPr>
          <w:vertAlign w:val="superscript"/>
        </w:rPr>
        <w:t>®</w:t>
      </w:r>
      <w:r w:rsidR="00D2118A" w:rsidRPr="00D2118A">
        <w:t xml:space="preserve"> </w:t>
      </w:r>
      <w:r w:rsidR="00D75539">
        <w:t>maintained</w:t>
      </w:r>
      <w:r w:rsidR="00D2118A" w:rsidRPr="00D2118A">
        <w:t xml:space="preserve"> performance during periods of intestinal stress in combination with an ionophore</w:t>
      </w:r>
      <w:r w:rsidR="00D2118A">
        <w:t>.</w:t>
      </w:r>
      <w:r w:rsidR="007E0925">
        <w:t xml:space="preserve"> </w:t>
      </w:r>
      <w:r w:rsidR="00D75539">
        <w:t xml:space="preserve">Moreover, </w:t>
      </w:r>
      <w:r w:rsidR="007E0925">
        <w:t xml:space="preserve">the use of dietary nucleotides </w:t>
      </w:r>
      <w:r w:rsidR="00D75539">
        <w:t xml:space="preserve">has also been proposed </w:t>
      </w:r>
      <w:r w:rsidR="007E0925">
        <w:t>as a replacement for antibiotics/trace elements in piglets</w:t>
      </w:r>
      <w:r w:rsidR="007E0925">
        <w:t>.</w:t>
      </w:r>
    </w:p>
    <w:p w14:paraId="16299773" w14:textId="4AA8FB97" w:rsidR="00D75539" w:rsidRDefault="004E2DF5" w:rsidP="00D75539">
      <w:pPr>
        <w:pStyle w:val="Textoindependiente"/>
        <w:spacing w:before="90" w:line="280" w:lineRule="auto"/>
        <w:ind w:left="100" w:right="111"/>
        <w:jc w:val="both"/>
      </w:pPr>
      <w:r>
        <w:t>On the other hand, d</w:t>
      </w:r>
      <w:r w:rsidR="00D75539">
        <w:t>espite</w:t>
      </w:r>
      <w:r w:rsidR="00D75539">
        <w:t xml:space="preserve"> </w:t>
      </w:r>
      <w:r w:rsidR="00D75539">
        <w:t>the damage that it has caused</w:t>
      </w:r>
      <w:r w:rsidR="00D75539">
        <w:t xml:space="preserve">, </w:t>
      </w:r>
      <w:r w:rsidR="00D75539">
        <w:t>COVID-19 might</w:t>
      </w:r>
      <w:r w:rsidR="00D75539">
        <w:t xml:space="preserve"> </w:t>
      </w:r>
      <w:r w:rsidR="00D75539">
        <w:t>contribute to increasing awareness of the risks posed by zoonoses and lead to a greater</w:t>
      </w:r>
      <w:r w:rsidR="00D75539">
        <w:t xml:space="preserve"> </w:t>
      </w:r>
      <w:r w:rsidR="00D75539">
        <w:t>commitment to One Health</w:t>
      </w:r>
      <w:r w:rsidR="00D75539">
        <w:t>. L</w:t>
      </w:r>
      <w:r w:rsidR="00D2118A" w:rsidRPr="00D2118A">
        <w:t>ivestock and aquaculture production</w:t>
      </w:r>
      <w:r w:rsidR="00912B2E">
        <w:t xml:space="preserve">, as well an adequate </w:t>
      </w:r>
      <w:r w:rsidR="00912B2E" w:rsidRPr="00D2118A">
        <w:t>management of disease</w:t>
      </w:r>
      <w:r w:rsidR="00912B2E">
        <w:t>s</w:t>
      </w:r>
      <w:r w:rsidR="00912B2E" w:rsidRPr="00D2118A">
        <w:t xml:space="preserve"> in companion animals</w:t>
      </w:r>
      <w:r w:rsidR="00912B2E">
        <w:t>,</w:t>
      </w:r>
      <w:r w:rsidR="00D2118A" w:rsidRPr="00D2118A">
        <w:t xml:space="preserve"> must keep promoting a more sustainable future follow</w:t>
      </w:r>
      <w:r w:rsidR="00912B2E">
        <w:t>ing</w:t>
      </w:r>
      <w:r w:rsidR="00D2118A" w:rsidRPr="00D2118A">
        <w:t xml:space="preserve"> </w:t>
      </w:r>
      <w:r>
        <w:t>such</w:t>
      </w:r>
      <w:r w:rsidR="00D2118A" w:rsidRPr="00D2118A">
        <w:t xml:space="preserve"> </w:t>
      </w:r>
      <w:r>
        <w:t>collaborative approach</w:t>
      </w:r>
      <w:r w:rsidR="00D2118A" w:rsidRPr="00D2118A">
        <w:t>.</w:t>
      </w:r>
      <w:r>
        <w:t xml:space="preserve"> T</w:t>
      </w:r>
      <w:r w:rsidR="00D2118A" w:rsidRPr="00D2118A">
        <w:t xml:space="preserve">he incorporation of safe and effective solutions like dietary nucleotides could contribute to that purpose. </w:t>
      </w:r>
    </w:p>
    <w:p w14:paraId="4F891E90" w14:textId="6691BBBA" w:rsidR="00933D9F" w:rsidRPr="00D75539" w:rsidRDefault="00A9710C" w:rsidP="00933D9F">
      <w:pPr>
        <w:pStyle w:val="Textoindependiente"/>
        <w:spacing w:before="90" w:line="280" w:lineRule="auto"/>
        <w:ind w:right="111"/>
        <w:jc w:val="both"/>
        <w:rPr>
          <w:rFonts w:ascii="Arial"/>
          <w:b/>
          <w:color w:val="BF5A14"/>
          <w:sz w:val="20"/>
          <w:szCs w:val="22"/>
        </w:rPr>
      </w:pPr>
      <w:r>
        <w:br w:type="column"/>
      </w:r>
      <w:r w:rsidRPr="00D75539">
        <w:rPr>
          <w:rFonts w:ascii="Arial"/>
          <w:b/>
          <w:color w:val="BF5A14"/>
          <w:sz w:val="20"/>
          <w:szCs w:val="22"/>
        </w:rPr>
        <w:t>Image</w:t>
      </w:r>
      <w:r w:rsidR="00933D9F">
        <w:rPr>
          <w:rFonts w:ascii="Arial"/>
          <w:b/>
          <w:color w:val="BF5A14"/>
          <w:sz w:val="20"/>
          <w:szCs w:val="22"/>
        </w:rPr>
        <w:br/>
      </w:r>
    </w:p>
    <w:p w14:paraId="0EE4DD9E" w14:textId="79CB7699" w:rsidR="00AE3E37" w:rsidRDefault="004E2DF5">
      <w:pPr>
        <w:pStyle w:val="Textoindependiente"/>
        <w:spacing w:before="2"/>
        <w:rPr>
          <w:rFonts w:ascii="Arial"/>
          <w:b/>
          <w:sz w:val="16"/>
        </w:rPr>
      </w:pPr>
      <w:r>
        <w:rPr>
          <w:rFonts w:ascii="Arial"/>
          <w:b/>
          <w:noProof/>
          <w:sz w:val="16"/>
        </w:rPr>
        <w:drawing>
          <wp:inline distT="0" distB="0" distL="0" distR="0" wp14:anchorId="2C430E93" wp14:editId="09E774AA">
            <wp:extent cx="3358515" cy="2374711"/>
            <wp:effectExtent l="0" t="0" r="0" b="6985"/>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381538" cy="2390990"/>
                    </a:xfrm>
                    <a:prstGeom prst="rect">
                      <a:avLst/>
                    </a:prstGeom>
                    <a:noFill/>
                  </pic:spPr>
                </pic:pic>
              </a:graphicData>
            </a:graphic>
          </wp:inline>
        </w:drawing>
      </w:r>
    </w:p>
    <w:p w14:paraId="5AF42BCF" w14:textId="77777777" w:rsidR="00D75539" w:rsidRDefault="005973B9" w:rsidP="005973B9">
      <w:pPr>
        <w:spacing w:line="204" w:lineRule="exact"/>
        <w:rPr>
          <w:rFonts w:ascii="Arial"/>
          <w:b/>
          <w:color w:val="BF5A14"/>
          <w:sz w:val="20"/>
        </w:rPr>
      </w:pPr>
      <w:r>
        <w:rPr>
          <w:rFonts w:ascii="Arial"/>
          <w:b/>
          <w:color w:val="BF5A14"/>
          <w:sz w:val="20"/>
        </w:rPr>
        <w:br/>
      </w:r>
    </w:p>
    <w:p w14:paraId="23D6A0E9" w14:textId="77777777" w:rsidR="00933D9F" w:rsidRDefault="00933D9F" w:rsidP="005973B9">
      <w:pPr>
        <w:spacing w:line="204" w:lineRule="exact"/>
        <w:rPr>
          <w:rFonts w:ascii="Arial"/>
          <w:b/>
          <w:color w:val="BF5A14"/>
          <w:sz w:val="20"/>
        </w:rPr>
      </w:pPr>
    </w:p>
    <w:p w14:paraId="7D16B0D7" w14:textId="5A665BA5" w:rsidR="005973B9" w:rsidRDefault="005973B9" w:rsidP="005973B9">
      <w:pPr>
        <w:spacing w:line="204" w:lineRule="exact"/>
        <w:rPr>
          <w:rFonts w:ascii="Arial"/>
          <w:b/>
          <w:sz w:val="20"/>
        </w:rPr>
      </w:pPr>
      <w:r>
        <w:rPr>
          <w:rFonts w:ascii="Arial"/>
          <w:b/>
          <w:color w:val="BF5A14"/>
          <w:sz w:val="20"/>
        </w:rPr>
        <w:t>Recent Publications</w:t>
      </w:r>
    </w:p>
    <w:p w14:paraId="55964BDA" w14:textId="55729725" w:rsidR="00F5660A" w:rsidRPr="00F5660A" w:rsidRDefault="00F5660A" w:rsidP="00F5660A">
      <w:pPr>
        <w:autoSpaceDE w:val="0"/>
        <w:autoSpaceDN w:val="0"/>
        <w:adjustRightInd w:val="0"/>
        <w:spacing w:before="100" w:line="240" w:lineRule="exact"/>
        <w:ind w:left="284" w:hanging="284"/>
        <w:rPr>
          <w:sz w:val="18"/>
          <w:szCs w:val="18"/>
        </w:rPr>
      </w:pPr>
      <w:r w:rsidRPr="00F5660A">
        <w:rPr>
          <w:sz w:val="18"/>
          <w:szCs w:val="18"/>
        </w:rPr>
        <w:t xml:space="preserve">1. </w:t>
      </w:r>
      <w:r w:rsidRPr="00F5660A">
        <w:rPr>
          <w:sz w:val="18"/>
          <w:szCs w:val="18"/>
        </w:rPr>
        <w:tab/>
        <w:t xml:space="preserve">Wu, </w:t>
      </w:r>
      <w:proofErr w:type="spellStart"/>
      <w:r w:rsidRPr="00F5660A">
        <w:rPr>
          <w:sz w:val="18"/>
          <w:szCs w:val="18"/>
        </w:rPr>
        <w:t>Dayong</w:t>
      </w:r>
      <w:proofErr w:type="spellEnd"/>
      <w:r w:rsidRPr="00F5660A">
        <w:rPr>
          <w:sz w:val="18"/>
          <w:szCs w:val="18"/>
        </w:rPr>
        <w:t xml:space="preserve">, et al. "Nutritional modulation of immune function: analysis of evidence, mechanisms, and clinical relevance." </w:t>
      </w:r>
      <w:r w:rsidRPr="00F5660A">
        <w:rPr>
          <w:i/>
          <w:iCs/>
          <w:sz w:val="18"/>
          <w:szCs w:val="18"/>
        </w:rPr>
        <w:t>Frontiers in immunology</w:t>
      </w:r>
      <w:r w:rsidRPr="00F5660A">
        <w:rPr>
          <w:sz w:val="18"/>
          <w:szCs w:val="18"/>
        </w:rPr>
        <w:t xml:space="preserve"> 9 (2019): 3160.</w:t>
      </w:r>
    </w:p>
    <w:p w14:paraId="5DD16F9B" w14:textId="345E5DD7" w:rsidR="00F5660A" w:rsidRPr="00F5660A" w:rsidRDefault="00F5660A" w:rsidP="00F5660A">
      <w:pPr>
        <w:autoSpaceDE w:val="0"/>
        <w:autoSpaceDN w:val="0"/>
        <w:adjustRightInd w:val="0"/>
        <w:spacing w:before="100" w:line="240" w:lineRule="exact"/>
        <w:ind w:left="284" w:hanging="284"/>
        <w:rPr>
          <w:sz w:val="18"/>
          <w:szCs w:val="18"/>
        </w:rPr>
      </w:pPr>
      <w:r>
        <w:rPr>
          <w:sz w:val="18"/>
          <w:szCs w:val="18"/>
        </w:rPr>
        <w:t>2</w:t>
      </w:r>
      <w:r w:rsidRPr="00F5660A">
        <w:rPr>
          <w:sz w:val="18"/>
          <w:szCs w:val="18"/>
        </w:rPr>
        <w:t xml:space="preserve">. </w:t>
      </w:r>
      <w:r w:rsidRPr="00F5660A">
        <w:rPr>
          <w:sz w:val="18"/>
          <w:szCs w:val="18"/>
        </w:rPr>
        <w:tab/>
        <w:t xml:space="preserve">Segarra, Sergi. "Nutritional Modulation of the Immune Response Mediated by Nucleotides in Canine Leishmaniosis." </w:t>
      </w:r>
      <w:r w:rsidRPr="00F5660A">
        <w:rPr>
          <w:i/>
          <w:iCs/>
          <w:sz w:val="18"/>
          <w:szCs w:val="18"/>
        </w:rPr>
        <w:t>Microorganisms</w:t>
      </w:r>
      <w:r w:rsidRPr="00F5660A">
        <w:rPr>
          <w:sz w:val="18"/>
          <w:szCs w:val="18"/>
        </w:rPr>
        <w:t xml:space="preserve"> 9.12 (2021): 2601.</w:t>
      </w:r>
    </w:p>
    <w:p w14:paraId="46B380ED" w14:textId="11209CA6" w:rsidR="00F5660A" w:rsidRPr="00F5660A" w:rsidRDefault="00F5660A" w:rsidP="00F5660A">
      <w:pPr>
        <w:autoSpaceDE w:val="0"/>
        <w:autoSpaceDN w:val="0"/>
        <w:adjustRightInd w:val="0"/>
        <w:spacing w:before="100" w:line="240" w:lineRule="exact"/>
        <w:ind w:left="284" w:hanging="284"/>
        <w:rPr>
          <w:sz w:val="18"/>
          <w:szCs w:val="18"/>
        </w:rPr>
      </w:pPr>
      <w:r>
        <w:rPr>
          <w:sz w:val="18"/>
          <w:szCs w:val="18"/>
        </w:rPr>
        <w:t>3</w:t>
      </w:r>
      <w:r w:rsidRPr="00F5660A">
        <w:rPr>
          <w:sz w:val="18"/>
          <w:szCs w:val="18"/>
        </w:rPr>
        <w:t xml:space="preserve">. </w:t>
      </w:r>
      <w:r w:rsidRPr="00F5660A">
        <w:rPr>
          <w:sz w:val="18"/>
          <w:szCs w:val="18"/>
        </w:rPr>
        <w:tab/>
        <w:t xml:space="preserve">Segarra, Sergi, et al. "Randomized, allopurinol-controlled trial of the effects of dietary nucleotides and active hexose correlated compound in the treatment of canine leishmaniosis." </w:t>
      </w:r>
      <w:r w:rsidRPr="00F5660A">
        <w:rPr>
          <w:i/>
          <w:iCs/>
          <w:sz w:val="18"/>
          <w:szCs w:val="18"/>
        </w:rPr>
        <w:t>Veterinary parasitology</w:t>
      </w:r>
      <w:r w:rsidRPr="00F5660A">
        <w:rPr>
          <w:sz w:val="18"/>
          <w:szCs w:val="18"/>
        </w:rPr>
        <w:t xml:space="preserve"> 239 (2017): 50-56.</w:t>
      </w:r>
    </w:p>
    <w:p w14:paraId="6F65D8FD" w14:textId="76BCDE11" w:rsidR="00F5660A" w:rsidRPr="00F5660A" w:rsidRDefault="00F5660A" w:rsidP="00F5660A">
      <w:pPr>
        <w:autoSpaceDE w:val="0"/>
        <w:autoSpaceDN w:val="0"/>
        <w:adjustRightInd w:val="0"/>
        <w:spacing w:before="100" w:line="240" w:lineRule="exact"/>
        <w:ind w:left="284" w:hanging="284"/>
        <w:rPr>
          <w:sz w:val="18"/>
          <w:szCs w:val="18"/>
        </w:rPr>
      </w:pPr>
      <w:r>
        <w:rPr>
          <w:sz w:val="18"/>
          <w:szCs w:val="18"/>
        </w:rPr>
        <w:t>4</w:t>
      </w:r>
      <w:r w:rsidRPr="00F5660A">
        <w:rPr>
          <w:sz w:val="18"/>
          <w:szCs w:val="18"/>
        </w:rPr>
        <w:t xml:space="preserve">. </w:t>
      </w:r>
      <w:r w:rsidRPr="00F5660A">
        <w:rPr>
          <w:sz w:val="18"/>
          <w:szCs w:val="18"/>
        </w:rPr>
        <w:tab/>
        <w:t xml:space="preserve">Segarra, Sergi, et al. "Prevention of disease progression in Leishmania infantum-infected dogs with dietary nucleotides and active hexose correlated compound." </w:t>
      </w:r>
      <w:r w:rsidRPr="00F5660A">
        <w:rPr>
          <w:i/>
          <w:iCs/>
          <w:sz w:val="18"/>
          <w:szCs w:val="18"/>
        </w:rPr>
        <w:t>Parasites &amp; vectors</w:t>
      </w:r>
      <w:r w:rsidRPr="00F5660A">
        <w:rPr>
          <w:sz w:val="18"/>
          <w:szCs w:val="18"/>
        </w:rPr>
        <w:t xml:space="preserve"> 11.1 (2018): 1-10.</w:t>
      </w:r>
    </w:p>
    <w:p w14:paraId="1B14C696" w14:textId="695DFE64" w:rsidR="00F5660A" w:rsidRPr="00E42741" w:rsidRDefault="00F5660A" w:rsidP="009E078A">
      <w:pPr>
        <w:autoSpaceDE w:val="0"/>
        <w:autoSpaceDN w:val="0"/>
        <w:adjustRightInd w:val="0"/>
        <w:spacing w:before="100" w:line="240" w:lineRule="exact"/>
        <w:ind w:left="284" w:hanging="284"/>
        <w:rPr>
          <w:sz w:val="18"/>
          <w:szCs w:val="18"/>
        </w:rPr>
      </w:pPr>
      <w:r>
        <w:rPr>
          <w:sz w:val="18"/>
          <w:szCs w:val="18"/>
        </w:rPr>
        <w:t>5</w:t>
      </w:r>
      <w:r w:rsidRPr="00F5660A">
        <w:rPr>
          <w:sz w:val="18"/>
          <w:szCs w:val="18"/>
        </w:rPr>
        <w:t xml:space="preserve">. </w:t>
      </w:r>
      <w:r w:rsidRPr="00F5660A">
        <w:rPr>
          <w:sz w:val="18"/>
          <w:szCs w:val="18"/>
        </w:rPr>
        <w:tab/>
        <w:t xml:space="preserve">Novriadi, Romi, et al. "Effects of dietary nucleotides supplementation on growth, total </w:t>
      </w:r>
      <w:proofErr w:type="spellStart"/>
      <w:r w:rsidRPr="00F5660A">
        <w:rPr>
          <w:sz w:val="18"/>
          <w:szCs w:val="18"/>
        </w:rPr>
        <w:t>haemocyte</w:t>
      </w:r>
      <w:proofErr w:type="spellEnd"/>
      <w:r w:rsidRPr="00F5660A">
        <w:rPr>
          <w:sz w:val="18"/>
          <w:szCs w:val="18"/>
        </w:rPr>
        <w:t xml:space="preserve"> count, lysozyme activity and survival upon challenge with </w:t>
      </w:r>
      <w:r w:rsidRPr="00F5660A">
        <w:rPr>
          <w:i/>
          <w:iCs/>
          <w:sz w:val="18"/>
          <w:szCs w:val="18"/>
        </w:rPr>
        <w:t xml:space="preserve">Vibrio </w:t>
      </w:r>
      <w:proofErr w:type="spellStart"/>
      <w:r w:rsidRPr="00F5660A">
        <w:rPr>
          <w:i/>
          <w:iCs/>
          <w:sz w:val="18"/>
          <w:szCs w:val="18"/>
        </w:rPr>
        <w:t>harveyi</w:t>
      </w:r>
      <w:proofErr w:type="spellEnd"/>
      <w:r w:rsidRPr="00F5660A">
        <w:rPr>
          <w:sz w:val="18"/>
          <w:szCs w:val="18"/>
        </w:rPr>
        <w:t xml:space="preserve"> in pacific white shrimp, </w:t>
      </w:r>
      <w:proofErr w:type="spellStart"/>
      <w:r w:rsidRPr="00F5660A">
        <w:rPr>
          <w:i/>
          <w:iCs/>
          <w:sz w:val="18"/>
          <w:szCs w:val="18"/>
        </w:rPr>
        <w:t>Litopenaeus</w:t>
      </w:r>
      <w:proofErr w:type="spellEnd"/>
      <w:r w:rsidRPr="00F5660A">
        <w:rPr>
          <w:i/>
          <w:iCs/>
          <w:sz w:val="18"/>
          <w:szCs w:val="18"/>
        </w:rPr>
        <w:t xml:space="preserve"> </w:t>
      </w:r>
      <w:proofErr w:type="spellStart"/>
      <w:r w:rsidRPr="00F5660A">
        <w:rPr>
          <w:i/>
          <w:iCs/>
          <w:sz w:val="18"/>
          <w:szCs w:val="18"/>
        </w:rPr>
        <w:t>vannamei</w:t>
      </w:r>
      <w:proofErr w:type="spellEnd"/>
      <w:r w:rsidRPr="00F5660A">
        <w:rPr>
          <w:sz w:val="18"/>
          <w:szCs w:val="18"/>
        </w:rPr>
        <w:t xml:space="preserve">." </w:t>
      </w:r>
      <w:r w:rsidRPr="00E42741">
        <w:rPr>
          <w:i/>
          <w:iCs/>
          <w:sz w:val="18"/>
          <w:szCs w:val="18"/>
        </w:rPr>
        <w:t>Aquaculture Reports</w:t>
      </w:r>
      <w:r w:rsidRPr="00E42741">
        <w:rPr>
          <w:sz w:val="18"/>
          <w:szCs w:val="18"/>
        </w:rPr>
        <w:t xml:space="preserve"> 21 (2021): 100840.</w:t>
      </w:r>
    </w:p>
    <w:p w14:paraId="21A17AED" w14:textId="77777777" w:rsidR="00AE3E37" w:rsidRDefault="00F5660A" w:rsidP="00F5660A">
      <w:pPr>
        <w:autoSpaceDE w:val="0"/>
        <w:autoSpaceDN w:val="0"/>
        <w:adjustRightInd w:val="0"/>
        <w:spacing w:before="100" w:line="240" w:lineRule="exact"/>
        <w:ind w:left="284" w:hanging="284"/>
        <w:rPr>
          <w:sz w:val="18"/>
          <w:szCs w:val="18"/>
        </w:rPr>
      </w:pPr>
      <w:r>
        <w:rPr>
          <w:sz w:val="18"/>
          <w:szCs w:val="18"/>
        </w:rPr>
        <w:t>6</w:t>
      </w:r>
      <w:r w:rsidRPr="00F5660A">
        <w:rPr>
          <w:sz w:val="18"/>
          <w:szCs w:val="18"/>
        </w:rPr>
        <w:t xml:space="preserve">. </w:t>
      </w:r>
      <w:r w:rsidRPr="00F5660A">
        <w:rPr>
          <w:sz w:val="18"/>
          <w:szCs w:val="18"/>
        </w:rPr>
        <w:tab/>
      </w:r>
      <w:r>
        <w:rPr>
          <w:sz w:val="18"/>
          <w:szCs w:val="18"/>
        </w:rPr>
        <w:t>Jones</w:t>
      </w:r>
      <w:r w:rsidRPr="00F5660A">
        <w:rPr>
          <w:sz w:val="18"/>
          <w:szCs w:val="18"/>
        </w:rPr>
        <w:t xml:space="preserve">, </w:t>
      </w:r>
      <w:r>
        <w:rPr>
          <w:sz w:val="18"/>
          <w:szCs w:val="18"/>
        </w:rPr>
        <w:t>Matthew</w:t>
      </w:r>
      <w:r w:rsidRPr="00F5660A">
        <w:rPr>
          <w:sz w:val="18"/>
          <w:szCs w:val="18"/>
        </w:rPr>
        <w:t>, et al. "</w:t>
      </w:r>
      <w:r w:rsidRPr="00F5660A">
        <w:t xml:space="preserve"> </w:t>
      </w:r>
      <w:r w:rsidRPr="00F5660A">
        <w:rPr>
          <w:sz w:val="18"/>
          <w:szCs w:val="18"/>
        </w:rPr>
        <w:t>Evaluation of a nucleotide-rich yeast extract in a necrotic enteritis challenge model in broiler chickens</w:t>
      </w:r>
      <w:r w:rsidR="007E54FB">
        <w:rPr>
          <w:sz w:val="18"/>
          <w:szCs w:val="18"/>
        </w:rPr>
        <w:t xml:space="preserve">.” </w:t>
      </w:r>
      <w:r w:rsidR="007E54FB" w:rsidRPr="007E54FB">
        <w:rPr>
          <w:i/>
          <w:iCs/>
          <w:sz w:val="18"/>
          <w:szCs w:val="18"/>
        </w:rPr>
        <w:t>International Poultry Scientific Forum</w:t>
      </w:r>
      <w:r w:rsidR="007E54FB">
        <w:rPr>
          <w:sz w:val="18"/>
          <w:szCs w:val="18"/>
        </w:rPr>
        <w:t>, Atlanta, Georgia USA, January 24-26 2022.</w:t>
      </w:r>
      <w:r>
        <w:rPr>
          <w:sz w:val="18"/>
          <w:szCs w:val="18"/>
        </w:rPr>
        <w:t xml:space="preserve"> </w:t>
      </w:r>
    </w:p>
    <w:p w14:paraId="490D59AD" w14:textId="77777777" w:rsidR="00760572" w:rsidRDefault="00760572" w:rsidP="00F5660A">
      <w:pPr>
        <w:autoSpaceDE w:val="0"/>
        <w:autoSpaceDN w:val="0"/>
        <w:adjustRightInd w:val="0"/>
        <w:spacing w:before="100" w:line="240" w:lineRule="exact"/>
        <w:ind w:left="284" w:hanging="284"/>
        <w:rPr>
          <w:sz w:val="18"/>
          <w:szCs w:val="18"/>
        </w:rPr>
      </w:pPr>
    </w:p>
    <w:p w14:paraId="49996443" w14:textId="20362894" w:rsidR="00760572" w:rsidRDefault="00760572" w:rsidP="00F5660A">
      <w:pPr>
        <w:autoSpaceDE w:val="0"/>
        <w:autoSpaceDN w:val="0"/>
        <w:adjustRightInd w:val="0"/>
        <w:spacing w:before="100" w:line="240" w:lineRule="exact"/>
        <w:ind w:left="284" w:hanging="284"/>
        <w:rPr>
          <w:rFonts w:ascii="Calibri" w:hAnsi="Calibri"/>
        </w:rPr>
        <w:sectPr w:rsidR="00760572">
          <w:type w:val="continuous"/>
          <w:pgSz w:w="11910" w:h="16840"/>
          <w:pgMar w:top="1740" w:right="600" w:bottom="840" w:left="620" w:header="720" w:footer="720" w:gutter="0"/>
          <w:cols w:num="2" w:space="720" w:equalWidth="0">
            <w:col w:w="5214" w:space="138"/>
            <w:col w:w="5338"/>
          </w:cols>
        </w:sectPr>
      </w:pPr>
    </w:p>
    <w:p w14:paraId="22E8D8FB" w14:textId="7BA881B5" w:rsidR="004A67C1" w:rsidRPr="0026683C" w:rsidRDefault="00292ED9" w:rsidP="0026683C">
      <w:pPr>
        <w:pStyle w:val="Textoindependiente"/>
        <w:spacing w:line="40" w:lineRule="exact"/>
        <w:ind w:left="2202"/>
        <w:rPr>
          <w:rFonts w:ascii="Calibri"/>
          <w:sz w:val="4"/>
        </w:rPr>
      </w:pPr>
      <w:r>
        <w:rPr>
          <w:rFonts w:ascii="Calibri"/>
          <w:noProof/>
          <w:sz w:val="4"/>
          <w:lang w:val="en-IN" w:eastAsia="en-IN"/>
        </w:rPr>
        <mc:AlternateContent>
          <mc:Choice Requires="wpg">
            <w:drawing>
              <wp:inline distT="0" distB="0" distL="0" distR="0" wp14:anchorId="5E7884BE" wp14:editId="508943A4">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7A743C5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298C8EC" w14:textId="79AD4292" w:rsidR="00AE3E37" w:rsidRDefault="00A9710C" w:rsidP="00CC3134">
      <w:pPr>
        <w:spacing w:before="92"/>
        <w:ind w:left="993" w:right="4234"/>
        <w:jc w:val="both"/>
        <w:rPr>
          <w:rFonts w:ascii="Arial"/>
        </w:rPr>
      </w:pPr>
      <w:r>
        <w:rPr>
          <w:rFonts w:ascii="Arial"/>
          <w:color w:val="BF5A14"/>
        </w:rPr>
        <w:t>Biography</w:t>
      </w:r>
    </w:p>
    <w:p w14:paraId="2A60E352" w14:textId="2112D793" w:rsidR="00AE3E37" w:rsidRDefault="0026683C" w:rsidP="00CC3134">
      <w:pPr>
        <w:spacing w:before="41" w:line="154" w:lineRule="exact"/>
        <w:ind w:left="993" w:right="231"/>
        <w:jc w:val="both"/>
        <w:rPr>
          <w:rFonts w:ascii="Arial"/>
          <w:sz w:val="14"/>
        </w:rPr>
      </w:pPr>
      <w:r>
        <w:rPr>
          <w:noProof/>
          <w:lang w:val="en-IN" w:eastAsia="en-IN"/>
        </w:rPr>
        <w:drawing>
          <wp:anchor distT="0" distB="0" distL="114300" distR="114300" simplePos="0" relativeHeight="251659776" behindDoc="0" locked="0" layoutInCell="1" allowOverlap="1" wp14:anchorId="368E9772" wp14:editId="7089B20A">
            <wp:simplePos x="0" y="0"/>
            <wp:positionH relativeFrom="column">
              <wp:posOffset>2086</wp:posOffset>
            </wp:positionH>
            <wp:positionV relativeFrom="paragraph">
              <wp:posOffset>21732</wp:posOffset>
            </wp:positionV>
            <wp:extent cx="586854" cy="587451"/>
            <wp:effectExtent l="0" t="0" r="3810" b="3175"/>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92977" cy="593580"/>
                    </a:xfrm>
                    <a:prstGeom prst="rect">
                      <a:avLst/>
                    </a:prstGeom>
                    <a:noFill/>
                    <a:ln>
                      <a:noFill/>
                    </a:ln>
                  </pic:spPr>
                </pic:pic>
              </a:graphicData>
            </a:graphic>
            <wp14:sizeRelH relativeFrom="page">
              <wp14:pctWidth>0</wp14:pctWidth>
            </wp14:sizeRelH>
            <wp14:sizeRelV relativeFrom="page">
              <wp14:pctHeight>0</wp14:pctHeight>
            </wp14:sizeRelV>
          </wp:anchor>
        </w:drawing>
      </w:r>
      <w:r w:rsidR="004A67C1" w:rsidRPr="004A67C1">
        <w:rPr>
          <w:rFonts w:ascii="Arial"/>
          <w:sz w:val="14"/>
        </w:rPr>
        <w:t>Dr. Sergi Segarra obtained his Degree in Veterinary Medicine from the Autonomous University of Barcelona</w:t>
      </w:r>
      <w:r w:rsidR="004A67C1">
        <w:rPr>
          <w:rFonts w:ascii="Arial"/>
          <w:sz w:val="14"/>
        </w:rPr>
        <w:t xml:space="preserve"> (UAB)</w:t>
      </w:r>
      <w:r w:rsidR="004A67C1" w:rsidRPr="004A67C1">
        <w:rPr>
          <w:rFonts w:ascii="Arial"/>
          <w:sz w:val="14"/>
        </w:rPr>
        <w:t xml:space="preserve"> in 2008. After working at different veterinary hospitals in Spain and the UK, in 2011 he completed an Internship in Small Animal Medicine and Surgery at the University of Bristol, UK. He also completed several externships at different institutions</w:t>
      </w:r>
      <w:r>
        <w:rPr>
          <w:rFonts w:ascii="Arial"/>
          <w:sz w:val="14"/>
        </w:rPr>
        <w:t>,</w:t>
      </w:r>
      <w:r w:rsidR="004A67C1" w:rsidRPr="004A67C1">
        <w:rPr>
          <w:rFonts w:ascii="Arial"/>
          <w:sz w:val="14"/>
        </w:rPr>
        <w:t xml:space="preserve"> including the University of Cambridge, the Animal Health Trust, the North Carolina State University, and the Long Island Veterinary Specialists Veterinary Hospital</w:t>
      </w:r>
      <w:r>
        <w:rPr>
          <w:rFonts w:ascii="Arial"/>
          <w:sz w:val="14"/>
        </w:rPr>
        <w:t xml:space="preserve">. </w:t>
      </w:r>
      <w:r w:rsidR="004A67C1" w:rsidRPr="004A67C1">
        <w:rPr>
          <w:rFonts w:ascii="Arial"/>
          <w:sz w:val="14"/>
        </w:rPr>
        <w:t xml:space="preserve">In 2016, he obtained his PhD in Animal Medicine and Health from the </w:t>
      </w:r>
      <w:r w:rsidR="004A67C1">
        <w:rPr>
          <w:rFonts w:ascii="Arial"/>
          <w:sz w:val="14"/>
        </w:rPr>
        <w:t>UAB</w:t>
      </w:r>
      <w:r w:rsidR="004A67C1" w:rsidRPr="004A67C1">
        <w:rPr>
          <w:rFonts w:ascii="Arial"/>
          <w:sz w:val="14"/>
        </w:rPr>
        <w:t xml:space="preserve">. He also holds a </w:t>
      </w:r>
      <w:r w:rsidR="00CC3134" w:rsidRPr="004A67C1">
        <w:rPr>
          <w:rFonts w:ascii="Arial"/>
          <w:sz w:val="14"/>
        </w:rPr>
        <w:t>master</w:t>
      </w:r>
      <w:r w:rsidR="00CC3134" w:rsidRPr="004A67C1">
        <w:rPr>
          <w:rFonts w:ascii="Arial"/>
          <w:sz w:val="14"/>
        </w:rPr>
        <w:t>’</w:t>
      </w:r>
      <w:r w:rsidR="00CC3134" w:rsidRPr="004A67C1">
        <w:rPr>
          <w:rFonts w:ascii="Arial"/>
          <w:sz w:val="14"/>
        </w:rPr>
        <w:t>s degree</w:t>
      </w:r>
      <w:r w:rsidR="004A67C1" w:rsidRPr="004A67C1">
        <w:rPr>
          <w:rFonts w:ascii="Arial"/>
          <w:sz w:val="14"/>
        </w:rPr>
        <w:t xml:space="preserve"> in Applied Clinical Research in Health Sciences, a Postgraduate Diploma in Small Animal Practice, a Postgraduate Diploma in Veterinary Ophthalmology, a Postgraduate Diploma in Project Management and Innovation, and a Project Management Professional (PMP) Credential</w:t>
      </w:r>
      <w:r w:rsidR="00CC3134">
        <w:rPr>
          <w:rFonts w:ascii="Arial"/>
          <w:sz w:val="14"/>
        </w:rPr>
        <w:t>. H</w:t>
      </w:r>
      <w:r w:rsidR="004A67C1" w:rsidRPr="004A67C1">
        <w:rPr>
          <w:rFonts w:ascii="Arial"/>
          <w:sz w:val="14"/>
        </w:rPr>
        <w:t>e currently works as Research &amp; Development Project Manager in Animal Health at Bioiberica S.A.U., in Barcelona.</w:t>
      </w:r>
      <w:r>
        <w:rPr>
          <w:rFonts w:ascii="Arial"/>
          <w:sz w:val="14"/>
        </w:rPr>
        <w:t xml:space="preserve"> </w:t>
      </w:r>
    </w:p>
    <w:p w14:paraId="27CD1B9D" w14:textId="7A7F04F1" w:rsidR="00AE3E37" w:rsidRPr="004A67C1" w:rsidRDefault="00A9710C" w:rsidP="0026683C">
      <w:pPr>
        <w:spacing w:before="62"/>
        <w:ind w:left="4217" w:right="4235"/>
        <w:jc w:val="center"/>
        <w:rPr>
          <w:rFonts w:ascii="Arial"/>
          <w:sz w:val="19"/>
        </w:rPr>
      </w:pPr>
      <w:r>
        <w:rPr>
          <w:rFonts w:ascii="Arial"/>
          <w:sz w:val="14"/>
        </w:rPr>
        <w:t xml:space="preserve">Email: </w:t>
      </w:r>
      <w:hyperlink r:id="rId12" w:history="1">
        <w:r w:rsidR="004A67C1" w:rsidRPr="00B87C25">
          <w:rPr>
            <w:rStyle w:val="Hipervnculo"/>
            <w:rFonts w:ascii="Arial"/>
            <w:sz w:val="14"/>
          </w:rPr>
          <w:t>ssegarra@bioiberica.com</w:t>
        </w:r>
      </w:hyperlink>
      <w:r w:rsidR="00292ED9">
        <w:rPr>
          <w:noProof/>
          <w:lang w:val="en-IN" w:eastAsia="en-IN"/>
        </w:rPr>
        <mc:AlternateContent>
          <mc:Choice Requires="wps">
            <w:drawing>
              <wp:anchor distT="0" distB="0" distL="0" distR="0" simplePos="0" relativeHeight="1072" behindDoc="0" locked="0" layoutInCell="1" allowOverlap="1" wp14:anchorId="5E8DCD32" wp14:editId="0105E743">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AAC29F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sectPr w:rsidR="00AE3E37" w:rsidRPr="004A67C1" w:rsidSect="004A67C1">
      <w:type w:val="continuous"/>
      <w:pgSz w:w="11910" w:h="16840"/>
      <w:pgMar w:top="1740" w:right="600" w:bottom="840" w:left="62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1D5BE16" w14:textId="77777777" w:rsidR="00C50E33" w:rsidRDefault="00C50E33">
      <w:r>
        <w:separator/>
      </w:r>
    </w:p>
  </w:endnote>
  <w:endnote w:type="continuationSeparator" w:id="0">
    <w:p w14:paraId="60F771B8" w14:textId="77777777" w:rsidR="00C50E33" w:rsidRDefault="00C50E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5063AF"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7AA91408" wp14:editId="43726A39">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A1B8B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3914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AA91408"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" filled="f" stroked="f">
              <v:textbox inset="0,0,0,0">
                <w:txbxContent>
                  <w:p w14:paraId="37A1B8BE"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23914D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1761D52A" wp14:editId="3DD7D88A">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61C18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4A9E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61D52A"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FlA33eoBAAC9AwAADgAAAAAAAAAAAAAAAAAuAgAAZHJzL2Uyb0Rv&#10;Yy54bWxQSwECLQAUAAYACAAAACEAdakfneEAAAANAQAADwAAAAAAAAAAAAAAAABEBAAAZHJzL2Rv&#10;d25yZXYueG1sUEsFBgAAAAAEAAQA8wAAAFIFAAAAAA==&#10;" filled="f" stroked="f">
              <v:textbox inset="0,0,0,0">
                <w:txbxContent>
                  <w:p w14:paraId="4061C18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14A9E62"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78BF629" wp14:editId="5F6F6D4B">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FCE82F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84761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78BF629"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fVEmekBAAC9AwAADgAAAAAAAAAAAAAAAAAuAgAAZHJzL2Uyb0Rv&#10;Yy54bWxQSwECLQAUAAYACAAAACEA4y1yTuIAAAAOAQAADwAAAAAAAAAAAAAAAABDBAAAZHJzL2Rv&#10;d25yZXYueG1sUEsFBgAAAAAEAAQA8wAAAFIFAAAAAA==&#10;" filled="f" stroked="f">
              <v:textbox inset="0,0,0,0">
                <w:txbxContent>
                  <w:p w14:paraId="7FCE82F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3084761F"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3B92779" w14:textId="77777777" w:rsidR="00C50E33" w:rsidRDefault="00C50E33">
      <w:r>
        <w:separator/>
      </w:r>
    </w:p>
  </w:footnote>
  <w:footnote w:type="continuationSeparator" w:id="0">
    <w:p w14:paraId="2A4E5E71" w14:textId="77777777" w:rsidR="00C50E33" w:rsidRDefault="00C50E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0400B11" w14:textId="77777777" w:rsidR="00AE3E37" w:rsidRDefault="00292ED9">
    <w:pPr>
      <w:pStyle w:val="Textoindependiente"/>
      <w:spacing w:line="14" w:lineRule="auto"/>
      <w:rPr>
        <w:sz w:val="20"/>
      </w:rPr>
    </w:pPr>
    <w:r>
      <w:rPr>
        <w:noProof/>
        <w:lang w:val="en-IN" w:eastAsia="en-IN"/>
      </w:rPr>
      <mc:AlternateContent>
        <mc:Choice Requires="wps">
          <w:drawing>
            <wp:anchor distT="0" distB="0" distL="114300" distR="114300" simplePos="0" relativeHeight="503311880" behindDoc="1" locked="0" layoutInCell="1" allowOverlap="1" wp14:anchorId="5CD5CD98" wp14:editId="113D1F3B">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0C0AD6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D5CD98"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" filled="f" stroked="f">
              <v:textbox inset="0,0,0,0">
                <w:txbxContent>
                  <w:p w14:paraId="50C0AD63"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5:3(Suppl)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04" behindDoc="1" locked="0" layoutInCell="1" allowOverlap="1" wp14:anchorId="70E3DA32" wp14:editId="7036A01B">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BA22815"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6E894B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E3DA3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" filled="f" stroked="f">
              <v:textbox inset="0,0,0,0">
                <w:txbxContent>
                  <w:p w14:paraId="4BA22815"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6E894BB"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E3E37"/>
    <w:rsid w:val="0003352F"/>
    <w:rsid w:val="000735C8"/>
    <w:rsid w:val="000E2911"/>
    <w:rsid w:val="001263DF"/>
    <w:rsid w:val="001E763C"/>
    <w:rsid w:val="001F60CC"/>
    <w:rsid w:val="0026683C"/>
    <w:rsid w:val="00292ED9"/>
    <w:rsid w:val="00314AFB"/>
    <w:rsid w:val="003B76D9"/>
    <w:rsid w:val="00404E5B"/>
    <w:rsid w:val="00414F7B"/>
    <w:rsid w:val="004355DC"/>
    <w:rsid w:val="004465C1"/>
    <w:rsid w:val="004749B4"/>
    <w:rsid w:val="00494130"/>
    <w:rsid w:val="004A67C1"/>
    <w:rsid w:val="004E2DF5"/>
    <w:rsid w:val="004F2B1F"/>
    <w:rsid w:val="004F3523"/>
    <w:rsid w:val="005973B9"/>
    <w:rsid w:val="005B3A56"/>
    <w:rsid w:val="006060CE"/>
    <w:rsid w:val="0063497F"/>
    <w:rsid w:val="00760572"/>
    <w:rsid w:val="007716DD"/>
    <w:rsid w:val="0078738A"/>
    <w:rsid w:val="007E0925"/>
    <w:rsid w:val="007E54FB"/>
    <w:rsid w:val="00873DF0"/>
    <w:rsid w:val="008756E6"/>
    <w:rsid w:val="00912B2E"/>
    <w:rsid w:val="00933D9F"/>
    <w:rsid w:val="009B2D44"/>
    <w:rsid w:val="009E078A"/>
    <w:rsid w:val="009F6211"/>
    <w:rsid w:val="00A03EC0"/>
    <w:rsid w:val="00A07E82"/>
    <w:rsid w:val="00A9710C"/>
    <w:rsid w:val="00AA1C16"/>
    <w:rsid w:val="00AE3E37"/>
    <w:rsid w:val="00B21A57"/>
    <w:rsid w:val="00C33602"/>
    <w:rsid w:val="00C50E33"/>
    <w:rsid w:val="00CC3134"/>
    <w:rsid w:val="00CD6F55"/>
    <w:rsid w:val="00D2118A"/>
    <w:rsid w:val="00D62425"/>
    <w:rsid w:val="00D75539"/>
    <w:rsid w:val="00DE3104"/>
    <w:rsid w:val="00E42741"/>
    <w:rsid w:val="00F5660A"/>
    <w:rsid w:val="00F72028"/>
    <w:rsid w:val="00F72EEA"/>
    <w:rsid w:val="00F8136A"/>
    <w:rsid w:val="00F84CAE"/>
    <w:rsid w:val="00F95A82"/>
    <w:rsid w:val="00FB2779"/>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2C66EA"/>
  <w15:docId w15:val="{A8C2756F-204C-428B-A52E-73129C6D6D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link w:val="TextoindependienteCar"/>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character" w:styleId="Hipervnculo">
    <w:name w:val="Hyperlink"/>
    <w:basedOn w:val="Fuentedeprrafopredeter"/>
    <w:uiPriority w:val="99"/>
    <w:unhideWhenUsed/>
    <w:rsid w:val="008756E6"/>
    <w:rPr>
      <w:color w:val="0000FF" w:themeColor="hyperlink"/>
      <w:u w:val="single"/>
    </w:rPr>
  </w:style>
  <w:style w:type="character" w:customStyle="1" w:styleId="TextoindependienteCar">
    <w:name w:val="Texto independiente Car"/>
    <w:basedOn w:val="Fuentedeprrafopredeter"/>
    <w:link w:val="Textoindependiente"/>
    <w:uiPriority w:val="1"/>
    <w:rsid w:val="005973B9"/>
    <w:rPr>
      <w:rFonts w:ascii="Tw Cen MT" w:eastAsia="Tw Cen MT" w:hAnsi="Tw Cen MT" w:cs="Tw Cen MT"/>
      <w:sz w:val="18"/>
      <w:szCs w:val="18"/>
    </w:rPr>
  </w:style>
  <w:style w:type="character" w:styleId="Mencinsinresolver">
    <w:name w:val="Unresolved Mention"/>
    <w:basedOn w:val="Fuentedeprrafopredeter"/>
    <w:uiPriority w:val="99"/>
    <w:semiHidden/>
    <w:unhideWhenUsed/>
    <w:rsid w:val="004A67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segarra@bioiberica.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F072B8-D700-461F-BAC0-D904B662B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1</Pages>
  <Words>718</Words>
  <Characters>3951</Characters>
  <Application>Microsoft Office Word</Application>
  <DocSecurity>0</DocSecurity>
  <Lines>32</Lines>
  <Paragraphs>9</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4660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Sergi Segarra</cp:lastModifiedBy>
  <cp:revision>15</cp:revision>
  <dcterms:created xsi:type="dcterms:W3CDTF">2022-01-31T11:16:00Z</dcterms:created>
  <dcterms:modified xsi:type="dcterms:W3CDTF">2022-02-24T13:32:00Z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http://www.zotero.org/styles/american-chemical-society</vt:lpwstr>
  </property>
  <property fmtid="{D5CDD505-2E9C-101B-9397-08002B2CF9AE}" pid="6" name="Mendeley Recent Style Name 0_1">
    <vt:lpwstr>American Chemical Society</vt:lpwstr>
  </property>
  <property fmtid="{D5CDD505-2E9C-101B-9397-08002B2CF9AE}" pid="7" name="Mendeley Recent Style Id 1_1">
    <vt:lpwstr>http://www.zotero.org/styles/american-sociological-association</vt:lpwstr>
  </property>
  <property fmtid="{D5CDD505-2E9C-101B-9397-08002B2CF9AE}" pid="8" name="Mendeley Recent Style Name 1_1">
    <vt:lpwstr>American Sociological Association 6th edition</vt:lpwstr>
  </property>
  <property fmtid="{D5CDD505-2E9C-101B-9397-08002B2CF9AE}" pid="9" name="Mendeley Recent Style Id 2_1">
    <vt:lpwstr>http://www.zotero.org/styles/chicago-author-date</vt:lpwstr>
  </property>
  <property fmtid="{D5CDD505-2E9C-101B-9397-08002B2CF9AE}" pid="10" name="Mendeley Recent Style Name 2_1">
    <vt:lpwstr>Chicago Manual of Style 17th edition (author-date)</vt:lpwstr>
  </property>
  <property fmtid="{D5CDD505-2E9C-101B-9397-08002B2CF9AE}" pid="11" name="Mendeley Recent Style Id 3_1">
    <vt:lpwstr>http://www.zotero.org/styles/harvard-cite-them-right</vt:lpwstr>
  </property>
  <property fmtid="{D5CDD505-2E9C-101B-9397-08002B2CF9AE}" pid="12" name="Mendeley Recent Style Name 3_1">
    <vt:lpwstr>Cite Them Right 10th edition - Harvard</vt:lpwstr>
  </property>
  <property fmtid="{D5CDD505-2E9C-101B-9397-08002B2CF9AE}" pid="13" name="Mendeley Recent Style Id 4_1">
    <vt:lpwstr>http://www.zotero.org/styles/ieee</vt:lpwstr>
  </property>
  <property fmtid="{D5CDD505-2E9C-101B-9397-08002B2CF9AE}" pid="14" name="Mendeley Recent Style Name 4_1">
    <vt:lpwstr>IEEE</vt:lpwstr>
  </property>
  <property fmtid="{D5CDD505-2E9C-101B-9397-08002B2CF9AE}" pid="15" name="Mendeley Recent Style Id 5_1">
    <vt:lpwstr>http://www.zotero.org/styles/microorganisms</vt:lpwstr>
  </property>
  <property fmtid="{D5CDD505-2E9C-101B-9397-08002B2CF9AE}" pid="16" name="Mendeley Recent Style Name 5_1">
    <vt:lpwstr>Microorganisms</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8th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http://www.zotero.org/styles/veterinary-sciences</vt:lpwstr>
  </property>
  <property fmtid="{D5CDD505-2E9C-101B-9397-08002B2CF9AE}" pid="24" name="Mendeley Recent Style Name 9_1">
    <vt:lpwstr>Veterinary Sciences</vt:lpwstr>
  </property>
  <property fmtid="{D5CDD505-2E9C-101B-9397-08002B2CF9AE}" pid="25" name="Mendeley Document_1">
    <vt:lpwstr>True</vt:lpwstr>
  </property>
  <property fmtid="{D5CDD505-2E9C-101B-9397-08002B2CF9AE}" pid="26" name="Mendeley Unique User Id_1">
    <vt:lpwstr>917454c5-6da3-3541-b1c2-cc2df37c6948</vt:lpwstr>
  </property>
  <property fmtid="{D5CDD505-2E9C-101B-9397-08002B2CF9AE}" pid="27" name="Mendeley Citation Style_1">
    <vt:lpwstr>http://www.zotero.org/styles/veterinary-sciences</vt:lpwstr>
  </property>
</Properties>
</file>