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E24B9" w14:textId="77777777" w:rsidR="00CA7419" w:rsidRPr="00CA7419" w:rsidRDefault="00CA7419" w:rsidP="00CA7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w Cen MT" w:hAnsi="Tw Cen MT" w:cs="Times New Roman"/>
          <w:b/>
          <w:sz w:val="24"/>
          <w:szCs w:val="24"/>
          <w:lang w:val="vi-VN"/>
        </w:rPr>
      </w:pPr>
      <w:r w:rsidRPr="00CA7419">
        <w:rPr>
          <w:rFonts w:ascii="Tw Cen MT" w:hAnsi="Tw Cen MT" w:cs="Arial"/>
          <w:b/>
          <w:bCs/>
          <w:sz w:val="24"/>
          <w:szCs w:val="24"/>
          <w:lang w:val="vi-VN"/>
        </w:rPr>
        <w:t xml:space="preserve">APPLICATION OF ELISA IN EARLY DIAGNOSIS OF </w:t>
      </w:r>
      <w:r w:rsidRPr="00CA7419">
        <w:rPr>
          <w:rFonts w:ascii="Tw Cen MT" w:hAnsi="Tw Cen MT" w:cs="Arial"/>
          <w:b/>
          <w:bCs/>
          <w:i/>
          <w:iCs/>
          <w:sz w:val="24"/>
          <w:szCs w:val="24"/>
          <w:lang w:val="vi-VN"/>
        </w:rPr>
        <w:t>ECHINOCOCCUS SPP</w:t>
      </w:r>
      <w:r w:rsidRPr="00CA7419">
        <w:rPr>
          <w:rFonts w:ascii="Tw Cen MT" w:hAnsi="Tw Cen MT" w:cs="Arial"/>
          <w:b/>
          <w:bCs/>
          <w:i/>
          <w:iCs/>
          <w:sz w:val="24"/>
          <w:szCs w:val="24"/>
        </w:rPr>
        <w:t>.</w:t>
      </w:r>
      <w:r w:rsidRPr="00CA7419">
        <w:rPr>
          <w:rFonts w:ascii="Tw Cen MT" w:hAnsi="Tw Cen MT" w:cs="Arial"/>
          <w:b/>
          <w:bCs/>
          <w:sz w:val="24"/>
          <w:szCs w:val="24"/>
        </w:rPr>
        <w:t xml:space="preserve"> IN PRIMATES</w:t>
      </w:r>
      <w:r w:rsidRPr="00CA7419">
        <w:rPr>
          <w:rFonts w:ascii="Tw Cen MT" w:hAnsi="Tw Cen MT" w:cs="Times New Roman"/>
          <w:b/>
          <w:sz w:val="24"/>
          <w:szCs w:val="24"/>
          <w:lang w:val="vi-VN"/>
        </w:rPr>
        <w:t xml:space="preserve"> </w:t>
      </w:r>
    </w:p>
    <w:p w14:paraId="0BF3AAA5" w14:textId="77777777" w:rsidR="00CA7419" w:rsidRPr="00CA7419" w:rsidRDefault="00CA7419" w:rsidP="00CA7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w Cen MT" w:hAnsi="Tw Cen MT" w:cs="Times New Roman"/>
          <w:b/>
          <w:sz w:val="18"/>
          <w:szCs w:val="18"/>
          <w:vertAlign w:val="superscript"/>
          <w:lang w:val="vi-VN"/>
        </w:rPr>
      </w:pPr>
      <w:r w:rsidRPr="00CA7419">
        <w:rPr>
          <w:rFonts w:ascii="Tw Cen MT" w:hAnsi="Tw Cen MT" w:cs="Times New Roman"/>
          <w:b/>
          <w:sz w:val="18"/>
          <w:szCs w:val="18"/>
          <w:lang w:val="vi-VN"/>
        </w:rPr>
        <w:t>Ngu</w:t>
      </w:r>
      <w:r w:rsidRPr="00CA7419">
        <w:rPr>
          <w:rFonts w:ascii="Tw Cen MT" w:hAnsi="Tw Cen MT" w:cs="Times New Roman"/>
          <w:b/>
          <w:sz w:val="18"/>
          <w:szCs w:val="18"/>
        </w:rPr>
        <w:t xml:space="preserve">yen </w:t>
      </w:r>
      <w:proofErr w:type="spellStart"/>
      <w:r w:rsidRPr="00CA7419">
        <w:rPr>
          <w:rFonts w:ascii="Tw Cen MT" w:hAnsi="Tw Cen MT" w:cs="Times New Roman"/>
          <w:b/>
          <w:sz w:val="18"/>
          <w:szCs w:val="18"/>
        </w:rPr>
        <w:t>Thi</w:t>
      </w:r>
      <w:proofErr w:type="spellEnd"/>
      <w:r w:rsidRPr="00CA7419">
        <w:rPr>
          <w:rFonts w:ascii="Tw Cen MT" w:hAnsi="Tw Cen MT" w:cs="Times New Roman"/>
          <w:b/>
          <w:sz w:val="18"/>
          <w:szCs w:val="18"/>
        </w:rPr>
        <w:t xml:space="preserve"> Nhien</w:t>
      </w:r>
      <w:r w:rsidRPr="00CA7419">
        <w:rPr>
          <w:rStyle w:val="FootnoteReference"/>
          <w:rFonts w:ascii="Tw Cen MT" w:hAnsi="Tw Cen MT" w:cs="Times New Roman"/>
          <w:b/>
          <w:sz w:val="18"/>
          <w:szCs w:val="18"/>
          <w:shd w:val="clear" w:color="auto" w:fill="FFFFFF"/>
        </w:rPr>
        <w:footnoteReference w:id="1"/>
      </w:r>
      <w:r w:rsidRPr="00CA7419">
        <w:rPr>
          <w:rFonts w:ascii="Tw Cen MT" w:hAnsi="Tw Cen MT" w:cs="Times New Roman"/>
          <w:b/>
          <w:sz w:val="18"/>
          <w:szCs w:val="18"/>
        </w:rPr>
        <w:t xml:space="preserve">, </w:t>
      </w:r>
      <w:r w:rsidRPr="00CA7419">
        <w:rPr>
          <w:rFonts w:ascii="Tw Cen MT" w:hAnsi="Tw Cen MT" w:cs="Times New Roman"/>
          <w:b/>
          <w:sz w:val="18"/>
          <w:szCs w:val="18"/>
          <w:lang w:val="vi-VN"/>
        </w:rPr>
        <w:t>B</w:t>
      </w:r>
      <w:proofErr w:type="spellStart"/>
      <w:r w:rsidRPr="00CA7419">
        <w:rPr>
          <w:rFonts w:ascii="Tw Cen MT" w:hAnsi="Tw Cen MT" w:cs="Times New Roman"/>
          <w:b/>
          <w:sz w:val="18"/>
          <w:szCs w:val="18"/>
        </w:rPr>
        <w:t>ui</w:t>
      </w:r>
      <w:proofErr w:type="spellEnd"/>
      <w:r w:rsidRPr="00CA7419">
        <w:rPr>
          <w:rFonts w:ascii="Tw Cen MT" w:hAnsi="Tw Cen MT" w:cs="Times New Roman"/>
          <w:b/>
          <w:sz w:val="18"/>
          <w:szCs w:val="18"/>
        </w:rPr>
        <w:t xml:space="preserve"> </w:t>
      </w:r>
      <w:proofErr w:type="spellStart"/>
      <w:r w:rsidRPr="00CA7419">
        <w:rPr>
          <w:rFonts w:ascii="Tw Cen MT" w:hAnsi="Tw Cen MT" w:cs="Times New Roman"/>
          <w:b/>
          <w:sz w:val="18"/>
          <w:szCs w:val="18"/>
        </w:rPr>
        <w:t>Khanh</w:t>
      </w:r>
      <w:proofErr w:type="spellEnd"/>
      <w:r w:rsidRPr="00CA7419">
        <w:rPr>
          <w:rFonts w:ascii="Tw Cen MT" w:hAnsi="Tw Cen MT" w:cs="Times New Roman"/>
          <w:b/>
          <w:sz w:val="18"/>
          <w:szCs w:val="18"/>
        </w:rPr>
        <w:t xml:space="preserve"> Linh</w:t>
      </w:r>
      <w:r w:rsidRPr="00CA7419">
        <w:rPr>
          <w:rFonts w:ascii="Tw Cen MT" w:hAnsi="Tw Cen MT" w:cs="Times New Roman"/>
          <w:b/>
          <w:sz w:val="18"/>
          <w:szCs w:val="18"/>
          <w:vertAlign w:val="superscript"/>
          <w:lang w:val="vi-VN"/>
        </w:rPr>
        <w:t>1</w:t>
      </w:r>
    </w:p>
    <w:p w14:paraId="1DE642D3" w14:textId="21D74905" w:rsidR="00CA7419" w:rsidRPr="00CA7419" w:rsidRDefault="00CA7419" w:rsidP="00CA7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w Cen MT" w:hAnsi="Tw Cen MT" w:cs="Times New Roman"/>
          <w:b/>
          <w:sz w:val="18"/>
          <w:szCs w:val="18"/>
          <w:vertAlign w:val="superscript"/>
          <w:lang w:val="vi-VN"/>
        </w:rPr>
        <w:sectPr w:rsidR="00CA7419" w:rsidRPr="00CA7419">
          <w:pgSz w:w="12240" w:h="15840"/>
          <w:pgMar w:top="1440" w:right="1440" w:bottom="1440" w:left="1440" w:header="720" w:footer="720" w:gutter="0"/>
          <w:cols w:space="720"/>
          <w:docGrid w:linePitch="360"/>
        </w:sectPr>
      </w:pPr>
      <w:r w:rsidRPr="00CA7419">
        <w:rPr>
          <w:rFonts w:ascii="Tw Cen MT" w:hAnsi="Tw Cen MT" w:cs="Times New Roman"/>
          <w:b/>
          <w:sz w:val="18"/>
          <w:szCs w:val="18"/>
          <w:vertAlign w:val="superscript"/>
        </w:rPr>
        <w:t xml:space="preserve">1 </w:t>
      </w:r>
      <w:r w:rsidRPr="00CA7419">
        <w:rPr>
          <w:rFonts w:ascii="Tw Cen MT" w:hAnsi="Tw Cen MT" w:cs="Times New Roman"/>
          <w:b/>
          <w:sz w:val="18"/>
          <w:szCs w:val="18"/>
        </w:rPr>
        <w:t>Vietnam National University of Agriculture, Vietnam</w:t>
      </w:r>
    </w:p>
    <w:p w14:paraId="259E6C0D" w14:textId="77777777" w:rsidR="00CA7419" w:rsidRPr="00CA7419" w:rsidRDefault="00CA7419" w:rsidP="00CA7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w Cen MT" w:eastAsia="Times New Roman" w:hAnsi="Tw Cen MT" w:cs="Times New Roman"/>
          <w:b/>
          <w:color w:val="C45911" w:themeColor="accent2" w:themeShade="BF"/>
          <w:sz w:val="18"/>
          <w:szCs w:val="18"/>
          <w:lang w:val="vi-VN"/>
        </w:rPr>
      </w:pPr>
      <w:r w:rsidRPr="00CA7419">
        <w:rPr>
          <w:rFonts w:ascii="Tw Cen MT" w:eastAsia="Times New Roman" w:hAnsi="Tw Cen MT" w:cs="Times New Roman"/>
          <w:b/>
          <w:color w:val="C45911" w:themeColor="accent2" w:themeShade="BF"/>
          <w:sz w:val="18"/>
          <w:szCs w:val="18"/>
          <w:lang w:val="en"/>
        </w:rPr>
        <w:t>Abstract</w:t>
      </w:r>
    </w:p>
    <w:tbl>
      <w:tblPr>
        <w:tblStyle w:val="TableGrid"/>
        <w:tblpPr w:leftFromText="180" w:rightFromText="180" w:vertAnchor="text" w:horzAnchor="page" w:tblpX="5981" w:tblpY="2997"/>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tblGrid>
      <w:tr w:rsidR="00CA7419" w:rsidRPr="00CA7419" w14:paraId="301DE535" w14:textId="77777777" w:rsidTr="003B3713">
        <w:tc>
          <w:tcPr>
            <w:tcW w:w="5760" w:type="dxa"/>
          </w:tcPr>
          <w:p w14:paraId="49A3E891" w14:textId="77777777" w:rsidR="00CA7419" w:rsidRPr="00CA7419" w:rsidRDefault="00CA7419" w:rsidP="003B3713">
            <w:pPr>
              <w:spacing w:before="60" w:after="60" w:line="288" w:lineRule="auto"/>
              <w:rPr>
                <w:rFonts w:ascii="Tw Cen MT" w:hAnsi="Tw Cen MT" w:cs="Times New Roman"/>
                <w:bCs/>
                <w:sz w:val="18"/>
                <w:szCs w:val="18"/>
                <w:lang w:val="vi-VN"/>
              </w:rPr>
            </w:pPr>
            <w:r w:rsidRPr="00CA7419">
              <w:rPr>
                <w:rFonts w:ascii="Tw Cen MT" w:hAnsi="Tw Cen MT" w:cs="Times New Roman"/>
                <w:bCs/>
                <w:sz w:val="18"/>
                <w:szCs w:val="18"/>
                <w:lang w:val="vi-VN"/>
              </w:rPr>
              <w:t>Macroscopic lesions (A) lung and (B) liver of langur (</w:t>
            </w:r>
            <w:r w:rsidRPr="00CA7419">
              <w:rPr>
                <w:rFonts w:ascii="Tw Cen MT" w:hAnsi="Tw Cen MT" w:cs="Times New Roman"/>
                <w:bCs/>
                <w:i/>
                <w:iCs/>
                <w:sz w:val="18"/>
                <w:szCs w:val="18"/>
                <w:lang w:val="vi-VN"/>
              </w:rPr>
              <w:t>Pygathrix nemaeus</w:t>
            </w:r>
            <w:r w:rsidRPr="00CA7419">
              <w:rPr>
                <w:rFonts w:ascii="Tw Cen MT" w:hAnsi="Tw Cen MT" w:cs="Times New Roman"/>
                <w:bCs/>
                <w:sz w:val="18"/>
                <w:szCs w:val="18"/>
                <w:lang w:val="vi-VN"/>
              </w:rPr>
              <w:t>)</w:t>
            </w:r>
            <w:r w:rsidRPr="00CA7419">
              <w:rPr>
                <w:rFonts w:ascii="Tw Cen MT" w:hAnsi="Tw Cen MT" w:cs="Times New Roman"/>
                <w:bCs/>
                <w:sz w:val="18"/>
                <w:szCs w:val="18"/>
              </w:rPr>
              <w:t xml:space="preserve"> </w:t>
            </w:r>
            <w:r w:rsidRPr="00CA7419">
              <w:rPr>
                <w:rFonts w:ascii="Tw Cen MT" w:hAnsi="Tw Cen MT" w:cs="Times New Roman"/>
                <w:bCs/>
                <w:sz w:val="18"/>
                <w:szCs w:val="18"/>
                <w:lang w:val="vi-VN"/>
              </w:rPr>
              <w:t xml:space="preserve">Contains </w:t>
            </w:r>
            <w:r w:rsidRPr="00CA7419">
              <w:rPr>
                <w:rFonts w:ascii="Tw Cen MT" w:hAnsi="Tw Cen MT" w:cs="Times New Roman"/>
                <w:bCs/>
                <w:i/>
                <w:iCs/>
                <w:sz w:val="18"/>
                <w:szCs w:val="18"/>
                <w:lang w:val="vi-VN"/>
              </w:rPr>
              <w:t>Echinococcus spp.</w:t>
            </w:r>
          </w:p>
        </w:tc>
      </w:tr>
    </w:tbl>
    <w:tbl>
      <w:tblPr>
        <w:tblStyle w:val="TableGrid"/>
        <w:tblpPr w:leftFromText="180" w:rightFromText="180" w:vertAnchor="text" w:horzAnchor="page" w:tblpX="5931" w:tblpY="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0"/>
      </w:tblGrid>
      <w:tr w:rsidR="00CA7419" w:rsidRPr="00CA7419" w14:paraId="0A6A01B4" w14:textId="77777777" w:rsidTr="003B3713">
        <w:tc>
          <w:tcPr>
            <w:tcW w:w="4310" w:type="dxa"/>
          </w:tcPr>
          <w:p w14:paraId="05EEF6A1" w14:textId="77777777" w:rsidR="00CA7419" w:rsidRPr="00CA7419" w:rsidRDefault="00CA7419" w:rsidP="003B3713">
            <w:pPr>
              <w:rPr>
                <w:rFonts w:ascii="Tw Cen MT" w:hAnsi="Tw Cen MT"/>
                <w:b/>
                <w:bCs/>
                <w:color w:val="BF5A14"/>
                <w:sz w:val="18"/>
                <w:szCs w:val="18"/>
              </w:rPr>
            </w:pPr>
            <w:r w:rsidRPr="00CA7419">
              <w:rPr>
                <w:rFonts w:ascii="Tw Cen MT" w:hAnsi="Tw Cen MT"/>
                <w:b/>
                <w:bCs/>
                <w:color w:val="BF5A14"/>
                <w:sz w:val="18"/>
                <w:szCs w:val="18"/>
              </w:rPr>
              <w:t>Image</w:t>
            </w:r>
          </w:p>
          <w:p w14:paraId="3B781FD5" w14:textId="77777777" w:rsidR="00CA7419" w:rsidRPr="00CA7419" w:rsidRDefault="00CA7419" w:rsidP="003B3713">
            <w:pPr>
              <w:jc w:val="both"/>
              <w:rPr>
                <w:rFonts w:ascii="Tw Cen MT" w:eastAsia="Times New Roman" w:hAnsi="Tw Cen MT" w:cs="Times New Roman"/>
                <w:sz w:val="18"/>
                <w:szCs w:val="18"/>
              </w:rPr>
            </w:pPr>
          </w:p>
        </w:tc>
      </w:tr>
    </w:tbl>
    <w:p w14:paraId="1FD00945" w14:textId="77777777" w:rsidR="00CA7419" w:rsidRPr="00CA7419" w:rsidRDefault="00CA7419" w:rsidP="00CA7419">
      <w:pPr>
        <w:spacing w:after="0" w:line="240" w:lineRule="auto"/>
        <w:jc w:val="both"/>
        <w:rPr>
          <w:rFonts w:ascii="Tw Cen MT" w:eastAsia="Times New Roman" w:hAnsi="Tw Cen MT" w:cs="Times New Roman"/>
          <w:sz w:val="18"/>
          <w:szCs w:val="18"/>
        </w:rPr>
      </w:pPr>
      <w:r w:rsidRPr="00CA7419">
        <w:rPr>
          <w:rFonts w:ascii="Tw Cen MT" w:hAnsi="Tw Cen MT" w:cs="Times New Roman"/>
          <w:noProof/>
          <w:sz w:val="18"/>
          <w:szCs w:val="18"/>
          <w:bdr w:val="none" w:sz="0" w:space="0" w:color="auto" w:frame="1"/>
        </w:rPr>
        <w:drawing>
          <wp:anchor distT="0" distB="0" distL="114300" distR="114300" simplePos="0" relativeHeight="251659264" behindDoc="1" locked="0" layoutInCell="1" allowOverlap="1" wp14:anchorId="682020D9" wp14:editId="339916B9">
            <wp:simplePos x="0" y="0"/>
            <wp:positionH relativeFrom="column">
              <wp:posOffset>2896870</wp:posOffset>
            </wp:positionH>
            <wp:positionV relativeFrom="paragraph">
              <wp:posOffset>230505</wp:posOffset>
            </wp:positionV>
            <wp:extent cx="1554480" cy="1463040"/>
            <wp:effectExtent l="0" t="0" r="7620" b="3810"/>
            <wp:wrapTight wrapText="bothSides">
              <wp:wrapPolygon edited="0">
                <wp:start x="0" y="0"/>
                <wp:lineTo x="0" y="21375"/>
                <wp:lineTo x="21441" y="21375"/>
                <wp:lineTo x="21441" y="0"/>
                <wp:lineTo x="0" y="0"/>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448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7419">
        <w:rPr>
          <w:rFonts w:ascii="Tw Cen MT" w:eastAsia="Times New Roman" w:hAnsi="Tw Cen MT" w:cs="Times New Roman"/>
          <w:sz w:val="18"/>
          <w:szCs w:val="18"/>
        </w:rPr>
        <w:t xml:space="preserve">The Endangered Primate Rescue Center (EPRC), </w:t>
      </w:r>
      <w:proofErr w:type="spellStart"/>
      <w:r w:rsidRPr="00CA7419">
        <w:rPr>
          <w:rFonts w:ascii="Tw Cen MT" w:eastAsia="Times New Roman" w:hAnsi="Tw Cen MT" w:cs="Times New Roman"/>
          <w:sz w:val="18"/>
          <w:szCs w:val="18"/>
        </w:rPr>
        <w:t>Ninh</w:t>
      </w:r>
      <w:proofErr w:type="spellEnd"/>
      <w:r w:rsidRPr="00CA7419">
        <w:rPr>
          <w:rFonts w:ascii="Tw Cen MT" w:eastAsia="Times New Roman" w:hAnsi="Tw Cen MT" w:cs="Times New Roman"/>
          <w:sz w:val="18"/>
          <w:szCs w:val="18"/>
        </w:rPr>
        <w:t xml:space="preserve"> </w:t>
      </w:r>
    </w:p>
    <w:p w14:paraId="0B005C5C" w14:textId="77777777" w:rsidR="00CA7419" w:rsidRPr="00CA7419" w:rsidRDefault="00CA7419" w:rsidP="00CA7419">
      <w:pPr>
        <w:spacing w:after="0" w:line="240" w:lineRule="auto"/>
        <w:jc w:val="both"/>
        <w:rPr>
          <w:rFonts w:ascii="Tw Cen MT" w:eastAsia="Times New Roman" w:hAnsi="Tw Cen MT" w:cs="Times New Roman"/>
          <w:sz w:val="18"/>
          <w:szCs w:val="18"/>
        </w:rPr>
      </w:pPr>
      <w:r w:rsidRPr="00CA7419">
        <w:rPr>
          <w:rFonts w:ascii="Tw Cen MT" w:hAnsi="Tw Cen MT" w:cs="Times New Roman"/>
          <w:noProof/>
          <w:sz w:val="18"/>
          <w:szCs w:val="18"/>
        </w:rPr>
        <mc:AlternateContent>
          <mc:Choice Requires="wps">
            <w:drawing>
              <wp:anchor distT="0" distB="0" distL="114300" distR="114300" simplePos="0" relativeHeight="251662336" behindDoc="0" locked="0" layoutInCell="1" allowOverlap="1" wp14:anchorId="130994A5" wp14:editId="719844D2">
                <wp:simplePos x="0" y="0"/>
                <wp:positionH relativeFrom="column">
                  <wp:posOffset>2933700</wp:posOffset>
                </wp:positionH>
                <wp:positionV relativeFrom="paragraph">
                  <wp:posOffset>167005</wp:posOffset>
                </wp:positionV>
                <wp:extent cx="914400" cy="227750"/>
                <wp:effectExtent l="0" t="0" r="20320" b="20320"/>
                <wp:wrapNone/>
                <wp:docPr id="1" name="Text Box 1"/>
                <wp:cNvGraphicFramePr/>
                <a:graphic xmlns:a="http://schemas.openxmlformats.org/drawingml/2006/main">
                  <a:graphicData uri="http://schemas.microsoft.com/office/word/2010/wordprocessingShape">
                    <wps:wsp>
                      <wps:cNvSpPr txBox="1"/>
                      <wps:spPr>
                        <a:xfrm>
                          <a:off x="0" y="0"/>
                          <a:ext cx="914400" cy="227750"/>
                        </a:xfrm>
                        <a:prstGeom prst="rect">
                          <a:avLst/>
                        </a:prstGeom>
                        <a:solidFill>
                          <a:schemeClr val="lt1"/>
                        </a:solidFill>
                        <a:ln w="6350">
                          <a:solidFill>
                            <a:prstClr val="black"/>
                          </a:solidFill>
                        </a:ln>
                      </wps:spPr>
                      <wps:txbx>
                        <w:txbxContent>
                          <w:p w14:paraId="6DB27FED" w14:textId="77777777" w:rsidR="00CA7419" w:rsidRDefault="00CA7419" w:rsidP="00CA7419">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0994A5" id="_x0000_t202" coordsize="21600,21600" o:spt="202" path="m,l,21600r21600,l21600,xe">
                <v:stroke joinstyle="miter"/>
                <v:path gradientshapeok="t" o:connecttype="rect"/>
              </v:shapetype>
              <v:shape id="Text Box 1" o:spid="_x0000_s1026" type="#_x0000_t202" style="position:absolute;left:0;text-align:left;margin-left:231pt;margin-top:13.15pt;width:1in;height:17.9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" fillcolor="white [3201]" strokeweight=".5pt">
                <v:textbox>
                  <w:txbxContent>
                    <w:p w14:paraId="6DB27FED" w14:textId="77777777" w:rsidR="00CA7419" w:rsidRDefault="00CA7419" w:rsidP="00CA7419">
                      <w:r>
                        <w:t>A</w:t>
                      </w:r>
                    </w:p>
                  </w:txbxContent>
                </v:textbox>
              </v:shape>
            </w:pict>
          </mc:Fallback>
        </mc:AlternateContent>
      </w:r>
      <w:proofErr w:type="spellStart"/>
      <w:r w:rsidRPr="00CA7419">
        <w:rPr>
          <w:rFonts w:ascii="Tw Cen MT" w:eastAsia="Times New Roman" w:hAnsi="Tw Cen MT" w:cs="Times New Roman"/>
          <w:sz w:val="18"/>
          <w:szCs w:val="18"/>
        </w:rPr>
        <w:t>Binh</w:t>
      </w:r>
      <w:proofErr w:type="spellEnd"/>
      <w:r w:rsidRPr="00CA7419">
        <w:rPr>
          <w:rFonts w:ascii="Tw Cen MT" w:eastAsia="Times New Roman" w:hAnsi="Tw Cen MT" w:cs="Times New Roman"/>
          <w:sz w:val="18"/>
          <w:szCs w:val="18"/>
        </w:rPr>
        <w:t xml:space="preserve">, Vietnam is one of the conservation centers for hunted primates, many of which are at risk of extinction. The primates rescued to that center were found to be infected with the larvae of a small tapeworm species Echinococcus spp. is one of the pathogens of great interest due to its ability to form water cysts that damage organs such as the liver, kidneys, lungs, even the heart and brain. Hydatid disease caused by Echinococcus spp. is noted in many  </w:t>
      </w:r>
    </w:p>
    <w:p w14:paraId="27E3E30E" w14:textId="77777777" w:rsidR="00CA7419" w:rsidRPr="00CA7419" w:rsidRDefault="00CA7419" w:rsidP="00CA7419">
      <w:pPr>
        <w:spacing w:after="0" w:line="240" w:lineRule="auto"/>
        <w:jc w:val="both"/>
        <w:rPr>
          <w:rFonts w:ascii="Tw Cen MT" w:eastAsia="Times New Roman" w:hAnsi="Tw Cen MT" w:cs="Times New Roman"/>
          <w:sz w:val="18"/>
          <w:szCs w:val="18"/>
        </w:rPr>
      </w:pPr>
      <w:r w:rsidRPr="00CA7419">
        <w:rPr>
          <w:rFonts w:ascii="Tw Cen MT" w:eastAsia="Times New Roman" w:hAnsi="Tw Cen MT" w:cs="Times New Roman"/>
          <w:sz w:val="18"/>
          <w:szCs w:val="18"/>
        </w:rPr>
        <w:t xml:space="preserve">countries around the world and is a dangerous contagious disease. At the Center (EPRC), hydatid cyst disease is thought to be one of the main causes affecting the health of primates and even threatening their life.  Therefore, ELISA is the first method applied </w:t>
      </w:r>
    </w:p>
    <w:p w14:paraId="6C8A5B50" w14:textId="77777777" w:rsidR="00CA7419" w:rsidRPr="00CA7419" w:rsidRDefault="00CA7419" w:rsidP="00CA7419">
      <w:pPr>
        <w:spacing w:after="0" w:line="240" w:lineRule="auto"/>
        <w:jc w:val="both"/>
        <w:rPr>
          <w:rFonts w:ascii="Tw Cen MT" w:eastAsia="Times New Roman" w:hAnsi="Tw Cen MT" w:cs="Times New Roman"/>
          <w:sz w:val="18"/>
          <w:szCs w:val="18"/>
        </w:rPr>
      </w:pPr>
      <w:r w:rsidRPr="00CA7419">
        <w:rPr>
          <w:rFonts w:ascii="Tw Cen MT" w:eastAsia="Times New Roman" w:hAnsi="Tw Cen MT" w:cs="Times New Roman"/>
          <w:sz w:val="18"/>
          <w:szCs w:val="18"/>
        </w:rPr>
        <w:t xml:space="preserve">on primates at the Centre was been </w:t>
      </w:r>
      <w:proofErr w:type="spellStart"/>
      <w:r w:rsidRPr="00CA7419">
        <w:rPr>
          <w:rFonts w:ascii="Tw Cen MT" w:eastAsia="Times New Roman" w:hAnsi="Tw Cen MT" w:cs="Times New Roman"/>
          <w:sz w:val="18"/>
          <w:szCs w:val="18"/>
        </w:rPr>
        <w:t>establishedOut</w:t>
      </w:r>
      <w:proofErr w:type="spellEnd"/>
      <w:r w:rsidRPr="00CA7419">
        <w:rPr>
          <w:rFonts w:ascii="Tw Cen MT" w:eastAsia="Times New Roman" w:hAnsi="Tw Cen MT" w:cs="Times New Roman"/>
          <w:sz w:val="18"/>
          <w:szCs w:val="18"/>
        </w:rPr>
        <w:t xml:space="preserve"> of a total of 36 individuals tested for ELISA, there are 17 individuals with positive results, accounting for 47,2%.  9 individuals detected cysts in organs in the body were all positive for ELISA. </w:t>
      </w:r>
    </w:p>
    <w:p w14:paraId="3BD58120" w14:textId="77777777" w:rsidR="00CA7419" w:rsidRPr="00CA7419" w:rsidRDefault="00CA7419" w:rsidP="00CA7419">
      <w:pPr>
        <w:rPr>
          <w:rFonts w:ascii="Tw Cen MT" w:hAnsi="Tw Cen MT"/>
          <w:b/>
          <w:color w:val="BF5A14"/>
          <w:sz w:val="18"/>
          <w:szCs w:val="18"/>
        </w:rPr>
      </w:pPr>
    </w:p>
    <w:p w14:paraId="08C76AF1" w14:textId="5B1911B1" w:rsidR="00CA7419" w:rsidRPr="00CA7419" w:rsidRDefault="00CA7419" w:rsidP="00CA7419">
      <w:pPr>
        <w:rPr>
          <w:rFonts w:ascii="Tw Cen MT" w:hAnsi="Tw Cen MT"/>
          <w:b/>
          <w:bCs/>
          <w:color w:val="BF5A14"/>
          <w:sz w:val="18"/>
          <w:szCs w:val="18"/>
        </w:rPr>
      </w:pPr>
      <w:r w:rsidRPr="00CA7419">
        <w:rPr>
          <w:rFonts w:ascii="Tw Cen MT" w:hAnsi="Tw Cen MT" w:cs="Times New Roman"/>
          <w:noProof/>
          <w:sz w:val="18"/>
          <w:szCs w:val="18"/>
        </w:rPr>
        <mc:AlternateContent>
          <mc:Choice Requires="wps">
            <w:drawing>
              <wp:anchor distT="0" distB="0" distL="114300" distR="114300" simplePos="0" relativeHeight="251661312" behindDoc="0" locked="0" layoutInCell="1" allowOverlap="1" wp14:anchorId="2FD80955" wp14:editId="15F5B7F8">
                <wp:simplePos x="0" y="0"/>
                <wp:positionH relativeFrom="column">
                  <wp:posOffset>1480185</wp:posOffset>
                </wp:positionH>
                <wp:positionV relativeFrom="paragraph">
                  <wp:posOffset>261620</wp:posOffset>
                </wp:positionV>
                <wp:extent cx="914400" cy="227750"/>
                <wp:effectExtent l="0" t="0" r="20320" b="20320"/>
                <wp:wrapNone/>
                <wp:docPr id="2" name="Text Box 2"/>
                <wp:cNvGraphicFramePr/>
                <a:graphic xmlns:a="http://schemas.openxmlformats.org/drawingml/2006/main">
                  <a:graphicData uri="http://schemas.microsoft.com/office/word/2010/wordprocessingShape">
                    <wps:wsp>
                      <wps:cNvSpPr txBox="1"/>
                      <wps:spPr>
                        <a:xfrm>
                          <a:off x="0" y="0"/>
                          <a:ext cx="914400" cy="227750"/>
                        </a:xfrm>
                        <a:prstGeom prst="rect">
                          <a:avLst/>
                        </a:prstGeom>
                        <a:solidFill>
                          <a:schemeClr val="lt1"/>
                        </a:solidFill>
                        <a:ln w="6350">
                          <a:solidFill>
                            <a:prstClr val="black"/>
                          </a:solidFill>
                        </a:ln>
                      </wps:spPr>
                      <wps:txbx>
                        <w:txbxContent>
                          <w:p w14:paraId="070FAF98" w14:textId="77777777" w:rsidR="00CA7419" w:rsidRDefault="00CA7419" w:rsidP="00CA7419">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D80955" id="Text Box 2" o:spid="_x0000_s1027" type="#_x0000_t202" style="position:absolute;margin-left:116.55pt;margin-top:20.6pt;width:1in;height:17.9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" fillcolor="white [3201]" strokeweight=".5pt">
                <v:textbox>
                  <w:txbxContent>
                    <w:p w14:paraId="070FAF98" w14:textId="77777777" w:rsidR="00CA7419" w:rsidRDefault="00CA7419" w:rsidP="00CA7419">
                      <w:r>
                        <w:t>B</w:t>
                      </w:r>
                    </w:p>
                  </w:txbxContent>
                </v:textbox>
              </v:shape>
            </w:pict>
          </mc:Fallback>
        </mc:AlternateContent>
      </w:r>
      <w:r w:rsidRPr="00CA7419">
        <w:rPr>
          <w:rFonts w:ascii="Tw Cen MT" w:hAnsi="Tw Cen MT" w:cs="Times New Roman"/>
          <w:noProof/>
          <w:sz w:val="18"/>
          <w:szCs w:val="18"/>
          <w:bdr w:val="none" w:sz="0" w:space="0" w:color="auto" w:frame="1"/>
        </w:rPr>
        <w:drawing>
          <wp:anchor distT="0" distB="0" distL="114300" distR="114300" simplePos="0" relativeHeight="251660288" behindDoc="1" locked="0" layoutInCell="1" allowOverlap="1" wp14:anchorId="0224DFC0" wp14:editId="7F4C326C">
            <wp:simplePos x="0" y="0"/>
            <wp:positionH relativeFrom="column">
              <wp:posOffset>1379220</wp:posOffset>
            </wp:positionH>
            <wp:positionV relativeFrom="paragraph">
              <wp:posOffset>193040</wp:posOffset>
            </wp:positionV>
            <wp:extent cx="1554480" cy="1463040"/>
            <wp:effectExtent l="0" t="0" r="7620" b="3810"/>
            <wp:wrapTight wrapText="bothSides">
              <wp:wrapPolygon edited="0">
                <wp:start x="0" y="0"/>
                <wp:lineTo x="0" y="21375"/>
                <wp:lineTo x="21441" y="21375"/>
                <wp:lineTo x="21441" y="0"/>
                <wp:lineTo x="0" y="0"/>
              </wp:wrapPolygon>
            </wp:wrapTight>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448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E4982" w14:textId="77777777" w:rsidR="00CA7419" w:rsidRPr="00CA7419" w:rsidRDefault="00CA7419" w:rsidP="00CA7419">
      <w:pPr>
        <w:pStyle w:val="ListParagraph"/>
        <w:widowControl w:val="0"/>
        <w:numPr>
          <w:ilvl w:val="0"/>
          <w:numId w:val="1"/>
        </w:numPr>
        <w:adjustRightInd w:val="0"/>
        <w:snapToGrid w:val="0"/>
        <w:spacing w:after="0"/>
        <w:contextualSpacing w:val="0"/>
        <w:jc w:val="both"/>
        <w:rPr>
          <w:rFonts w:ascii="Tw Cen MT" w:hAnsi="Tw Cen MT"/>
          <w:b/>
          <w:sz w:val="18"/>
          <w:szCs w:val="18"/>
          <w:u w:val="single"/>
        </w:rPr>
        <w:sectPr w:rsidR="00CA7419" w:rsidRPr="00CA7419" w:rsidSect="00673266">
          <w:type w:val="continuous"/>
          <w:pgSz w:w="12240" w:h="15840"/>
          <w:pgMar w:top="1440" w:right="1440" w:bottom="1440" w:left="1440" w:header="720" w:footer="720" w:gutter="0"/>
          <w:cols w:num="2" w:space="720"/>
          <w:docGrid w:linePitch="360"/>
        </w:sectPr>
      </w:pPr>
    </w:p>
    <w:p w14:paraId="6D36F5A3" w14:textId="77777777" w:rsidR="00CA7419" w:rsidRPr="00CA7419" w:rsidRDefault="00CA7419" w:rsidP="00CA7419">
      <w:pPr>
        <w:widowControl w:val="0"/>
        <w:adjustRightInd w:val="0"/>
        <w:snapToGrid w:val="0"/>
        <w:spacing w:after="0"/>
        <w:ind w:left="360"/>
        <w:jc w:val="both"/>
        <w:rPr>
          <w:rFonts w:ascii="Tw Cen MT" w:eastAsia="DengXian" w:hAnsi="Tw Cen MT"/>
          <w:kern w:val="2"/>
          <w:sz w:val="18"/>
          <w:szCs w:val="18"/>
          <w:lang w:bidi="th-TH"/>
        </w:rPr>
      </w:pPr>
    </w:p>
    <w:tbl>
      <w:tblPr>
        <w:tblStyle w:val="TableGrid"/>
        <w:tblpPr w:leftFromText="180" w:rightFromText="180" w:vertAnchor="text" w:horzAnchor="margin" w:tblpY="-30"/>
        <w:tblW w:w="7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tblGrid>
      <w:tr w:rsidR="00CA7419" w:rsidRPr="00CA7419" w14:paraId="47FC0644" w14:textId="77777777" w:rsidTr="00CA7419">
        <w:tc>
          <w:tcPr>
            <w:tcW w:w="7470" w:type="dxa"/>
          </w:tcPr>
          <w:p w14:paraId="46445EF7" w14:textId="77777777" w:rsidR="00CA7419" w:rsidRPr="00CA7419" w:rsidRDefault="00CA7419" w:rsidP="00CA7419">
            <w:pPr>
              <w:jc w:val="both"/>
              <w:rPr>
                <w:rFonts w:ascii="Tw Cen MT" w:eastAsia="Times New Roman" w:hAnsi="Tw Cen MT" w:cs="Times New Roman"/>
                <w:sz w:val="18"/>
                <w:szCs w:val="18"/>
              </w:rPr>
            </w:pPr>
            <w:r w:rsidRPr="00CA7419">
              <w:rPr>
                <w:rFonts w:ascii="Tw Cen MT" w:hAnsi="Tw Cen MT"/>
                <w:b/>
                <w:color w:val="BF5A14"/>
                <w:sz w:val="18"/>
                <w:szCs w:val="18"/>
              </w:rPr>
              <w:t>Recent Publications (minimum 5)</w:t>
            </w:r>
          </w:p>
        </w:tc>
      </w:tr>
    </w:tbl>
    <w:p w14:paraId="707A6041" w14:textId="77777777" w:rsidR="00CA7419" w:rsidRPr="00CA7419" w:rsidRDefault="00CA7419" w:rsidP="00CA7419">
      <w:pPr>
        <w:widowControl w:val="0"/>
        <w:adjustRightInd w:val="0"/>
        <w:snapToGrid w:val="0"/>
        <w:spacing w:after="0"/>
        <w:ind w:left="360"/>
        <w:jc w:val="both"/>
        <w:rPr>
          <w:rFonts w:ascii="Tw Cen MT" w:eastAsia="DengXian" w:hAnsi="Tw Cen MT"/>
          <w:kern w:val="2"/>
          <w:sz w:val="18"/>
          <w:szCs w:val="18"/>
          <w:lang w:bidi="th-TH"/>
        </w:rPr>
      </w:pPr>
    </w:p>
    <w:p w14:paraId="21CB8923" w14:textId="77777777" w:rsidR="00CA7419" w:rsidRPr="00CA7419" w:rsidRDefault="00CA7419" w:rsidP="00CA7419">
      <w:pPr>
        <w:pStyle w:val="a"/>
        <w:numPr>
          <w:ilvl w:val="0"/>
          <w:numId w:val="1"/>
        </w:numPr>
        <w:spacing w:line="240" w:lineRule="auto"/>
        <w:rPr>
          <w:rFonts w:ascii="Tw Cen MT" w:hAnsi="Tw Cen MT"/>
          <w:b/>
          <w:sz w:val="18"/>
          <w:szCs w:val="18"/>
        </w:rPr>
      </w:pPr>
      <w:r w:rsidRPr="00CA7419">
        <w:rPr>
          <w:rFonts w:ascii="Tw Cen MT" w:hAnsi="Tw Cen MT"/>
          <w:b/>
          <w:bCs/>
          <w:color w:val="222222"/>
          <w:sz w:val="18"/>
          <w:szCs w:val="18"/>
          <w:u w:val="single"/>
          <w:shd w:val="clear" w:color="auto" w:fill="FFFFFF"/>
        </w:rPr>
        <w:t xml:space="preserve">Nhien </w:t>
      </w:r>
      <w:proofErr w:type="spellStart"/>
      <w:r w:rsidRPr="00CA7419">
        <w:rPr>
          <w:rFonts w:ascii="Tw Cen MT" w:hAnsi="Tw Cen MT"/>
          <w:b/>
          <w:bCs/>
          <w:color w:val="222222"/>
          <w:sz w:val="18"/>
          <w:szCs w:val="18"/>
          <w:u w:val="single"/>
          <w:shd w:val="clear" w:color="auto" w:fill="FFFFFF"/>
        </w:rPr>
        <w:t>Thi</w:t>
      </w:r>
      <w:proofErr w:type="spellEnd"/>
      <w:r w:rsidRPr="00CA7419">
        <w:rPr>
          <w:rFonts w:ascii="Tw Cen MT" w:hAnsi="Tw Cen MT"/>
          <w:b/>
          <w:bCs/>
          <w:color w:val="222222"/>
          <w:sz w:val="18"/>
          <w:szCs w:val="18"/>
          <w:u w:val="single"/>
          <w:shd w:val="clear" w:color="auto" w:fill="FFFFFF"/>
        </w:rPr>
        <w:t xml:space="preserve"> Nguyen</w:t>
      </w:r>
      <w:r w:rsidRPr="00CA7419">
        <w:rPr>
          <w:rFonts w:ascii="Tw Cen MT" w:hAnsi="Tw Cen MT"/>
          <w:color w:val="222222"/>
          <w:sz w:val="18"/>
          <w:szCs w:val="18"/>
          <w:shd w:val="clear" w:color="auto" w:fill="FFFFFF"/>
        </w:rPr>
        <w:t xml:space="preserve">, </w:t>
      </w:r>
      <w:proofErr w:type="spellStart"/>
      <w:r w:rsidRPr="00CA7419">
        <w:rPr>
          <w:rFonts w:ascii="Tw Cen MT" w:hAnsi="Tw Cen MT"/>
          <w:color w:val="222222"/>
          <w:sz w:val="18"/>
          <w:szCs w:val="18"/>
          <w:shd w:val="clear" w:color="auto" w:fill="FFFFFF"/>
        </w:rPr>
        <w:t>Manita</w:t>
      </w:r>
      <w:proofErr w:type="spellEnd"/>
      <w:r w:rsidRPr="00CA7419">
        <w:rPr>
          <w:rFonts w:ascii="Tw Cen MT" w:hAnsi="Tw Cen MT"/>
          <w:color w:val="222222"/>
          <w:sz w:val="18"/>
          <w:szCs w:val="18"/>
          <w:shd w:val="clear" w:color="auto" w:fill="FFFFFF"/>
        </w:rPr>
        <w:t xml:space="preserve"> </w:t>
      </w:r>
      <w:proofErr w:type="spellStart"/>
      <w:r w:rsidRPr="00CA7419">
        <w:rPr>
          <w:rFonts w:ascii="Tw Cen MT" w:hAnsi="Tw Cen MT"/>
          <w:color w:val="222222"/>
          <w:sz w:val="18"/>
          <w:szCs w:val="18"/>
          <w:shd w:val="clear" w:color="auto" w:fill="FFFFFF"/>
        </w:rPr>
        <w:t>Wittayarat</w:t>
      </w:r>
      <w:proofErr w:type="spellEnd"/>
      <w:r w:rsidRPr="00CA7419">
        <w:rPr>
          <w:rFonts w:ascii="Tw Cen MT" w:hAnsi="Tw Cen MT"/>
          <w:color w:val="222222"/>
          <w:sz w:val="18"/>
          <w:szCs w:val="18"/>
          <w:shd w:val="clear" w:color="auto" w:fill="FFFFFF"/>
        </w:rPr>
        <w:t xml:space="preserve">, Zhao </w:t>
      </w:r>
      <w:proofErr w:type="spellStart"/>
      <w:r w:rsidRPr="00CA7419">
        <w:rPr>
          <w:rFonts w:ascii="Tw Cen MT" w:hAnsi="Tw Cen MT"/>
          <w:color w:val="222222"/>
          <w:sz w:val="18"/>
          <w:szCs w:val="18"/>
          <w:shd w:val="clear" w:color="auto" w:fill="FFFFFF"/>
        </w:rPr>
        <w:t>Namula</w:t>
      </w:r>
      <w:proofErr w:type="spellEnd"/>
      <w:r w:rsidRPr="00CA7419">
        <w:rPr>
          <w:rFonts w:ascii="Tw Cen MT" w:hAnsi="Tw Cen MT"/>
          <w:color w:val="222222"/>
          <w:sz w:val="18"/>
          <w:szCs w:val="18"/>
          <w:shd w:val="clear" w:color="auto" w:fill="FFFFFF"/>
        </w:rPr>
        <w:t xml:space="preserve">, Yoko Sato, Quynh Anh Le, </w:t>
      </w:r>
      <w:proofErr w:type="spellStart"/>
      <w:r w:rsidRPr="00CA7419">
        <w:rPr>
          <w:rFonts w:ascii="Tw Cen MT" w:hAnsi="Tw Cen MT"/>
          <w:color w:val="222222"/>
          <w:sz w:val="18"/>
          <w:szCs w:val="18"/>
          <w:shd w:val="clear" w:color="auto" w:fill="FFFFFF"/>
        </w:rPr>
        <w:t>Qingyi</w:t>
      </w:r>
      <w:proofErr w:type="spellEnd"/>
      <w:r w:rsidRPr="00CA7419">
        <w:rPr>
          <w:rFonts w:ascii="Tw Cen MT" w:hAnsi="Tw Cen MT"/>
          <w:color w:val="222222"/>
          <w:sz w:val="18"/>
          <w:szCs w:val="18"/>
          <w:shd w:val="clear" w:color="auto" w:fill="FFFFFF"/>
        </w:rPr>
        <w:t xml:space="preserve"> Lin, Koki </w:t>
      </w:r>
      <w:proofErr w:type="spellStart"/>
      <w:r w:rsidRPr="00CA7419">
        <w:rPr>
          <w:rFonts w:ascii="Tw Cen MT" w:hAnsi="Tw Cen MT"/>
          <w:color w:val="222222"/>
          <w:sz w:val="18"/>
          <w:szCs w:val="18"/>
          <w:shd w:val="clear" w:color="auto" w:fill="FFFFFF"/>
        </w:rPr>
        <w:t>Takebayashi</w:t>
      </w:r>
      <w:proofErr w:type="spellEnd"/>
      <w:r w:rsidRPr="00CA7419">
        <w:rPr>
          <w:rFonts w:ascii="Tw Cen MT" w:hAnsi="Tw Cen MT"/>
          <w:color w:val="222222"/>
          <w:sz w:val="18"/>
          <w:szCs w:val="18"/>
          <w:shd w:val="clear" w:color="auto" w:fill="FFFFFF"/>
        </w:rPr>
        <w:t xml:space="preserve">, </w:t>
      </w:r>
      <w:proofErr w:type="spellStart"/>
      <w:r w:rsidRPr="00CA7419">
        <w:rPr>
          <w:rFonts w:ascii="Tw Cen MT" w:hAnsi="Tw Cen MT"/>
          <w:color w:val="222222"/>
          <w:sz w:val="18"/>
          <w:szCs w:val="18"/>
          <w:shd w:val="clear" w:color="auto" w:fill="FFFFFF"/>
        </w:rPr>
        <w:t>Fuminori</w:t>
      </w:r>
      <w:proofErr w:type="spellEnd"/>
      <w:r w:rsidRPr="00CA7419">
        <w:rPr>
          <w:rFonts w:ascii="Tw Cen MT" w:hAnsi="Tw Cen MT"/>
          <w:color w:val="222222"/>
          <w:sz w:val="18"/>
          <w:szCs w:val="18"/>
          <w:shd w:val="clear" w:color="auto" w:fill="FFFFFF"/>
        </w:rPr>
        <w:t xml:space="preserve"> </w:t>
      </w:r>
      <w:proofErr w:type="spellStart"/>
      <w:r w:rsidRPr="00CA7419">
        <w:rPr>
          <w:rFonts w:ascii="Tw Cen MT" w:hAnsi="Tw Cen MT"/>
          <w:color w:val="222222"/>
          <w:sz w:val="18"/>
          <w:szCs w:val="18"/>
          <w:shd w:val="clear" w:color="auto" w:fill="FFFFFF"/>
        </w:rPr>
        <w:t>Tanihara</w:t>
      </w:r>
      <w:proofErr w:type="spellEnd"/>
      <w:r w:rsidRPr="00CA7419">
        <w:rPr>
          <w:rFonts w:ascii="Tw Cen MT" w:hAnsi="Tw Cen MT"/>
          <w:color w:val="222222"/>
          <w:sz w:val="18"/>
          <w:szCs w:val="18"/>
          <w:shd w:val="clear" w:color="auto" w:fill="FFFFFF"/>
        </w:rPr>
        <w:t xml:space="preserve">, Maki Hirata, and </w:t>
      </w:r>
      <w:proofErr w:type="spellStart"/>
      <w:r w:rsidRPr="00CA7419">
        <w:rPr>
          <w:rFonts w:ascii="Tw Cen MT" w:hAnsi="Tw Cen MT"/>
          <w:color w:val="222222"/>
          <w:sz w:val="18"/>
          <w:szCs w:val="18"/>
          <w:shd w:val="clear" w:color="auto" w:fill="FFFFFF"/>
        </w:rPr>
        <w:t>Takeshige</w:t>
      </w:r>
      <w:proofErr w:type="spellEnd"/>
      <w:r w:rsidRPr="00CA7419">
        <w:rPr>
          <w:rFonts w:ascii="Tw Cen MT" w:hAnsi="Tw Cen MT"/>
          <w:color w:val="222222"/>
          <w:sz w:val="18"/>
          <w:szCs w:val="18"/>
          <w:shd w:val="clear" w:color="auto" w:fill="FFFFFF"/>
        </w:rPr>
        <w:t xml:space="preserve"> </w:t>
      </w:r>
      <w:proofErr w:type="spellStart"/>
      <w:r w:rsidRPr="00CA7419">
        <w:rPr>
          <w:rFonts w:ascii="Tw Cen MT" w:hAnsi="Tw Cen MT"/>
          <w:color w:val="222222"/>
          <w:sz w:val="18"/>
          <w:szCs w:val="18"/>
          <w:shd w:val="clear" w:color="auto" w:fill="FFFFFF"/>
        </w:rPr>
        <w:t>Otoi</w:t>
      </w:r>
      <w:proofErr w:type="spellEnd"/>
      <w:r w:rsidRPr="00CA7419">
        <w:rPr>
          <w:rFonts w:ascii="Tw Cen MT" w:hAnsi="Tw Cen MT"/>
          <w:color w:val="222222"/>
          <w:sz w:val="18"/>
          <w:szCs w:val="18"/>
          <w:shd w:val="clear" w:color="auto" w:fill="FFFFFF"/>
        </w:rPr>
        <w:t xml:space="preserve"> (2021). Chlorogenic acid and insulin–transferrin–selenium supplementation during in vitro maturation enhances the developmental competence of interspecies chimera blastocysts following cell injection. Journal of Applied Animal Research, 49(1), 486-491</w:t>
      </w:r>
    </w:p>
    <w:p w14:paraId="1858D05F" w14:textId="098E95F4" w:rsidR="00CA7419" w:rsidRPr="00CA7419" w:rsidRDefault="00CA7419" w:rsidP="00CA7419">
      <w:pPr>
        <w:pStyle w:val="ListParagraph"/>
        <w:widowControl w:val="0"/>
        <w:numPr>
          <w:ilvl w:val="0"/>
          <w:numId w:val="1"/>
        </w:numPr>
        <w:spacing w:after="0"/>
        <w:contextualSpacing w:val="0"/>
        <w:jc w:val="both"/>
        <w:rPr>
          <w:rFonts w:ascii="Tw Cen MT" w:hAnsi="Tw Cen MT"/>
          <w:sz w:val="18"/>
          <w:szCs w:val="18"/>
        </w:rPr>
      </w:pPr>
      <w:proofErr w:type="spellStart"/>
      <w:r w:rsidRPr="00CA7419">
        <w:rPr>
          <w:rFonts w:ascii="Tw Cen MT" w:hAnsi="Tw Cen MT"/>
          <w:sz w:val="18"/>
          <w:szCs w:val="18"/>
        </w:rPr>
        <w:t>Tanihara</w:t>
      </w:r>
      <w:proofErr w:type="spellEnd"/>
      <w:r w:rsidRPr="00CA7419">
        <w:rPr>
          <w:rFonts w:ascii="Tw Cen MT" w:hAnsi="Tw Cen MT"/>
          <w:sz w:val="18"/>
          <w:szCs w:val="18"/>
        </w:rPr>
        <w:t xml:space="preserve">, F., Hirata, M., </w:t>
      </w:r>
      <w:r w:rsidRPr="00CA7419">
        <w:rPr>
          <w:rFonts w:ascii="Tw Cen MT" w:hAnsi="Tw Cen MT"/>
          <w:b/>
          <w:bCs/>
          <w:sz w:val="18"/>
          <w:szCs w:val="18"/>
          <w:u w:val="single"/>
        </w:rPr>
        <w:t>Nguyen, T.N</w:t>
      </w:r>
      <w:r w:rsidRPr="00CA7419">
        <w:rPr>
          <w:rFonts w:ascii="Tw Cen MT" w:hAnsi="Tw Cen MT"/>
          <w:sz w:val="18"/>
          <w:szCs w:val="18"/>
        </w:rPr>
        <w:t xml:space="preserve">., Le A.Q., Hirano, T. and </w:t>
      </w:r>
      <w:proofErr w:type="spellStart"/>
      <w:r w:rsidRPr="00CA7419">
        <w:rPr>
          <w:rFonts w:ascii="Tw Cen MT" w:hAnsi="Tw Cen MT"/>
          <w:sz w:val="18"/>
          <w:szCs w:val="18"/>
          <w:u w:val="single"/>
        </w:rPr>
        <w:t>Otoi</w:t>
      </w:r>
      <w:proofErr w:type="spellEnd"/>
      <w:r w:rsidRPr="00CA7419">
        <w:rPr>
          <w:rFonts w:ascii="Tw Cen MT" w:hAnsi="Tw Cen MT"/>
          <w:sz w:val="18"/>
          <w:szCs w:val="18"/>
          <w:u w:val="single"/>
        </w:rPr>
        <w:t xml:space="preserve"> T. (2021).</w:t>
      </w:r>
      <w:r w:rsidRPr="00CA7419">
        <w:rPr>
          <w:rFonts w:ascii="Tw Cen MT" w:hAnsi="Tw Cen MT"/>
          <w:sz w:val="18"/>
          <w:szCs w:val="18"/>
        </w:rPr>
        <w:t xml:space="preserve"> Generation of CD163-edited pig via electroporation of the CRISPR/Cas9 system into porcine in vitro-fertilized zygotes. Anim. </w:t>
      </w:r>
      <w:proofErr w:type="spellStart"/>
      <w:r w:rsidRPr="00CA7419">
        <w:rPr>
          <w:rFonts w:ascii="Tw Cen MT" w:hAnsi="Tw Cen MT"/>
          <w:sz w:val="18"/>
          <w:szCs w:val="18"/>
        </w:rPr>
        <w:t>Biotechnol</w:t>
      </w:r>
      <w:proofErr w:type="spellEnd"/>
      <w:r w:rsidRPr="00CA7419">
        <w:rPr>
          <w:rFonts w:ascii="Tw Cen MT" w:hAnsi="Tw Cen MT"/>
          <w:sz w:val="18"/>
          <w:szCs w:val="18"/>
        </w:rPr>
        <w:t>.</w:t>
      </w:r>
      <w:r w:rsidRPr="00CA7419">
        <w:rPr>
          <w:rFonts w:ascii="Tw Cen MT" w:hAnsi="Tw Cen MT"/>
          <w:snapToGrid w:val="0"/>
          <w:sz w:val="18"/>
          <w:szCs w:val="18"/>
        </w:rPr>
        <w:t>, 32, 147-154</w:t>
      </w:r>
    </w:p>
    <w:p w14:paraId="223E7905" w14:textId="77777777" w:rsidR="00CA7419" w:rsidRPr="00CA7419" w:rsidRDefault="00CA7419" w:rsidP="00CA7419">
      <w:pPr>
        <w:pStyle w:val="ListParagraph"/>
        <w:widowControl w:val="0"/>
        <w:numPr>
          <w:ilvl w:val="0"/>
          <w:numId w:val="1"/>
        </w:numPr>
        <w:spacing w:after="0"/>
        <w:contextualSpacing w:val="0"/>
        <w:jc w:val="both"/>
        <w:rPr>
          <w:rFonts w:ascii="Tw Cen MT" w:hAnsi="Tw Cen MT"/>
          <w:sz w:val="18"/>
          <w:szCs w:val="18"/>
        </w:rPr>
      </w:pPr>
      <w:proofErr w:type="spellStart"/>
      <w:r w:rsidRPr="00CA7419">
        <w:rPr>
          <w:rFonts w:ascii="Tw Cen MT" w:hAnsi="Tw Cen MT"/>
          <w:sz w:val="18"/>
          <w:szCs w:val="18"/>
        </w:rPr>
        <w:t>Tanihara</w:t>
      </w:r>
      <w:proofErr w:type="spellEnd"/>
      <w:r w:rsidRPr="00CA7419">
        <w:rPr>
          <w:rFonts w:ascii="Tw Cen MT" w:hAnsi="Tw Cen MT"/>
          <w:sz w:val="18"/>
          <w:szCs w:val="18"/>
        </w:rPr>
        <w:t xml:space="preserve">, F., Hirata, M., Nguyen, T.N., </w:t>
      </w:r>
      <w:proofErr w:type="spellStart"/>
      <w:r w:rsidRPr="00CA7419">
        <w:rPr>
          <w:rFonts w:ascii="Tw Cen MT" w:hAnsi="Tw Cen MT"/>
          <w:sz w:val="18"/>
          <w:szCs w:val="18"/>
        </w:rPr>
        <w:t>Sawamoto</w:t>
      </w:r>
      <w:proofErr w:type="spellEnd"/>
      <w:r w:rsidRPr="00CA7419">
        <w:rPr>
          <w:rFonts w:ascii="Tw Cen MT" w:hAnsi="Tw Cen MT"/>
          <w:sz w:val="18"/>
          <w:szCs w:val="18"/>
        </w:rPr>
        <w:t xml:space="preserve">, O., Kikuchi, T. and </w:t>
      </w:r>
      <w:proofErr w:type="spellStart"/>
      <w:r w:rsidRPr="00CA7419">
        <w:rPr>
          <w:rFonts w:ascii="Tw Cen MT" w:hAnsi="Tw Cen MT"/>
          <w:sz w:val="18"/>
          <w:szCs w:val="18"/>
          <w:u w:val="single"/>
        </w:rPr>
        <w:t>Otoi</w:t>
      </w:r>
      <w:proofErr w:type="spellEnd"/>
      <w:r w:rsidRPr="00CA7419">
        <w:rPr>
          <w:rFonts w:ascii="Tw Cen MT" w:hAnsi="Tw Cen MT"/>
          <w:sz w:val="18"/>
          <w:szCs w:val="18"/>
          <w:u w:val="single"/>
        </w:rPr>
        <w:t xml:space="preserve"> T.</w:t>
      </w:r>
      <w:r w:rsidRPr="00CA7419">
        <w:rPr>
          <w:rFonts w:ascii="Tw Cen MT" w:eastAsia="Malgun Gothic" w:hAnsi="Tw Cen MT"/>
          <w:bCs/>
          <w:sz w:val="18"/>
          <w:szCs w:val="18"/>
          <w:u w:val="single"/>
        </w:rPr>
        <w:t>* (2021).</w:t>
      </w:r>
      <w:r w:rsidRPr="00CA7419">
        <w:rPr>
          <w:rFonts w:ascii="Tw Cen MT" w:hAnsi="Tw Cen MT"/>
          <w:sz w:val="18"/>
          <w:szCs w:val="18"/>
        </w:rPr>
        <w:t xml:space="preserve"> One-step generation of multiple gene-edited pigs by electroporation of the CRISPR/Cas9 system into zygotes to reduce </w:t>
      </w:r>
      <w:proofErr w:type="spellStart"/>
      <w:r w:rsidRPr="00CA7419">
        <w:rPr>
          <w:rFonts w:ascii="Tw Cen MT" w:hAnsi="Tw Cen MT"/>
          <w:sz w:val="18"/>
          <w:szCs w:val="18"/>
        </w:rPr>
        <w:t>xenoantigen</w:t>
      </w:r>
      <w:proofErr w:type="spellEnd"/>
      <w:r w:rsidRPr="00CA7419">
        <w:rPr>
          <w:rFonts w:ascii="Tw Cen MT" w:hAnsi="Tw Cen MT"/>
          <w:sz w:val="18"/>
          <w:szCs w:val="18"/>
        </w:rPr>
        <w:t xml:space="preserve"> biosynthesis. </w:t>
      </w:r>
      <w:r w:rsidRPr="00CA7419">
        <w:rPr>
          <w:rFonts w:ascii="Tw Cen MT" w:eastAsia="DengXian" w:hAnsi="Tw Cen MT"/>
          <w:bCs/>
          <w:sz w:val="18"/>
          <w:szCs w:val="18"/>
        </w:rPr>
        <w:t>Int. J. Mol. Sci.,</w:t>
      </w:r>
      <w:r w:rsidRPr="00CA7419">
        <w:rPr>
          <w:rFonts w:ascii="Tw Cen MT" w:hAnsi="Tw Cen MT"/>
          <w:snapToGrid w:val="0"/>
          <w:sz w:val="18"/>
          <w:szCs w:val="18"/>
        </w:rPr>
        <w:t xml:space="preserve"> </w:t>
      </w:r>
      <w:r w:rsidRPr="00CA7419">
        <w:rPr>
          <w:rFonts w:ascii="Tw Cen MT" w:hAnsi="Tw Cen MT"/>
          <w:color w:val="323232"/>
          <w:sz w:val="18"/>
          <w:szCs w:val="18"/>
          <w:shd w:val="clear" w:color="auto" w:fill="FFFFFF"/>
        </w:rPr>
        <w:t>22 (5), 2249, 1-14</w:t>
      </w:r>
    </w:p>
    <w:p w14:paraId="51B58A9C" w14:textId="77777777" w:rsidR="00CA7419" w:rsidRPr="00CA7419" w:rsidRDefault="00CA7419" w:rsidP="00CA7419">
      <w:pPr>
        <w:pStyle w:val="ListParagraph"/>
        <w:widowControl w:val="0"/>
        <w:numPr>
          <w:ilvl w:val="0"/>
          <w:numId w:val="1"/>
        </w:numPr>
        <w:spacing w:after="0"/>
        <w:contextualSpacing w:val="0"/>
        <w:jc w:val="both"/>
        <w:rPr>
          <w:rFonts w:ascii="Tw Cen MT" w:hAnsi="Tw Cen MT"/>
          <w:sz w:val="18"/>
          <w:szCs w:val="18"/>
        </w:rPr>
      </w:pPr>
      <w:r w:rsidRPr="00CA7419">
        <w:rPr>
          <w:rFonts w:ascii="Tw Cen MT" w:hAnsi="Tw Cen MT"/>
          <w:b/>
          <w:sz w:val="18"/>
          <w:szCs w:val="18"/>
          <w:u w:val="single"/>
        </w:rPr>
        <w:t xml:space="preserve">Nhien </w:t>
      </w:r>
      <w:proofErr w:type="spellStart"/>
      <w:r w:rsidRPr="00CA7419">
        <w:rPr>
          <w:rFonts w:ascii="Tw Cen MT" w:hAnsi="Tw Cen MT"/>
          <w:b/>
          <w:sz w:val="18"/>
          <w:szCs w:val="18"/>
          <w:u w:val="single"/>
        </w:rPr>
        <w:t>Thi</w:t>
      </w:r>
      <w:proofErr w:type="spellEnd"/>
      <w:r w:rsidRPr="00CA7419">
        <w:rPr>
          <w:rFonts w:ascii="Tw Cen MT" w:hAnsi="Tw Cen MT"/>
          <w:b/>
          <w:sz w:val="18"/>
          <w:szCs w:val="18"/>
          <w:u w:val="single"/>
        </w:rPr>
        <w:t xml:space="preserve"> Nguyen</w:t>
      </w:r>
      <w:r w:rsidRPr="00CA7419">
        <w:rPr>
          <w:rFonts w:ascii="Tw Cen MT" w:hAnsi="Tw Cen MT"/>
          <w:sz w:val="18"/>
          <w:szCs w:val="18"/>
        </w:rPr>
        <w:t xml:space="preserve">, Maki Hirata, </w:t>
      </w:r>
      <w:proofErr w:type="spellStart"/>
      <w:r w:rsidRPr="00CA7419">
        <w:rPr>
          <w:rFonts w:ascii="Tw Cen MT" w:hAnsi="Tw Cen MT"/>
          <w:sz w:val="18"/>
          <w:szCs w:val="18"/>
        </w:rPr>
        <w:t>Fuminori</w:t>
      </w:r>
      <w:proofErr w:type="spellEnd"/>
      <w:r w:rsidRPr="00CA7419">
        <w:rPr>
          <w:rFonts w:ascii="Tw Cen MT" w:hAnsi="Tw Cen MT"/>
          <w:sz w:val="18"/>
          <w:szCs w:val="18"/>
        </w:rPr>
        <w:t xml:space="preserve"> </w:t>
      </w:r>
      <w:proofErr w:type="spellStart"/>
      <w:r w:rsidRPr="00CA7419">
        <w:rPr>
          <w:rFonts w:ascii="Tw Cen MT" w:hAnsi="Tw Cen MT"/>
          <w:sz w:val="18"/>
          <w:szCs w:val="18"/>
        </w:rPr>
        <w:t>Tanihara</w:t>
      </w:r>
      <w:proofErr w:type="spellEnd"/>
      <w:r w:rsidRPr="00CA7419">
        <w:rPr>
          <w:rFonts w:ascii="Tw Cen MT" w:hAnsi="Tw Cen MT"/>
          <w:sz w:val="18"/>
          <w:szCs w:val="18"/>
        </w:rPr>
        <w:t xml:space="preserve">, Yoko Sato, Zhao </w:t>
      </w:r>
      <w:proofErr w:type="spellStart"/>
      <w:r w:rsidRPr="00CA7419">
        <w:rPr>
          <w:rFonts w:ascii="Tw Cen MT" w:hAnsi="Tw Cen MT"/>
          <w:sz w:val="18"/>
          <w:szCs w:val="18"/>
        </w:rPr>
        <w:t>Namula</w:t>
      </w:r>
      <w:proofErr w:type="spellEnd"/>
      <w:r w:rsidRPr="00CA7419">
        <w:rPr>
          <w:rFonts w:ascii="Tw Cen MT" w:hAnsi="Tw Cen MT"/>
          <w:sz w:val="18"/>
          <w:szCs w:val="18"/>
        </w:rPr>
        <w:t xml:space="preserve">, Quynh Anh Le, </w:t>
      </w:r>
      <w:proofErr w:type="spellStart"/>
      <w:r w:rsidRPr="00CA7419">
        <w:rPr>
          <w:rFonts w:ascii="Tw Cen MT" w:hAnsi="Tw Cen MT"/>
          <w:sz w:val="18"/>
          <w:szCs w:val="18"/>
        </w:rPr>
        <w:t>Manita</w:t>
      </w:r>
      <w:proofErr w:type="spellEnd"/>
      <w:r w:rsidRPr="00CA7419">
        <w:rPr>
          <w:rFonts w:ascii="Tw Cen MT" w:hAnsi="Tw Cen MT"/>
          <w:sz w:val="18"/>
          <w:szCs w:val="18"/>
        </w:rPr>
        <w:t xml:space="preserve"> </w:t>
      </w:r>
      <w:proofErr w:type="spellStart"/>
      <w:r w:rsidRPr="00CA7419">
        <w:rPr>
          <w:rFonts w:ascii="Tw Cen MT" w:hAnsi="Tw Cen MT"/>
          <w:sz w:val="18"/>
          <w:szCs w:val="18"/>
        </w:rPr>
        <w:t>Wittayarat</w:t>
      </w:r>
      <w:proofErr w:type="spellEnd"/>
      <w:r w:rsidRPr="00CA7419">
        <w:rPr>
          <w:rFonts w:ascii="Tw Cen MT" w:hAnsi="Tw Cen MT"/>
          <w:sz w:val="18"/>
          <w:szCs w:val="18"/>
        </w:rPr>
        <w:t xml:space="preserve">, </w:t>
      </w:r>
      <w:proofErr w:type="spellStart"/>
      <w:r w:rsidRPr="00CA7419">
        <w:rPr>
          <w:rFonts w:ascii="Tw Cen MT" w:hAnsi="Tw Cen MT"/>
          <w:sz w:val="18"/>
          <w:szCs w:val="18"/>
        </w:rPr>
        <w:t>Mokhamad</w:t>
      </w:r>
      <w:proofErr w:type="spellEnd"/>
      <w:r w:rsidRPr="00CA7419">
        <w:rPr>
          <w:rFonts w:ascii="Tw Cen MT" w:hAnsi="Tw Cen MT"/>
          <w:sz w:val="18"/>
          <w:szCs w:val="18"/>
        </w:rPr>
        <w:t xml:space="preserve"> </w:t>
      </w:r>
      <w:proofErr w:type="spellStart"/>
      <w:r w:rsidRPr="00CA7419">
        <w:rPr>
          <w:rFonts w:ascii="Tw Cen MT" w:hAnsi="Tw Cen MT"/>
          <w:sz w:val="18"/>
          <w:szCs w:val="18"/>
        </w:rPr>
        <w:t>Fahrudin</w:t>
      </w:r>
      <w:proofErr w:type="spellEnd"/>
      <w:r w:rsidRPr="00CA7419">
        <w:rPr>
          <w:rFonts w:ascii="Tw Cen MT" w:hAnsi="Tw Cen MT"/>
          <w:sz w:val="18"/>
          <w:szCs w:val="18"/>
        </w:rPr>
        <w:t xml:space="preserve"> and </w:t>
      </w:r>
      <w:proofErr w:type="spellStart"/>
      <w:r w:rsidRPr="00CA7419">
        <w:rPr>
          <w:rFonts w:ascii="Tw Cen MT" w:hAnsi="Tw Cen MT"/>
          <w:sz w:val="18"/>
          <w:szCs w:val="18"/>
        </w:rPr>
        <w:t>Takeshige</w:t>
      </w:r>
      <w:proofErr w:type="spellEnd"/>
      <w:r w:rsidRPr="00CA7419">
        <w:rPr>
          <w:rFonts w:ascii="Tw Cen MT" w:hAnsi="Tw Cen MT"/>
          <w:sz w:val="18"/>
          <w:szCs w:val="18"/>
        </w:rPr>
        <w:t xml:space="preserve"> </w:t>
      </w:r>
      <w:proofErr w:type="spellStart"/>
      <w:r w:rsidRPr="00CA7419">
        <w:rPr>
          <w:rFonts w:ascii="Tw Cen MT" w:hAnsi="Tw Cen MT"/>
          <w:sz w:val="18"/>
          <w:szCs w:val="18"/>
        </w:rPr>
        <w:t>Otoi</w:t>
      </w:r>
      <w:proofErr w:type="spellEnd"/>
      <w:r w:rsidRPr="00CA7419">
        <w:rPr>
          <w:rFonts w:ascii="Tw Cen MT" w:hAnsi="Tw Cen MT"/>
          <w:sz w:val="18"/>
          <w:szCs w:val="18"/>
        </w:rPr>
        <w:t xml:space="preserve"> (2020). In vitro development of zona pellucida-free porcine zygotes individually cultured after vitrification. </w:t>
      </w:r>
      <w:proofErr w:type="spellStart"/>
      <w:r w:rsidRPr="00CA7419">
        <w:rPr>
          <w:rFonts w:ascii="Tw Cen MT" w:hAnsi="Tw Cen MT"/>
          <w:sz w:val="18"/>
          <w:szCs w:val="18"/>
        </w:rPr>
        <w:t>Cryoletters</w:t>
      </w:r>
      <w:proofErr w:type="spellEnd"/>
      <w:r w:rsidRPr="00CA7419">
        <w:rPr>
          <w:rFonts w:ascii="Tw Cen MT" w:hAnsi="Tw Cen MT"/>
          <w:sz w:val="18"/>
          <w:szCs w:val="18"/>
        </w:rPr>
        <w:t>, 41 (2): 86-91</w:t>
      </w:r>
    </w:p>
    <w:p w14:paraId="3C935BB0" w14:textId="5BBA0342" w:rsidR="00CA7419" w:rsidRPr="00CA7419" w:rsidRDefault="00CA7419" w:rsidP="00CA7419">
      <w:pPr>
        <w:pStyle w:val="ListParagraph"/>
        <w:widowControl w:val="0"/>
        <w:numPr>
          <w:ilvl w:val="0"/>
          <w:numId w:val="1"/>
        </w:numPr>
        <w:overflowPunct w:val="0"/>
        <w:adjustRightInd w:val="0"/>
        <w:spacing w:after="0" w:line="240" w:lineRule="auto"/>
        <w:jc w:val="both"/>
        <w:textAlignment w:val="baseline"/>
        <w:rPr>
          <w:rFonts w:ascii="Tw Cen MT" w:hAnsi="Tw Cen MT"/>
          <w:bCs/>
          <w:i/>
          <w:iCs/>
          <w:sz w:val="18"/>
          <w:szCs w:val="18"/>
        </w:rPr>
      </w:pPr>
      <w:proofErr w:type="spellStart"/>
      <w:r w:rsidRPr="00CA7419">
        <w:rPr>
          <w:rFonts w:ascii="Tw Cen MT" w:hAnsi="Tw Cen MT"/>
          <w:sz w:val="18"/>
          <w:szCs w:val="18"/>
        </w:rPr>
        <w:t>Fuminori</w:t>
      </w:r>
      <w:proofErr w:type="spellEnd"/>
      <w:r w:rsidRPr="00CA7419">
        <w:rPr>
          <w:rFonts w:ascii="Tw Cen MT" w:hAnsi="Tw Cen MT"/>
          <w:sz w:val="18"/>
          <w:szCs w:val="18"/>
        </w:rPr>
        <w:t xml:space="preserve"> </w:t>
      </w:r>
      <w:proofErr w:type="spellStart"/>
      <w:r w:rsidRPr="00CA7419">
        <w:rPr>
          <w:rFonts w:ascii="Tw Cen MT" w:hAnsi="Tw Cen MT"/>
          <w:sz w:val="18"/>
          <w:szCs w:val="18"/>
        </w:rPr>
        <w:t>Tanihara</w:t>
      </w:r>
      <w:proofErr w:type="spellEnd"/>
      <w:r w:rsidRPr="00CA7419">
        <w:rPr>
          <w:rFonts w:ascii="Tw Cen MT" w:hAnsi="Tw Cen MT"/>
          <w:sz w:val="18"/>
          <w:szCs w:val="18"/>
        </w:rPr>
        <w:t>, Maki Hirata</w:t>
      </w:r>
      <w:r w:rsidRPr="00CA7419">
        <w:rPr>
          <w:rFonts w:ascii="Tw Cen MT" w:hAnsi="Tw Cen MT"/>
          <w:b/>
          <w:sz w:val="18"/>
          <w:szCs w:val="18"/>
        </w:rPr>
        <w:t xml:space="preserve">, </w:t>
      </w:r>
      <w:r w:rsidRPr="00CA7419">
        <w:rPr>
          <w:rFonts w:ascii="Tw Cen MT" w:hAnsi="Tw Cen MT"/>
          <w:b/>
          <w:sz w:val="18"/>
          <w:szCs w:val="18"/>
          <w:u w:val="single"/>
        </w:rPr>
        <w:t xml:space="preserve">Nhien </w:t>
      </w:r>
      <w:proofErr w:type="spellStart"/>
      <w:r w:rsidRPr="00CA7419">
        <w:rPr>
          <w:rFonts w:ascii="Tw Cen MT" w:hAnsi="Tw Cen MT"/>
          <w:b/>
          <w:sz w:val="18"/>
          <w:szCs w:val="18"/>
          <w:u w:val="single"/>
        </w:rPr>
        <w:t>Thi</w:t>
      </w:r>
      <w:proofErr w:type="spellEnd"/>
      <w:r w:rsidRPr="00CA7419">
        <w:rPr>
          <w:rFonts w:ascii="Tw Cen MT" w:hAnsi="Tw Cen MT"/>
          <w:b/>
          <w:sz w:val="18"/>
          <w:szCs w:val="18"/>
          <w:u w:val="single"/>
        </w:rPr>
        <w:t xml:space="preserve"> Nguyen</w:t>
      </w:r>
      <w:r w:rsidRPr="00CA7419">
        <w:rPr>
          <w:rFonts w:ascii="Tw Cen MT" w:hAnsi="Tw Cen MT"/>
          <w:sz w:val="18"/>
          <w:szCs w:val="18"/>
        </w:rPr>
        <w:t xml:space="preserve">, Quynh Anh Le, Takayuki Hirano, </w:t>
      </w:r>
      <w:proofErr w:type="spellStart"/>
      <w:r w:rsidRPr="00CA7419">
        <w:rPr>
          <w:rFonts w:ascii="Tw Cen MT" w:hAnsi="Tw Cen MT"/>
          <w:sz w:val="18"/>
          <w:szCs w:val="18"/>
        </w:rPr>
        <w:t>Takeshige</w:t>
      </w:r>
      <w:proofErr w:type="spellEnd"/>
      <w:r w:rsidRPr="00CA7419">
        <w:rPr>
          <w:rFonts w:ascii="Tw Cen MT" w:hAnsi="Tw Cen MT"/>
          <w:sz w:val="18"/>
          <w:szCs w:val="18"/>
        </w:rPr>
        <w:t xml:space="preserve"> </w:t>
      </w:r>
      <w:proofErr w:type="spellStart"/>
      <w:r w:rsidRPr="00CA7419">
        <w:rPr>
          <w:rFonts w:ascii="Tw Cen MT" w:hAnsi="Tw Cen MT"/>
          <w:sz w:val="18"/>
          <w:szCs w:val="18"/>
        </w:rPr>
        <w:t>Otoi</w:t>
      </w:r>
      <w:proofErr w:type="spellEnd"/>
      <w:r w:rsidRPr="00CA7419">
        <w:rPr>
          <w:rFonts w:ascii="Tw Cen MT" w:hAnsi="Tw Cen MT"/>
          <w:sz w:val="18"/>
          <w:szCs w:val="18"/>
        </w:rPr>
        <w:t xml:space="preserve"> (2020). Generation of viable PDX1 gene</w:t>
      </w:r>
      <w:r w:rsidRPr="00CA7419">
        <w:rPr>
          <w:rFonts w:ascii="Cambria Math" w:hAnsi="Cambria Math" w:cs="Cambria Math"/>
          <w:sz w:val="18"/>
          <w:szCs w:val="18"/>
        </w:rPr>
        <w:t>‐</w:t>
      </w:r>
      <w:r w:rsidRPr="00CA7419">
        <w:rPr>
          <w:rFonts w:ascii="Tw Cen MT" w:hAnsi="Tw Cen MT"/>
          <w:sz w:val="18"/>
          <w:szCs w:val="18"/>
        </w:rPr>
        <w:t xml:space="preserve">edited founder pigs as providers of </w:t>
      </w:r>
      <w:proofErr w:type="spellStart"/>
      <w:r w:rsidRPr="00CA7419">
        <w:rPr>
          <w:rFonts w:ascii="Tw Cen MT" w:hAnsi="Tw Cen MT"/>
          <w:sz w:val="18"/>
          <w:szCs w:val="18"/>
        </w:rPr>
        <w:t>nonmosaics</w:t>
      </w:r>
      <w:proofErr w:type="spellEnd"/>
      <w:r w:rsidRPr="00CA7419">
        <w:rPr>
          <w:rFonts w:ascii="Tw Cen MT" w:hAnsi="Tw Cen MT"/>
          <w:sz w:val="18"/>
          <w:szCs w:val="18"/>
        </w:rPr>
        <w:t>. Molecular Reproduction and Development, 87 (4): 471-481</w:t>
      </w:r>
    </w:p>
    <w:p w14:paraId="7C3140AE" w14:textId="77777777" w:rsidR="00CA7419" w:rsidRPr="00CA7419" w:rsidRDefault="00CA7419" w:rsidP="00CA7419">
      <w:pPr>
        <w:spacing w:before="60" w:after="60" w:line="288" w:lineRule="auto"/>
        <w:ind w:left="1080"/>
        <w:rPr>
          <w:rFonts w:ascii="Tw Cen MT" w:hAnsi="Tw Cen MT" w:cs="Times New Roman"/>
          <w:bCs/>
          <w:i/>
          <w:iCs/>
          <w:sz w:val="18"/>
          <w:szCs w:val="18"/>
        </w:rPr>
        <w:sectPr w:rsidR="00CA7419" w:rsidRPr="00CA7419" w:rsidSect="00EE0CE4">
          <w:type w:val="continuous"/>
          <w:pgSz w:w="12240" w:h="15840"/>
          <w:pgMar w:top="1440" w:right="1440" w:bottom="1440" w:left="1440" w:header="720" w:footer="720" w:gutter="0"/>
          <w:cols w:space="720"/>
          <w:docGrid w:linePitch="360"/>
        </w:sectPr>
      </w:pPr>
    </w:p>
    <w:p w14:paraId="088B59F0" w14:textId="15812A01" w:rsidR="00CA7419" w:rsidRPr="00CA7419" w:rsidRDefault="001202D1" w:rsidP="00CA7419">
      <w:pPr>
        <w:spacing w:before="60" w:after="60" w:line="288" w:lineRule="auto"/>
        <w:rPr>
          <w:rFonts w:ascii="Tw Cen MT" w:hAnsi="Tw Cen MT" w:cs="Times New Roman"/>
          <w:bCs/>
          <w:sz w:val="18"/>
          <w:szCs w:val="18"/>
        </w:rPr>
      </w:pPr>
      <w:r>
        <w:rPr>
          <w:rFonts w:ascii="Tw Cen MT" w:hAnsi="Tw Cen MT" w:cs="Times New Roman"/>
          <w:bCs/>
          <w:noProof/>
          <w:sz w:val="18"/>
          <w:szCs w:val="18"/>
        </w:rPr>
        <mc:AlternateContent>
          <mc:Choice Requires="wps">
            <w:drawing>
              <wp:anchor distT="0" distB="0" distL="114300" distR="114300" simplePos="0" relativeHeight="251666432" behindDoc="0" locked="0" layoutInCell="1" allowOverlap="1" wp14:anchorId="1735285B" wp14:editId="6725D29A">
                <wp:simplePos x="0" y="0"/>
                <wp:positionH relativeFrom="column">
                  <wp:posOffset>1543050</wp:posOffset>
                </wp:positionH>
                <wp:positionV relativeFrom="paragraph">
                  <wp:posOffset>26035</wp:posOffset>
                </wp:positionV>
                <wp:extent cx="3345180" cy="7620"/>
                <wp:effectExtent l="0" t="0" r="26670" b="30480"/>
                <wp:wrapNone/>
                <wp:docPr id="7" name="Straight Connector 7"/>
                <wp:cNvGraphicFramePr/>
                <a:graphic xmlns:a="http://schemas.openxmlformats.org/drawingml/2006/main">
                  <a:graphicData uri="http://schemas.microsoft.com/office/word/2010/wordprocessingShape">
                    <wps:wsp>
                      <wps:cNvCnPr/>
                      <wps:spPr>
                        <a:xfrm flipV="1">
                          <a:off x="0" y="0"/>
                          <a:ext cx="3345180" cy="762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4707F2" id="Straight Connector 7"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2.05pt" to="384.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" strokecolor="#4472c4 [3204]" strokeweight="1.5pt">
                <v:stroke joinstyle="miter"/>
              </v:line>
            </w:pict>
          </mc:Fallback>
        </mc:AlternateContent>
      </w:r>
    </w:p>
    <w:tbl>
      <w:tblPr>
        <w:tblStyle w:val="TableGrid"/>
        <w:tblpPr w:leftFromText="180" w:rightFromText="180" w:vertAnchor="text" w:horzAnchor="page" w:tblpX="2053" w:tblpY="36"/>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969"/>
      </w:tblGrid>
      <w:tr w:rsidR="00CA7419" w:rsidRPr="001202D1" w14:paraId="4F68A475" w14:textId="77777777" w:rsidTr="001202D1">
        <w:tc>
          <w:tcPr>
            <w:tcW w:w="2016" w:type="dxa"/>
          </w:tcPr>
          <w:p w14:paraId="60172FC1" w14:textId="02B0B44E" w:rsidR="00CA7419" w:rsidRPr="001202D1" w:rsidRDefault="001202D1" w:rsidP="001202D1">
            <w:pPr>
              <w:spacing w:line="288" w:lineRule="auto"/>
              <w:rPr>
                <w:rFonts w:ascii="Tw Cen MT" w:hAnsi="Tw Cen MT" w:cs="Times New Roman"/>
                <w:bCs/>
                <w:i/>
                <w:iCs/>
                <w:sz w:val="18"/>
                <w:szCs w:val="18"/>
              </w:rPr>
            </w:pPr>
            <w:r w:rsidRPr="001202D1">
              <w:rPr>
                <w:rFonts w:ascii="Tw Cen MT" w:hAnsi="Tw Cen MT"/>
                <w:color w:val="BF5A14"/>
                <w:sz w:val="18"/>
                <w:szCs w:val="18"/>
              </w:rPr>
              <w:t xml:space="preserve">    </w:t>
            </w:r>
            <w:r w:rsidR="00CA7419" w:rsidRPr="001202D1">
              <w:rPr>
                <w:rFonts w:ascii="Tw Cen MT" w:hAnsi="Tw Cen MT"/>
                <w:color w:val="BF5A14"/>
                <w:sz w:val="18"/>
                <w:szCs w:val="18"/>
              </w:rPr>
              <w:t>Biograph</w:t>
            </w:r>
            <w:r w:rsidR="00CA7419" w:rsidRPr="001202D1">
              <w:rPr>
                <w:rFonts w:ascii="Tw Cen MT" w:hAnsi="Tw Cen MT" w:cs="Times New Roman"/>
                <w:bCs/>
                <w:i/>
                <w:iCs/>
                <w:noProof/>
                <w:sz w:val="18"/>
                <w:szCs w:val="18"/>
              </w:rPr>
              <w:drawing>
                <wp:anchor distT="0" distB="0" distL="114300" distR="114300" simplePos="0" relativeHeight="251665408" behindDoc="1" locked="0" layoutInCell="1" allowOverlap="1" wp14:anchorId="7C79F00C" wp14:editId="762B58F8">
                  <wp:simplePos x="0" y="0"/>
                  <wp:positionH relativeFrom="column">
                    <wp:posOffset>-64770</wp:posOffset>
                  </wp:positionH>
                  <wp:positionV relativeFrom="paragraph">
                    <wp:posOffset>10160</wp:posOffset>
                  </wp:positionV>
                  <wp:extent cx="1136012" cy="1463040"/>
                  <wp:effectExtent l="0" t="0" r="7620" b="3810"/>
                  <wp:wrapTight wrapText="bothSides">
                    <wp:wrapPolygon edited="0">
                      <wp:start x="0" y="0"/>
                      <wp:lineTo x="0" y="21375"/>
                      <wp:lineTo x="21383" y="21375"/>
                      <wp:lineTo x="2138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6012" cy="1463040"/>
                          </a:xfrm>
                          <a:prstGeom prst="rect">
                            <a:avLst/>
                          </a:prstGeom>
                          <a:noFill/>
                        </pic:spPr>
                      </pic:pic>
                    </a:graphicData>
                  </a:graphic>
                  <wp14:sizeRelH relativeFrom="margin">
                    <wp14:pctWidth>0</wp14:pctWidth>
                  </wp14:sizeRelH>
                  <wp14:sizeRelV relativeFrom="margin">
                    <wp14:pctHeight>0</wp14:pctHeight>
                  </wp14:sizeRelV>
                </wp:anchor>
              </w:drawing>
            </w:r>
            <w:r w:rsidR="00CA7419" w:rsidRPr="001202D1">
              <w:rPr>
                <w:rFonts w:ascii="Tw Cen MT" w:hAnsi="Tw Cen MT"/>
                <w:color w:val="BF5A14"/>
                <w:sz w:val="18"/>
                <w:szCs w:val="18"/>
              </w:rPr>
              <w:t>y</w:t>
            </w:r>
          </w:p>
        </w:tc>
        <w:tc>
          <w:tcPr>
            <w:tcW w:w="7969" w:type="dxa"/>
          </w:tcPr>
          <w:p w14:paraId="209529FD" w14:textId="77777777" w:rsidR="001202D1" w:rsidRPr="001202D1" w:rsidRDefault="001202D1" w:rsidP="001202D1">
            <w:pPr>
              <w:spacing w:before="60" w:after="60" w:line="288" w:lineRule="auto"/>
              <w:jc w:val="both"/>
              <w:rPr>
                <w:rFonts w:ascii="Tw Cen MT" w:hAnsi="Tw Cen MT" w:cs="Times New Roman"/>
                <w:bCs/>
                <w:sz w:val="18"/>
                <w:szCs w:val="18"/>
              </w:rPr>
            </w:pPr>
          </w:p>
          <w:p w14:paraId="4C3D157B" w14:textId="77777777" w:rsidR="001202D1" w:rsidRPr="001202D1" w:rsidRDefault="001202D1" w:rsidP="001202D1">
            <w:pPr>
              <w:spacing w:before="60" w:after="60" w:line="288" w:lineRule="auto"/>
              <w:jc w:val="both"/>
              <w:rPr>
                <w:rFonts w:ascii="Tw Cen MT" w:hAnsi="Tw Cen MT" w:cs="Times New Roman"/>
                <w:bCs/>
                <w:sz w:val="18"/>
                <w:szCs w:val="18"/>
              </w:rPr>
            </w:pPr>
          </w:p>
          <w:p w14:paraId="748FE59D" w14:textId="1578896F" w:rsidR="00CA7419" w:rsidRPr="001202D1" w:rsidRDefault="001202D1" w:rsidP="001202D1">
            <w:pPr>
              <w:spacing w:before="60" w:after="60" w:line="288" w:lineRule="auto"/>
              <w:jc w:val="both"/>
              <w:rPr>
                <w:rFonts w:ascii="Tw Cen MT" w:hAnsi="Tw Cen MT" w:cs="Times New Roman"/>
                <w:bCs/>
                <w:sz w:val="18"/>
                <w:szCs w:val="18"/>
              </w:rPr>
            </w:pPr>
            <w:r w:rsidRPr="001202D1">
              <w:rPr>
                <w:rFonts w:ascii="Tw Cen MT" w:hAnsi="Tw Cen MT" w:cs="Times New Roman"/>
                <w:bCs/>
                <w:sz w:val="18"/>
                <w:szCs w:val="18"/>
              </w:rPr>
              <w:t xml:space="preserve">As a faculty staff, lecturer, and scientist of the Vietnam National University of Agriculture (VNUA), I had involved in both teaching and research activities. My research interest focused on “infectious and parasitic diseases transmissible from animal to human, and development of the analysis methods and solutions for preventing diseases”. I also involved in creating new species such as genetically engineered pigs and using their advantages such as their similarity to human organs in size and function and ease of breeding in large quantity for suitable xenotransplantation of solid organs (kidney, liver, heart, lung, intestine, pancreas, </w:t>
            </w:r>
            <w:proofErr w:type="spellStart"/>
            <w:r w:rsidRPr="001202D1">
              <w:rPr>
                <w:rFonts w:ascii="Tw Cen MT" w:hAnsi="Tw Cen MT" w:cs="Times New Roman"/>
                <w:bCs/>
                <w:sz w:val="18"/>
                <w:szCs w:val="18"/>
              </w:rPr>
              <w:t>etc</w:t>
            </w:r>
            <w:proofErr w:type="spellEnd"/>
            <w:r w:rsidRPr="001202D1">
              <w:rPr>
                <w:rFonts w:ascii="Tw Cen MT" w:hAnsi="Tw Cen MT" w:cs="Times New Roman"/>
                <w:bCs/>
                <w:sz w:val="18"/>
                <w:szCs w:val="18"/>
              </w:rPr>
              <w:t>). And I was also interested and involved in stem cell therapy for patients to treat cardiovascular and cancer diseases.</w:t>
            </w:r>
          </w:p>
        </w:tc>
      </w:tr>
    </w:tbl>
    <w:p w14:paraId="0AAC244D" w14:textId="3D0957E4" w:rsidR="00CA7419" w:rsidRPr="001202D1" w:rsidRDefault="001202D1" w:rsidP="001202D1">
      <w:pPr>
        <w:spacing w:before="60" w:after="60" w:line="288" w:lineRule="auto"/>
        <w:ind w:left="1080"/>
        <w:jc w:val="center"/>
        <w:rPr>
          <w:rFonts w:ascii="Tw Cen MT" w:hAnsi="Tw Cen MT" w:cs="Times New Roman"/>
          <w:bCs/>
          <w:sz w:val="18"/>
          <w:szCs w:val="18"/>
        </w:rPr>
      </w:pPr>
      <w:r w:rsidRPr="001202D1">
        <w:rPr>
          <w:rFonts w:ascii="Tw Cen MT" w:hAnsi="Tw Cen MT"/>
          <w:sz w:val="18"/>
          <w:szCs w:val="18"/>
        </w:rPr>
        <w:t>Email:</w:t>
      </w:r>
      <w:r w:rsidRPr="001202D1">
        <w:rPr>
          <w:rFonts w:ascii="Tw Cen MT" w:hAnsi="Tw Cen MT"/>
          <w:sz w:val="18"/>
          <w:szCs w:val="18"/>
        </w:rPr>
        <w:t xml:space="preserve"> </w:t>
      </w:r>
      <w:hyperlink r:id="rId10" w:history="1">
        <w:r w:rsidRPr="001202D1">
          <w:rPr>
            <w:rStyle w:val="Hyperlink"/>
            <w:rFonts w:ascii="Tw Cen MT" w:hAnsi="Tw Cen MT"/>
            <w:sz w:val="18"/>
            <w:szCs w:val="18"/>
          </w:rPr>
          <w:t>ntnhien@vnua.edu.vn/</w:t>
        </w:r>
      </w:hyperlink>
      <w:r w:rsidRPr="001202D1">
        <w:rPr>
          <w:rFonts w:ascii="Tw Cen MT" w:hAnsi="Tw Cen MT"/>
          <w:sz w:val="18"/>
          <w:szCs w:val="18"/>
        </w:rPr>
        <w:t xml:space="preserve"> nhienvet@gmail.com</w:t>
      </w:r>
    </w:p>
    <w:p w14:paraId="6505F014" w14:textId="21671562" w:rsidR="00CA7419" w:rsidRPr="00CA7419" w:rsidRDefault="00CA7419" w:rsidP="00CA7419">
      <w:pPr>
        <w:spacing w:before="60" w:after="60" w:line="288" w:lineRule="auto"/>
        <w:ind w:left="1080"/>
        <w:rPr>
          <w:rFonts w:ascii="Tw Cen MT" w:hAnsi="Tw Cen MT" w:cs="Times New Roman"/>
          <w:bCs/>
          <w:i/>
          <w:iCs/>
          <w:sz w:val="18"/>
          <w:szCs w:val="18"/>
        </w:rPr>
      </w:pPr>
      <w:r w:rsidRPr="00CA7419">
        <w:rPr>
          <w:rFonts w:ascii="Tw Cen MT" w:hAnsi="Tw Cen MT" w:cs="Times New Roman"/>
          <w:bCs/>
          <w:i/>
          <w:iCs/>
          <w:sz w:val="18"/>
          <w:szCs w:val="18"/>
        </w:rPr>
        <w:t xml:space="preserve">   </w:t>
      </w:r>
    </w:p>
    <w:p w14:paraId="37610B09" w14:textId="77777777" w:rsidR="00F67B19" w:rsidRPr="00CA7419" w:rsidRDefault="00F67B19">
      <w:pPr>
        <w:rPr>
          <w:rFonts w:ascii="Tw Cen MT" w:hAnsi="Tw Cen MT"/>
          <w:sz w:val="18"/>
          <w:szCs w:val="18"/>
        </w:rPr>
      </w:pPr>
    </w:p>
    <w:sectPr w:rsidR="00F67B19" w:rsidRPr="00CA7419" w:rsidSect="00CA74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E6196" w14:textId="77777777" w:rsidR="006E3AD5" w:rsidRDefault="006E3AD5" w:rsidP="00CA7419">
      <w:pPr>
        <w:spacing w:after="0" w:line="240" w:lineRule="auto"/>
      </w:pPr>
      <w:r>
        <w:separator/>
      </w:r>
    </w:p>
  </w:endnote>
  <w:endnote w:type="continuationSeparator" w:id="0">
    <w:p w14:paraId="3027F507" w14:textId="77777777" w:rsidR="006E3AD5" w:rsidRDefault="006E3AD5" w:rsidP="00CA7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A5C8C" w14:textId="77777777" w:rsidR="006E3AD5" w:rsidRDefault="006E3AD5" w:rsidP="00CA7419">
      <w:pPr>
        <w:spacing w:after="0" w:line="240" w:lineRule="auto"/>
      </w:pPr>
      <w:r>
        <w:separator/>
      </w:r>
    </w:p>
  </w:footnote>
  <w:footnote w:type="continuationSeparator" w:id="0">
    <w:p w14:paraId="51A41CA0" w14:textId="77777777" w:rsidR="006E3AD5" w:rsidRDefault="006E3AD5" w:rsidP="00CA7419">
      <w:pPr>
        <w:spacing w:after="0" w:line="240" w:lineRule="auto"/>
      </w:pPr>
      <w:r>
        <w:continuationSeparator/>
      </w:r>
    </w:p>
  </w:footnote>
  <w:footnote w:id="1">
    <w:p w14:paraId="7995260B" w14:textId="77777777" w:rsidR="00CA7419" w:rsidRPr="001202D1" w:rsidRDefault="00CA7419" w:rsidP="001202D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014EB5"/>
    <w:multiLevelType w:val="singleLevel"/>
    <w:tmpl w:val="0409000F"/>
    <w:lvl w:ilvl="0">
      <w:start w:val="1"/>
      <w:numFmt w:val="decimal"/>
      <w:lvlText w:val="%1."/>
      <w:lvlJc w:val="left"/>
      <w:pPr>
        <w:ind w:left="720" w:hanging="360"/>
      </w:pPr>
      <w:rPr>
        <w:bCs/>
        <w:kern w:val="2"/>
        <w:sz w:val="21"/>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419"/>
    <w:rsid w:val="001202D1"/>
    <w:rsid w:val="006E3AD5"/>
    <w:rsid w:val="00B604AA"/>
    <w:rsid w:val="00CA7419"/>
    <w:rsid w:val="00F6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30E4"/>
  <w15:chartTrackingRefBased/>
  <w15:docId w15:val="{9C6CD04C-391A-4463-9196-5DB783E03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4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CA7419"/>
    <w:pPr>
      <w:spacing w:after="0" w:line="240" w:lineRule="auto"/>
    </w:pPr>
    <w:rPr>
      <w:sz w:val="20"/>
      <w:szCs w:val="20"/>
    </w:rPr>
  </w:style>
  <w:style w:type="character" w:customStyle="1" w:styleId="FootnoteTextChar">
    <w:name w:val="Footnote Text Char"/>
    <w:basedOn w:val="DefaultParagraphFont"/>
    <w:link w:val="FootnoteText"/>
    <w:semiHidden/>
    <w:rsid w:val="00CA7419"/>
    <w:rPr>
      <w:sz w:val="20"/>
      <w:szCs w:val="20"/>
    </w:rPr>
  </w:style>
  <w:style w:type="character" w:styleId="FootnoteReference">
    <w:name w:val="footnote reference"/>
    <w:basedOn w:val="DefaultParagraphFont"/>
    <w:semiHidden/>
    <w:unhideWhenUsed/>
    <w:rsid w:val="00CA7419"/>
    <w:rPr>
      <w:vertAlign w:val="superscript"/>
    </w:rPr>
  </w:style>
  <w:style w:type="table" w:styleId="TableGrid">
    <w:name w:val="Table Grid"/>
    <w:basedOn w:val="TableNormal"/>
    <w:uiPriority w:val="39"/>
    <w:rsid w:val="00CA7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419"/>
    <w:pPr>
      <w:spacing w:after="200" w:line="276" w:lineRule="auto"/>
      <w:ind w:left="720"/>
      <w:contextualSpacing/>
    </w:pPr>
    <w:rPr>
      <w:rFonts w:ascii="Calibri" w:eastAsia="MS Mincho" w:hAnsi="Calibri" w:cs="Times New Roman"/>
      <w:lang w:val="en-SG" w:eastAsia="ja-JP"/>
    </w:rPr>
  </w:style>
  <w:style w:type="paragraph" w:customStyle="1" w:styleId="a">
    <w:name w:val="オアシス"/>
    <w:rsid w:val="00CA7419"/>
    <w:pPr>
      <w:widowControl w:val="0"/>
      <w:wordWrap w:val="0"/>
      <w:autoSpaceDE w:val="0"/>
      <w:autoSpaceDN w:val="0"/>
      <w:adjustRightInd w:val="0"/>
      <w:spacing w:after="0" w:line="203" w:lineRule="exact"/>
      <w:jc w:val="both"/>
    </w:pPr>
    <w:rPr>
      <w:rFonts w:ascii="MS Mincho" w:eastAsia="MS Mincho" w:hAnsi="Century" w:cs="Times New Roman"/>
      <w:spacing w:val="5"/>
      <w:sz w:val="20"/>
      <w:szCs w:val="20"/>
      <w:lang w:eastAsia="ja-JP"/>
    </w:rPr>
  </w:style>
  <w:style w:type="paragraph" w:styleId="Header">
    <w:name w:val="header"/>
    <w:basedOn w:val="Normal"/>
    <w:link w:val="HeaderChar"/>
    <w:uiPriority w:val="99"/>
    <w:unhideWhenUsed/>
    <w:rsid w:val="00CA7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19"/>
  </w:style>
  <w:style w:type="paragraph" w:styleId="Footer">
    <w:name w:val="footer"/>
    <w:basedOn w:val="Normal"/>
    <w:link w:val="FooterChar"/>
    <w:uiPriority w:val="99"/>
    <w:unhideWhenUsed/>
    <w:rsid w:val="00CA7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19"/>
  </w:style>
  <w:style w:type="character" w:styleId="Hyperlink">
    <w:name w:val="Hyperlink"/>
    <w:basedOn w:val="DefaultParagraphFont"/>
    <w:uiPriority w:val="99"/>
    <w:unhideWhenUsed/>
    <w:rsid w:val="001202D1"/>
    <w:rPr>
      <w:color w:val="0563C1" w:themeColor="hyperlink"/>
      <w:u w:val="single"/>
    </w:rPr>
  </w:style>
  <w:style w:type="character" w:styleId="UnresolvedMention">
    <w:name w:val="Unresolved Mention"/>
    <w:basedOn w:val="DefaultParagraphFont"/>
    <w:uiPriority w:val="99"/>
    <w:semiHidden/>
    <w:unhideWhenUsed/>
    <w:rsid w:val="00120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tnhien@vnua.edu.vn/"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Nhien Nguyen</dc:creator>
  <cp:keywords/>
  <dc:description/>
  <cp:lastModifiedBy>Nhien Nguyen</cp:lastModifiedBy>
  <cp:revision>1</cp:revision>
  <dcterms:created xsi:type="dcterms:W3CDTF">2022-02-12T01:35:00Z</dcterms:created>
  <dcterms:modified xsi:type="dcterms:W3CDTF">2022-02-12T02:01:00Z</dcterms:modified>
</cp:coreProperties>
</file>