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90" w:rsidRPr="009B6D90" w:rsidRDefault="009B6D90" w:rsidP="009B6D90">
      <w:pPr>
        <w:spacing w:line="360" w:lineRule="auto"/>
        <w:jc w:val="center"/>
        <w:rPr>
          <w:rFonts w:ascii="Minion Pro" w:eastAsiaTheme="minorEastAsia" w:hAnsi="Minion Pro" w:cs="Times New Roman"/>
          <w:b/>
          <w:color w:val="00B0F0"/>
          <w:sz w:val="28"/>
          <w:szCs w:val="28"/>
          <w:lang w:bidi="mr-IN"/>
        </w:rPr>
      </w:pPr>
      <w:r w:rsidRPr="009B6D90">
        <w:rPr>
          <w:rFonts w:ascii="Minion Pro" w:eastAsiaTheme="minorEastAsia" w:hAnsi="Minion Pro" w:cs="Times New Roman"/>
          <w:b/>
          <w:color w:val="00B0F0"/>
          <w:sz w:val="28"/>
          <w:szCs w:val="28"/>
          <w:lang w:bidi="mr-IN"/>
        </w:rPr>
        <w:t xml:space="preserve">Effect </w:t>
      </w:r>
      <w:r w:rsidRPr="009B6D90">
        <w:rPr>
          <w:rFonts w:ascii="Minion Pro" w:eastAsiaTheme="minorEastAsia" w:hAnsi="Minion Pro" w:cs="Times New Roman"/>
          <w:b/>
          <w:i/>
          <w:color w:val="00B0F0"/>
          <w:sz w:val="28"/>
          <w:szCs w:val="28"/>
          <w:lang w:bidi="mr-IN"/>
        </w:rPr>
        <w:t>Trigonellafoenumgraecumand Tinosporacordifolia</w:t>
      </w:r>
      <w:r w:rsidRPr="009B6D90">
        <w:rPr>
          <w:rFonts w:ascii="Minion Pro" w:eastAsiaTheme="minorEastAsia" w:hAnsi="Minion Pro" w:cs="Times New Roman"/>
          <w:b/>
          <w:color w:val="00B0F0"/>
          <w:sz w:val="28"/>
          <w:szCs w:val="28"/>
          <w:lang w:bidi="mr-IN"/>
        </w:rPr>
        <w:t xml:space="preserve"> feed additives alone and in combinations on carcass traits of broilers in Konkan climatic conditions of India</w:t>
      </w:r>
    </w:p>
    <w:p w:rsidR="009B6D90" w:rsidRPr="009B6D90" w:rsidRDefault="009B6D90" w:rsidP="009B6D90">
      <w:pPr>
        <w:widowControl/>
        <w:spacing w:line="360" w:lineRule="auto"/>
        <w:jc w:val="center"/>
        <w:rPr>
          <w:rFonts w:ascii="Arial" w:eastAsiaTheme="minorEastAsia" w:hAnsi="Arial" w:cs="Arial"/>
          <w:b/>
          <w:sz w:val="24"/>
          <w:szCs w:val="24"/>
          <w:vertAlign w:val="superscript"/>
          <w:lang w:bidi="mr-IN"/>
        </w:rPr>
      </w:pPr>
      <w:r w:rsidRPr="009B6D90">
        <w:rPr>
          <w:rFonts w:ascii="Arial" w:eastAsiaTheme="minorEastAsia" w:hAnsi="Arial" w:cs="Arial"/>
          <w:b/>
          <w:sz w:val="24"/>
          <w:szCs w:val="24"/>
          <w:lang w:bidi="mr-IN"/>
        </w:rPr>
        <w:t>V.Y. Bharambe</w:t>
      </w:r>
      <w:r w:rsidRPr="009B6D90">
        <w:rPr>
          <w:rFonts w:ascii="Arial" w:eastAsiaTheme="minorEastAsia" w:hAnsi="Arial" w:cs="Arial"/>
          <w:b/>
          <w:i/>
          <w:iCs/>
          <w:sz w:val="24"/>
          <w:szCs w:val="24"/>
          <w:vertAlign w:val="superscript"/>
          <w:lang w:bidi="mr-IN"/>
        </w:rPr>
        <w:t>1*</w:t>
      </w:r>
      <w:r w:rsidRPr="009B6D90">
        <w:rPr>
          <w:rFonts w:ascii="Arial" w:eastAsiaTheme="minorEastAsia" w:hAnsi="Arial" w:cs="Arial"/>
          <w:b/>
          <w:sz w:val="24"/>
          <w:szCs w:val="24"/>
          <w:lang w:bidi="mr-IN"/>
        </w:rPr>
        <w:t>and Y.A.Garde</w:t>
      </w:r>
      <w:r w:rsidRPr="009B6D90">
        <w:rPr>
          <w:rFonts w:ascii="Arial" w:eastAsiaTheme="minorEastAsia" w:hAnsi="Arial" w:cs="Arial"/>
          <w:b/>
          <w:i/>
          <w:iCs/>
          <w:sz w:val="24"/>
          <w:szCs w:val="24"/>
          <w:vertAlign w:val="superscript"/>
          <w:lang w:bidi="mr-IN"/>
        </w:rPr>
        <w:t>2</w:t>
      </w:r>
    </w:p>
    <w:p w:rsidR="009B6D90" w:rsidRPr="009B6D90" w:rsidRDefault="009B6D90" w:rsidP="009B6D90">
      <w:pPr>
        <w:widowControl/>
        <w:jc w:val="center"/>
        <w:rPr>
          <w:rFonts w:ascii="Arial" w:eastAsiaTheme="minorEastAsia" w:hAnsi="Arial" w:cs="Arial"/>
          <w:b/>
          <w:sz w:val="24"/>
          <w:szCs w:val="24"/>
          <w:vertAlign w:val="superscript"/>
          <w:lang w:bidi="mr-IN"/>
        </w:rPr>
      </w:pPr>
      <w:r w:rsidRPr="009B6D90">
        <w:rPr>
          <w:rFonts w:ascii="Arial" w:eastAsiaTheme="minorEastAsia" w:hAnsi="Arial" w:cs="Arial"/>
          <w:b/>
          <w:sz w:val="24"/>
          <w:szCs w:val="24"/>
          <w:vertAlign w:val="superscript"/>
          <w:lang w:bidi="mr-IN"/>
        </w:rPr>
        <w:t>1</w:t>
      </w:r>
      <w:r w:rsidRPr="009B6D90">
        <w:rPr>
          <w:rFonts w:ascii="Arial" w:eastAsiaTheme="minorEastAsia" w:hAnsi="Arial" w:cs="Arial"/>
          <w:sz w:val="24"/>
          <w:szCs w:val="24"/>
          <w:lang w:bidi="mr-IN"/>
        </w:rPr>
        <w:t>Department of Animal Husbandry and Dairy Science, College of Agriculture, Dapoli, Dist-Ratnagiri, Maharashtra, INDIA</w:t>
      </w:r>
    </w:p>
    <w:p w:rsidR="009B6D90" w:rsidRPr="009B6D90" w:rsidRDefault="009B6D90" w:rsidP="009B6D90">
      <w:pPr>
        <w:widowControl/>
        <w:jc w:val="center"/>
        <w:rPr>
          <w:rFonts w:ascii="Arial" w:eastAsiaTheme="minorEastAsia" w:hAnsi="Arial" w:cs="Arial"/>
          <w:bCs/>
          <w:sz w:val="24"/>
          <w:szCs w:val="24"/>
          <w:lang w:bidi="mr-IN"/>
        </w:rPr>
      </w:pPr>
      <w:r w:rsidRPr="009B6D90">
        <w:rPr>
          <w:rFonts w:ascii="Arial" w:eastAsiaTheme="minorEastAsia" w:hAnsi="Arial" w:cs="Arial"/>
          <w:bCs/>
          <w:sz w:val="24"/>
          <w:szCs w:val="24"/>
          <w:vertAlign w:val="superscript"/>
          <w:lang w:bidi="mr-IN"/>
        </w:rPr>
        <w:t>2</w:t>
      </w:r>
      <w:r w:rsidRPr="009B6D90">
        <w:rPr>
          <w:rFonts w:ascii="Arial" w:eastAsiaTheme="minorEastAsia" w:hAnsi="Arial" w:cs="Arial"/>
          <w:bCs/>
          <w:sz w:val="24"/>
          <w:szCs w:val="24"/>
          <w:lang w:bidi="mr-IN"/>
        </w:rPr>
        <w:t>Department of Agricultural Statistics, N. M. College of Agriculture, Navsari Agricultural University, Navsari, Gujarat, INDIA</w:t>
      </w:r>
    </w:p>
    <w:p w:rsidR="009B6D90" w:rsidRPr="009B6D90" w:rsidRDefault="009B6D90" w:rsidP="009B6D90">
      <w:pPr>
        <w:widowControl/>
        <w:jc w:val="both"/>
        <w:rPr>
          <w:rFonts w:ascii="Arial" w:eastAsiaTheme="minorEastAsia" w:hAnsi="Arial" w:cs="Arial"/>
          <w:sz w:val="24"/>
          <w:szCs w:val="24"/>
          <w:lang w:bidi="mr-IN"/>
        </w:rPr>
      </w:pPr>
      <w:r w:rsidRPr="009B6D90">
        <w:rPr>
          <w:rFonts w:ascii="Arial" w:eastAsiaTheme="minorEastAsia" w:hAnsi="Arial" w:cs="Arial"/>
          <w:b/>
          <w:bCs/>
          <w:sz w:val="24"/>
          <w:szCs w:val="24"/>
          <w:lang w:bidi="mr-IN"/>
        </w:rPr>
        <w:t xml:space="preserve">*Corresponding author: VY Bharambe; </w:t>
      </w:r>
      <w:r w:rsidRPr="009B6D90">
        <w:rPr>
          <w:rFonts w:ascii="Arial" w:eastAsiaTheme="minorEastAsia" w:hAnsi="Arial" w:cs="Arial"/>
          <w:sz w:val="24"/>
          <w:szCs w:val="24"/>
          <w:lang w:bidi="mr-IN"/>
        </w:rPr>
        <w:t xml:space="preserve">Email: </w:t>
      </w:r>
      <w:hyperlink r:id="rId7" w:history="1">
        <w:r w:rsidRPr="009B6D90">
          <w:rPr>
            <w:rFonts w:ascii="Arial" w:eastAsiaTheme="minorEastAsia" w:hAnsi="Arial" w:cs="Arial"/>
            <w:color w:val="0563C1"/>
            <w:sz w:val="24"/>
            <w:szCs w:val="24"/>
            <w:u w:val="single"/>
            <w:lang w:bidi="mr-IN"/>
          </w:rPr>
          <w:t>vikas.agri@rediffmail.com</w:t>
        </w:r>
      </w:hyperlink>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A4749">
          <w:headerReference w:type="default" r:id="rId8"/>
          <w:footerReference w:type="default" r:id="rId9"/>
          <w:type w:val="continuous"/>
          <w:pgSz w:w="11910" w:h="16840"/>
          <w:pgMar w:top="839" w:right="600" w:bottom="840" w:left="620" w:header="541" w:footer="642" w:gutter="0"/>
          <w:cols w:space="720"/>
        </w:sectPr>
      </w:pPr>
    </w:p>
    <w:p w:rsidR="009B6D90" w:rsidRPr="009B6D90" w:rsidRDefault="009B6D90" w:rsidP="009B6D90">
      <w:pPr>
        <w:widowControl/>
        <w:spacing w:line="360" w:lineRule="auto"/>
        <w:jc w:val="center"/>
        <w:rPr>
          <w:rFonts w:ascii="Arial"/>
          <w:b/>
          <w:color w:val="BF5A14"/>
          <w:sz w:val="20"/>
        </w:rPr>
      </w:pPr>
      <w:r w:rsidRPr="009B6D90">
        <w:rPr>
          <w:rFonts w:ascii="Arial"/>
          <w:b/>
          <w:color w:val="BF5A14"/>
          <w:sz w:val="20"/>
        </w:rPr>
        <w:lastRenderedPageBreak/>
        <w:t>ABSTRACT</w:t>
      </w:r>
    </w:p>
    <w:p w:rsidR="009B6D90" w:rsidRPr="009B6D90" w:rsidRDefault="00AE7B27" w:rsidP="009B6D90">
      <w:pPr>
        <w:widowControl/>
        <w:autoSpaceDE w:val="0"/>
        <w:autoSpaceDN w:val="0"/>
        <w:adjustRightInd w:val="0"/>
        <w:spacing w:after="120" w:line="276" w:lineRule="auto"/>
        <w:ind w:firstLine="720"/>
        <w:jc w:val="both"/>
        <w:rPr>
          <w:rFonts w:eastAsiaTheme="minorEastAsia" w:cs="Times New Roman"/>
          <w:sz w:val="20"/>
          <w:szCs w:val="20"/>
          <w:lang w:bidi="mr-IN"/>
        </w:rPr>
      </w:pPr>
      <w:r w:rsidRPr="0092208D">
        <w:rPr>
          <w:rFonts w:ascii="Arial" w:hAnsi="Arial"/>
          <w:noProof/>
          <w:lang w:val="en-IN" w:eastAsia="en-IN" w:bidi="mr-IN"/>
        </w:rPr>
        <w:pict>
          <v:line id="Line 3" o:spid="_x0000_s1028" style="position:absolute;left:0;text-align:left;z-index:251659264;visibility:visible;mso-wrap-distance-left:0;mso-wrap-distance-right:0;mso-position-horizontal-relative:page" from="298.6pt,497.9pt" to="569.65pt,4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RV+FE3QAAAAoBAAAPAAAAZHJzL2Rvd25yZXYueG1sTI9NTsMwEEb3SNzBGiQ2iDpN&#10;SGlCnAohYNMFauEAk3hIIuxxFLttuD2uWMBufp6+eVNtZmvEkSY/OFawXCQgiFunB+4UfLy/3K5B&#10;+ICs0TgmBd/kYVNfXlRYanfiHR33oRMxhH2JCvoQxlJK3/Zk0S/cSBx3n26yGGI7dVJPeIrh1sg0&#10;SVbS4sDxQo8jPfXUfu0PVsHWoE/n9LnJdzdDts7fbOHwVanrq/nxAUSgOfzBcNaP6lBHp8YdWHth&#10;FOTFfRpRBXerDMQZWGZFrJrfiawr+f+F+gcAAP//AwBQSwECLQAUAAYACAAAACEAtoM4kv4AAADh&#10;AQAAEwAAAAAAAAAAAAAAAAAAAAAAW0NvbnRlbnRfVHlwZXNdLnhtbFBLAQItABQABgAIAAAAIQA4&#10;/SH/1gAAAJQBAAALAAAAAAAAAAAAAAAAAC8BAABfcmVscy8ucmVsc1BLAQItABQABgAIAAAAIQBl&#10;SNubFAIAACkEAAAOAAAAAAAAAAAAAAAAAC4CAABkcnMvZTJvRG9jLnhtbFBLAQItABQABgAIAAAA&#10;IQARV+FE3QAAAAoBAAAPAAAAAAAAAAAAAAAAAG4EAABkcnMvZG93bnJldi54bWxQSwUGAAAAAAQA&#10;BADzAAAAeAUAAAAA&#10;" strokecolor="#004080" strokeweight=".5pt">
            <w10:wrap type="topAndBottom" anchorx="page"/>
          </v:line>
        </w:pict>
      </w:r>
      <w:r w:rsidR="009B6D90" w:rsidRPr="009B6D90">
        <w:rPr>
          <w:rFonts w:eastAsiaTheme="minorEastAsia" w:cs="Times New Roman"/>
          <w:sz w:val="20"/>
          <w:szCs w:val="20"/>
          <w:lang w:bidi="mr-IN"/>
        </w:rPr>
        <w:t xml:space="preserve">Feed additive are important materials that can improve the efficiency of feed utilization and animal performance. Feed is a major component, affecting net return from the poultry business, because 80 per cent of the total expenditure in terms of cash is spent on feed purchase (Khan </w:t>
      </w:r>
      <w:r w:rsidR="009B6D90" w:rsidRPr="009B6D90">
        <w:rPr>
          <w:rFonts w:eastAsiaTheme="minorEastAsia" w:cs="Times New Roman"/>
          <w:i/>
          <w:sz w:val="20"/>
          <w:szCs w:val="20"/>
          <w:lang w:bidi="mr-IN"/>
        </w:rPr>
        <w:t>et al</w:t>
      </w:r>
      <w:r w:rsidR="009B6D90" w:rsidRPr="009B6D90">
        <w:rPr>
          <w:rFonts w:eastAsiaTheme="minorEastAsia" w:cs="Times New Roman"/>
          <w:sz w:val="20"/>
          <w:szCs w:val="20"/>
          <w:lang w:bidi="mr-IN"/>
        </w:rPr>
        <w:t>., 2010). The possibility of using new natural alternative additives instead of antibiotics and hormone in animal diets is being recently used (Shraddha</w:t>
      </w:r>
      <w:r w:rsidR="009B6D90" w:rsidRPr="009B6D90">
        <w:rPr>
          <w:rFonts w:eastAsiaTheme="minorEastAsia" w:cs="Times New Roman"/>
          <w:i/>
          <w:sz w:val="20"/>
          <w:szCs w:val="20"/>
          <w:lang w:bidi="mr-IN"/>
        </w:rPr>
        <w:t>et al.,</w:t>
      </w:r>
      <w:r w:rsidR="009B6D90" w:rsidRPr="009B6D90">
        <w:rPr>
          <w:rFonts w:eastAsiaTheme="minorEastAsia" w:cs="Times New Roman"/>
          <w:sz w:val="20"/>
          <w:szCs w:val="20"/>
          <w:lang w:bidi="mr-IN"/>
        </w:rPr>
        <w:t xml:space="preserve"> 2017). The different types of feed additive and its combinations with basal diets are the major element in growth and getting high net return from the poultry. Feed additive plays important role in improving the efficiency of feed utilization and animal performance. Giving feed additive is proven to improve feed efficiency so that it provides profits for farmers (</w:t>
      </w:r>
      <w:r w:rsidR="009B6D90" w:rsidRPr="009B6D90">
        <w:rPr>
          <w:rFonts w:eastAsiaTheme="minorEastAsia" w:cs="Times New Roman"/>
          <w:sz w:val="20"/>
          <w:szCs w:val="20"/>
          <w:shd w:val="clear" w:color="auto" w:fill="FFFFFF"/>
          <w:lang w:bidi="mr-IN"/>
        </w:rPr>
        <w:t>Utami and Wahyono, 2018). Some studies have indicated that various plants extracts can improve feed conversion ratio, increase carcass quality, decrease the market age of broiler and reduced their rearing cost (Javed</w:t>
      </w:r>
      <w:r w:rsidR="009B6D90" w:rsidRPr="009B6D90">
        <w:rPr>
          <w:rFonts w:eastAsiaTheme="minorEastAsia" w:cs="Times New Roman"/>
          <w:i/>
          <w:iCs/>
          <w:sz w:val="20"/>
          <w:szCs w:val="20"/>
          <w:shd w:val="clear" w:color="auto" w:fill="FFFFFF"/>
          <w:lang w:bidi="mr-IN"/>
        </w:rPr>
        <w:t>et al</w:t>
      </w:r>
      <w:r w:rsidR="009B6D90" w:rsidRPr="009B6D90">
        <w:rPr>
          <w:rFonts w:eastAsiaTheme="minorEastAsia" w:cs="Times New Roman"/>
          <w:sz w:val="20"/>
          <w:szCs w:val="20"/>
          <w:shd w:val="clear" w:color="auto" w:fill="FFFFFF"/>
          <w:lang w:bidi="mr-IN"/>
        </w:rPr>
        <w:t>., 2009).</w:t>
      </w:r>
      <w:r w:rsidR="009B6D90" w:rsidRPr="009B6D90">
        <w:rPr>
          <w:rFonts w:eastAsiaTheme="minorEastAsia" w:cs="Times New Roman"/>
          <w:sz w:val="20"/>
          <w:szCs w:val="20"/>
          <w:lang w:bidi="mr-IN"/>
        </w:rPr>
        <w:t xml:space="preserve">The present study was attempted to determine the influence of herbs </w:t>
      </w:r>
      <w:r w:rsidR="009B6D90" w:rsidRPr="009B6D90">
        <w:rPr>
          <w:rFonts w:eastAsiaTheme="minorEastAsia" w:cs="Times New Roman"/>
          <w:i/>
          <w:sz w:val="20"/>
          <w:szCs w:val="20"/>
          <w:lang w:bidi="mr-IN"/>
        </w:rPr>
        <w:t>i.e</w:t>
      </w:r>
      <w:r w:rsidR="009B6D90" w:rsidRPr="009B6D90">
        <w:rPr>
          <w:rFonts w:eastAsiaTheme="minorEastAsia" w:cs="Times New Roman"/>
          <w:sz w:val="20"/>
          <w:szCs w:val="20"/>
          <w:lang w:bidi="mr-IN"/>
        </w:rPr>
        <w:t>. fenugreek seed (</w:t>
      </w:r>
      <w:r w:rsidR="009B6D90" w:rsidRPr="009B6D90">
        <w:rPr>
          <w:rFonts w:eastAsiaTheme="minorEastAsia" w:cs="Times New Roman"/>
          <w:i/>
          <w:sz w:val="20"/>
          <w:szCs w:val="20"/>
          <w:lang w:bidi="mr-IN"/>
        </w:rPr>
        <w:t>Trigonellafoenumgraecum</w:t>
      </w:r>
      <w:r w:rsidR="009B6D90" w:rsidRPr="009B6D90">
        <w:rPr>
          <w:rFonts w:eastAsiaTheme="minorEastAsia" w:cs="Times New Roman"/>
          <w:sz w:val="20"/>
          <w:szCs w:val="20"/>
          <w:lang w:bidi="mr-IN"/>
        </w:rPr>
        <w:t>), guduchi stem (</w:t>
      </w:r>
      <w:r w:rsidR="009B6D90" w:rsidRPr="009B6D90">
        <w:rPr>
          <w:rFonts w:eastAsiaTheme="minorEastAsia" w:cs="Times New Roman"/>
          <w:i/>
          <w:sz w:val="20"/>
          <w:szCs w:val="20"/>
          <w:lang w:bidi="mr-IN"/>
        </w:rPr>
        <w:t>Tinosporacordifolia</w:t>
      </w:r>
      <w:r w:rsidR="009B6D90" w:rsidRPr="009B6D90">
        <w:rPr>
          <w:rFonts w:eastAsiaTheme="minorEastAsia" w:cs="Times New Roman"/>
          <w:sz w:val="20"/>
          <w:szCs w:val="20"/>
          <w:lang w:bidi="mr-IN"/>
        </w:rPr>
        <w:t>) powder alone and in combinations of both at different levels in diet of broilers in different seasons of Konkan region of India. The experiment was conducted with one hundred sixty two unsexed day-old Vencobb-400 broilers chicks. The nine treatments were given with three replication and each replicates had six birds. Data were analyzed based on a randomized block design model (Snedocor and Cochran, 1994) using the SPSS software. Means were considered as significantly different at P&lt;0.05 level of the significance and further subjected to least significance difference (</w:t>
      </w:r>
      <w:r w:rsidR="009B6D90" w:rsidRPr="009B6D90">
        <w:rPr>
          <w:rFonts w:eastAsiaTheme="minorEastAsia" w:cs="Times New Roman"/>
          <w:i/>
          <w:iCs/>
          <w:sz w:val="20"/>
          <w:szCs w:val="20"/>
          <w:lang w:bidi="mr-IN"/>
        </w:rPr>
        <w:t>lsd</w:t>
      </w:r>
      <w:r w:rsidR="009B6D90" w:rsidRPr="009B6D90">
        <w:rPr>
          <w:rFonts w:eastAsiaTheme="minorEastAsia" w:cs="Times New Roman"/>
          <w:sz w:val="20"/>
          <w:szCs w:val="20"/>
          <w:lang w:bidi="mr-IN"/>
        </w:rPr>
        <w:t xml:space="preserve">) test. The experimental diets were fed for six weeks at 0, 0.1 and 0.2 per cent level of each herb in combinations. In order to evaluate the seasonal variation it was conducted throughout the year </w:t>
      </w:r>
      <w:r w:rsidR="009B6D90" w:rsidRPr="009B6D90">
        <w:rPr>
          <w:rFonts w:eastAsiaTheme="minorEastAsia" w:cs="Times New Roman"/>
          <w:i/>
          <w:iCs/>
          <w:sz w:val="20"/>
          <w:szCs w:val="20"/>
          <w:lang w:bidi="mr-IN"/>
        </w:rPr>
        <w:t>viz.</w:t>
      </w:r>
      <w:r w:rsidR="009B6D90" w:rsidRPr="009B6D90">
        <w:rPr>
          <w:rFonts w:eastAsiaTheme="minorEastAsia" w:cs="Times New Roman"/>
          <w:sz w:val="20"/>
          <w:szCs w:val="20"/>
          <w:lang w:bidi="mr-IN"/>
        </w:rPr>
        <w:t xml:space="preserve"> summer, rainy and winter. The chicks were fed with maize crumble at 0-4 days then starter feed from 5-21 days and 21-42 days with finisher feed. All the birds were managed under uniform managemental conditions in three seasons of Konkan climatic conditions. The experimental results showed that the significant increased dressed weight (1474.16g), dressing per cent (76.05%), giblet (5.09%), breast (27.56%), drumstick (27.56%), thigh (12.82 %), and meat to bone ratio (3.42) in broilers fed with 0.2 per cent fenugreek seed and guduchi stem powder during winter season than rest of the </w:t>
      </w:r>
      <w:r w:rsidR="009B6D90" w:rsidRPr="009B6D90">
        <w:rPr>
          <w:rFonts w:eastAsiaTheme="minorEastAsia" w:cs="Times New Roman"/>
          <w:sz w:val="20"/>
          <w:szCs w:val="20"/>
          <w:lang w:bidi="mr-IN"/>
        </w:rPr>
        <w:lastRenderedPageBreak/>
        <w:t>treatments and seasons. It would be suggested that the supplementation of broiler chicks’ diets with 0.2 per cent fenugreek seed and guduchi stem powder improved the carcass characteristics of broilers.</w:t>
      </w:r>
    </w:p>
    <w:p w:rsidR="009B6D90" w:rsidRDefault="009B6D90" w:rsidP="009B6D90">
      <w:pPr>
        <w:spacing w:line="204" w:lineRule="exact"/>
        <w:rPr>
          <w:rFonts w:ascii="Arial"/>
          <w:b/>
          <w:sz w:val="20"/>
        </w:rPr>
      </w:pPr>
      <w:r>
        <w:rPr>
          <w:rFonts w:ascii="Arial"/>
          <w:b/>
          <w:color w:val="BF5A14"/>
          <w:sz w:val="20"/>
        </w:rPr>
        <w:t>Recent Publications (minimum 5)</w:t>
      </w:r>
    </w:p>
    <w:p w:rsidR="009B6D90" w:rsidRDefault="009B6D90" w:rsidP="009B6D90">
      <w:pPr>
        <w:pStyle w:val="ListParagraph"/>
        <w:numPr>
          <w:ilvl w:val="0"/>
          <w:numId w:val="3"/>
        </w:numPr>
        <w:tabs>
          <w:tab w:val="left" w:pos="384"/>
        </w:tabs>
        <w:spacing w:line="216" w:lineRule="exact"/>
        <w:ind w:right="137"/>
        <w:rPr>
          <w:sz w:val="18"/>
        </w:rPr>
      </w:pPr>
      <w:r w:rsidRPr="002F08FB">
        <w:rPr>
          <w:sz w:val="18"/>
        </w:rPr>
        <w:t>Khan, R.U., Durrani, F.R., Chand, N. and Anwar, H.2010. Influence of feed supplementation with Cannabis sativa on quality of broilers carcass. Pakistan Vet. J.,30: 34-38.</w:t>
      </w:r>
    </w:p>
    <w:p w:rsidR="009B6D90" w:rsidRDefault="009B6D90" w:rsidP="009B6D90">
      <w:pPr>
        <w:pStyle w:val="ListParagraph"/>
        <w:numPr>
          <w:ilvl w:val="0"/>
          <w:numId w:val="3"/>
        </w:numPr>
        <w:tabs>
          <w:tab w:val="left" w:pos="384"/>
        </w:tabs>
        <w:spacing w:line="216" w:lineRule="exact"/>
        <w:ind w:right="138"/>
        <w:rPr>
          <w:sz w:val="18"/>
        </w:rPr>
      </w:pPr>
      <w:r w:rsidRPr="002F08FB">
        <w:rPr>
          <w:sz w:val="18"/>
        </w:rPr>
        <w:t>SAS. 2010. Statistical Analysis software Version 9.3, SAS Institute Inc. Cary, North Carolina, USA</w:t>
      </w:r>
      <w:r>
        <w:rPr>
          <w:sz w:val="18"/>
        </w:rPr>
        <w:t>.</w:t>
      </w:r>
    </w:p>
    <w:p w:rsidR="009B6D90" w:rsidRDefault="009B6D90" w:rsidP="009B6D90">
      <w:pPr>
        <w:pStyle w:val="ListParagraph"/>
        <w:numPr>
          <w:ilvl w:val="0"/>
          <w:numId w:val="3"/>
        </w:numPr>
        <w:tabs>
          <w:tab w:val="left" w:pos="384"/>
        </w:tabs>
        <w:spacing w:line="216" w:lineRule="exact"/>
        <w:ind w:right="138"/>
        <w:rPr>
          <w:sz w:val="18"/>
        </w:rPr>
      </w:pPr>
      <w:r w:rsidRPr="002F08FB">
        <w:rPr>
          <w:sz w:val="18"/>
        </w:rPr>
        <w:t>Javed, M., Durrani, F.R. Hafees, A., Khan R.U. and Ahmad, I. (2009).Effect of aqueous extract of plant mixture on carcass quality of broiler chicks. ARPN J. Agric. Biol. Sci., 4: 37-40.</w:t>
      </w:r>
    </w:p>
    <w:p w:rsidR="009B6D90" w:rsidRDefault="009B6D90" w:rsidP="009B6D90">
      <w:pPr>
        <w:pStyle w:val="BodyText"/>
        <w:spacing w:before="85" w:line="216" w:lineRule="exact"/>
        <w:ind w:left="383" w:right="138" w:hanging="284"/>
        <w:jc w:val="both"/>
        <w:rPr>
          <w:rFonts w:ascii="Calibri" w:eastAsia="Calibri" w:hAnsi="Calibri" w:cs="Calibri"/>
          <w:szCs w:val="22"/>
        </w:rPr>
      </w:pPr>
      <w:r w:rsidRPr="002F08FB">
        <w:rPr>
          <w:rFonts w:ascii="Calibri" w:eastAsia="Calibri" w:hAnsi="Calibri" w:cs="Calibri"/>
          <w:szCs w:val="22"/>
        </w:rPr>
        <w:t>ShraddhaNety., Koley, K.M., Chourasia, D., Bandeker, S. K. and Choudhary, D. K. (2017).Influence of dietary supplementation of medicinal plant extract on growth performance, economics and carcass yield of broiler chickens. Indian J.Poult. Sci. 52 (3):264-268.</w:t>
      </w:r>
    </w:p>
    <w:p w:rsidR="009B6D90" w:rsidRPr="008756E6" w:rsidRDefault="009B6D90" w:rsidP="009B6D90">
      <w:pPr>
        <w:pStyle w:val="BodyText"/>
        <w:spacing w:before="85" w:line="216" w:lineRule="exact"/>
        <w:ind w:left="383" w:right="138" w:hanging="284"/>
        <w:jc w:val="both"/>
      </w:pPr>
      <w:r>
        <w:rPr>
          <w:rFonts w:ascii="Calibri" w:hAnsi="Calibri"/>
        </w:rPr>
        <w:t xml:space="preserve">5. </w:t>
      </w:r>
      <w:r w:rsidRPr="002F08FB">
        <w:rPr>
          <w:rFonts w:ascii="Calibri" w:hAnsi="Calibri"/>
        </w:rPr>
        <w:t>Utami,M. M. D. and Wahyono,N. D. 2018.Supplementation of probiotic and prebiotic on the performance of broilers IOP Conf. Ser.,Earth Environ. Sci.,207:01202.4</w:t>
      </w:r>
    </w:p>
    <w:p w:rsidR="002968AF" w:rsidRDefault="0092208D" w:rsidP="009B6D90">
      <w:pPr>
        <w:pStyle w:val="Heading3"/>
        <w:spacing w:before="74"/>
        <w:rPr>
          <w:b w:val="0"/>
        </w:rPr>
      </w:pPr>
      <w:r w:rsidRPr="0092208D">
        <w:rPr>
          <w:rFonts w:ascii="Calibri"/>
          <w:noProof/>
          <w:sz w:val="4"/>
          <w:lang w:val="en-IN" w:eastAsia="en-IN" w:bidi="mr-IN"/>
        </w:rPr>
      </w:r>
      <w:r w:rsidRPr="0092208D">
        <w:rPr>
          <w:rFonts w:ascii="Calibri"/>
          <w:noProof/>
          <w:sz w:val="4"/>
          <w:lang w:val="en-IN" w:eastAsia="en-IN" w:bidi="mr-IN"/>
        </w:rPr>
        <w:pict>
          <v:group id="Group 4" o:spid="_x0000_s1026" style="width:224.05pt;height:12.9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7FndAIAAFYFAAAOAAAAZHJzL2Uyb0RvYy54bWykVE1v2zAMvQ/YfxB8T/1Rx02NJsUQJ7lk&#10;a4BuuyuSbAuTJUFS4xTD/vso2UmXdoehu9iSSJGP75G6uz92Ah2YsVzJeZReJRFikijKZTOPvn1d&#10;T2YRsg5LioWSbB49MxvdLz5+uOt1yTLVKkGZQRBE2rLX86h1TpdxbEnLOmyvlGYSjLUyHXawNU1M&#10;De4heifiLEmKuFeGaqMIsxZOq8EYLUL8umbEPdS1ZQ6JeQTYXPia8N37b7y4w2VjsG45GWHgd6Do&#10;MJeQ9Byqwg6jJ8PfhOo4Mcqq2l0R1cWqrjlhoQaoJk1eVbMx6kmHWpqyb/SZJqD2FU/vDku+HHYG&#10;cQra5RGSuAONQlqUe2563ZTgsjH6Ue/MUCAst4r8sGCOX9v9vhmc0b7/rCiEw09OBW6OtelQLbj+&#10;DtnCCdSPjkGM57MY7OgQgcNslk+Lm2mECNjS4vo2yQa1SAuSvrlG2tV4sciKdLiVB31jXPrMI9oR&#10;nS8NOs6+kGr/j9THFmsWtLKesROpgH8gdcslQ9OB0+CxlDsTGLalBW7/TpdnfCQpg/YFJuAXevZE&#10;U5FlY7WXxeJSG+s2THXIL+aRAACBdHzYWufFe3HxaaRacyFCbCFRD5mmeZKEG1YJTr3V+1nT7JfC&#10;oAP2I5XkyeyU+MINWlfSEK1lmK7GtcNcDGvILqSPB4UAnnE1zMzP2+R2NVvN8kmeFatJnlTV5NN6&#10;mU+KdXozra6r5bJKf3loaV62nFImPbrT/Kb5v0k5viTD5J0n+MxDfBk9EAZgT/8AGgZgkG/op72i&#10;z0HVcA7dNTYdDG+4Nj40/nX4cx+8Xp7DxW8AAAD//wMAUEsDBBQABgAIAAAAIQBOUxdv2wAAAAQB&#10;AAAPAAAAZHJzL2Rvd25yZXYueG1sTI9BS8NAEIXvQv/DMoXe7KZllRCzKUVQpHgxVelxmx2Txexs&#10;yG7b+O8dvehl4PEe731TbibfizOO0QXSsFpmIJCaYB21Gl73D9c5iJgMWdMHQg1fGGFTza5KU9hw&#10;oRc816kVXEKxMBq6lIZCyth06E1chgGJvY8wepNYjq20o7lwue/lOstupTeOeKEzA9532HzWJ6/h&#10;besUqvfD7jlrEJ+sPDzWTmm9mE/bOxAJp/QXhh98RoeKmY7hRDaKXgM/kn4ve0rlKxBHDeubHGRV&#10;yv/w1TcAAAD//wMAUEsBAi0AFAAGAAgAAAAhALaDOJL+AAAA4QEAABMAAAAAAAAAAAAAAAAAAAAA&#10;AFtDb250ZW50X1R5cGVzXS54bWxQSwECLQAUAAYACAAAACEAOP0h/9YAAACUAQAACwAAAAAAAAAA&#10;AAAAAAAvAQAAX3JlbHMvLnJlbHNQSwECLQAUAAYACAAAACEA0DOxZ3QCAABWBQAADgAAAAAAAAAA&#10;AAAAAAAuAgAAZHJzL2Uyb0RvYy54bWxQSwECLQAUAAYACAAAACEATlMXb9sAAAAEAQAADwAAAAAA&#10;AAAAAAAAAADOBAAAZHJzL2Rvd25yZXYueG1sUEsFBgAAAAAEAAQA8wAAANY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2968AF" w:rsidRDefault="002968AF" w:rsidP="009B6D90">
      <w:pPr>
        <w:pStyle w:val="Heading3"/>
        <w:spacing w:before="74"/>
        <w:rPr>
          <w:rFonts w:ascii="Calibri"/>
          <w:noProof/>
          <w:sz w:val="4"/>
          <w:lang w:val="en-IN" w:eastAsia="en-IN" w:bidi="mr-IN"/>
        </w:rPr>
      </w:pPr>
      <w:r w:rsidRPr="00D62425">
        <w:rPr>
          <w:rFonts w:ascii="Calibri"/>
        </w:rPr>
        <w:t>Photograph</w:t>
      </w:r>
    </w:p>
    <w:p w:rsidR="002968AF" w:rsidRDefault="003E3803" w:rsidP="009B6D90">
      <w:pPr>
        <w:pStyle w:val="Heading3"/>
        <w:spacing w:before="74"/>
        <w:rPr>
          <w:b w:val="0"/>
        </w:rPr>
      </w:pPr>
      <w:r>
        <w:rPr>
          <w:noProof/>
          <w:lang w:bidi="mr-IN"/>
        </w:rPr>
        <w:drawing>
          <wp:inline distT="0" distB="0" distL="0" distR="0">
            <wp:extent cx="1026543" cy="1181819"/>
            <wp:effectExtent l="19050" t="19050" r="21590" b="18415"/>
            <wp:docPr id="3" name="Picture 3" descr="H:\Dr.VY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r.VYB\A.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7687" cy="1183136"/>
                    </a:xfrm>
                    <a:prstGeom prst="rect">
                      <a:avLst/>
                    </a:prstGeom>
                    <a:noFill/>
                    <a:ln w="22225">
                      <a:solidFill>
                        <a:schemeClr val="tx1"/>
                      </a:solidFill>
                      <a:prstDash val="solid"/>
                    </a:ln>
                  </pic:spPr>
                </pic:pic>
              </a:graphicData>
            </a:graphic>
          </wp:inline>
        </w:drawing>
      </w:r>
      <w:r w:rsidR="002968AF">
        <w:rPr>
          <w:color w:val="BF5A14"/>
        </w:rPr>
        <w:t>Biography</w:t>
      </w:r>
    </w:p>
    <w:p w:rsidR="002968AF" w:rsidRDefault="003E3803" w:rsidP="0096199D">
      <w:pPr>
        <w:pStyle w:val="Heading3"/>
        <w:spacing w:before="74"/>
        <w:jc w:val="both"/>
        <w:rPr>
          <w:b w:val="0"/>
        </w:rPr>
      </w:pPr>
      <w:r>
        <w:rPr>
          <w:b w:val="0"/>
        </w:rPr>
        <w:t xml:space="preserve">I have expertise in Animal Husbandry. I have ten years </w:t>
      </w:r>
      <w:r w:rsidRPr="003E3803">
        <w:rPr>
          <w:b w:val="0"/>
        </w:rPr>
        <w:t xml:space="preserve">work </w:t>
      </w:r>
      <w:r>
        <w:rPr>
          <w:b w:val="0"/>
        </w:rPr>
        <w:t xml:space="preserve">experience in teaching, research and extension. </w:t>
      </w:r>
      <w:r w:rsidR="0096199D">
        <w:rPr>
          <w:b w:val="0"/>
        </w:rPr>
        <w:t>I published about 30 research papers in NAAS rated journal during my tenure. Presently I’m working as senior Research Fellow in Animal Husbandry and doing research in organic livestock production.</w:t>
      </w:r>
      <w:r w:rsidR="0096199D" w:rsidRPr="0096199D">
        <w:rPr>
          <w:b w:val="0"/>
        </w:rPr>
        <w:t>This approach is responsive to all stakeholders</w:t>
      </w:r>
      <w:r w:rsidR="0096199D">
        <w:rPr>
          <w:b w:val="0"/>
        </w:rPr>
        <w:t xml:space="preserve">, </w:t>
      </w:r>
      <w:r w:rsidR="005D476E">
        <w:rPr>
          <w:b w:val="0"/>
        </w:rPr>
        <w:t>f</w:t>
      </w:r>
      <w:r w:rsidR="0096199D">
        <w:rPr>
          <w:b w:val="0"/>
        </w:rPr>
        <w:t>armers in Konkan region of India</w:t>
      </w:r>
      <w:r w:rsidR="0096199D" w:rsidRPr="0096199D">
        <w:rPr>
          <w:b w:val="0"/>
        </w:rPr>
        <w:t xml:space="preserve"> and has a different way of focusin</w:t>
      </w:r>
      <w:bookmarkStart w:id="0" w:name="_GoBack"/>
      <w:bookmarkEnd w:id="0"/>
      <w:r w:rsidR="0096199D" w:rsidRPr="0096199D">
        <w:rPr>
          <w:b w:val="0"/>
        </w:rPr>
        <w:t>g.</w:t>
      </w:r>
    </w:p>
    <w:p w:rsidR="002968AF" w:rsidRDefault="002968AF" w:rsidP="009B6D90">
      <w:pPr>
        <w:pStyle w:val="Heading3"/>
        <w:spacing w:before="74"/>
        <w:rPr>
          <w:b w:val="0"/>
        </w:rPr>
      </w:pPr>
      <w:r w:rsidRPr="002968AF">
        <w:rPr>
          <w:b w:val="0"/>
        </w:rPr>
        <w:t xml:space="preserve">Email: </w:t>
      </w:r>
      <w:hyperlink r:id="rId11" w:history="1">
        <w:r w:rsidRPr="00C654D9">
          <w:rPr>
            <w:rStyle w:val="Hyperlink"/>
            <w:b w:val="0"/>
          </w:rPr>
          <w:t>vikas.agri@rediffmail.com</w:t>
        </w:r>
      </w:hyperlink>
    </w:p>
    <w:p w:rsidR="00AE3E37" w:rsidRDefault="00AE3E37" w:rsidP="00AE7B27">
      <w:pPr>
        <w:pStyle w:val="Heading3"/>
        <w:spacing w:before="74"/>
        <w:rPr>
          <w:rFonts w:ascii="Calibri" w:hAnsi="Calibri"/>
        </w:rPr>
        <w:sectPr w:rsidR="00AE3E37" w:rsidSect="004A4749">
          <w:type w:val="continuous"/>
          <w:pgSz w:w="11910" w:h="16840"/>
          <w:pgMar w:top="839" w:right="601" w:bottom="839" w:left="618" w:header="720" w:footer="720" w:gutter="0"/>
          <w:cols w:num="2" w:space="720" w:equalWidth="0">
            <w:col w:w="5216" w:space="138"/>
            <w:col w:w="5337"/>
          </w:cols>
        </w:sectPr>
      </w:pPr>
    </w:p>
    <w:p w:rsidR="00AE3E37" w:rsidRPr="00D62425" w:rsidRDefault="00AE3E37">
      <w:pPr>
        <w:pStyle w:val="BodyText"/>
        <w:rPr>
          <w:rFonts w:ascii="Calibri"/>
          <w:b/>
          <w:sz w:val="20"/>
        </w:rPr>
      </w:pPr>
    </w:p>
    <w:p w:rsidR="00AE3E37" w:rsidRDefault="00AE3E37">
      <w:pPr>
        <w:pStyle w:val="BodyText"/>
        <w:spacing w:line="40" w:lineRule="exact"/>
        <w:ind w:left="2202"/>
        <w:rPr>
          <w:rFonts w:ascii="Calibri"/>
          <w:sz w:val="4"/>
        </w:rPr>
      </w:pPr>
    </w:p>
    <w:p w:rsidR="00AE3E37" w:rsidRDefault="00AE3E37">
      <w:pPr>
        <w:rPr>
          <w:rFonts w:ascii="Minion Pro"/>
          <w:sz w:val="24"/>
        </w:rPr>
        <w:sectPr w:rsidR="00AE3E37" w:rsidSect="004A4749">
          <w:type w:val="continuous"/>
          <w:pgSz w:w="11910" w:h="16840"/>
          <w:pgMar w:top="839" w:right="600" w:bottom="840" w:left="620" w:header="720" w:footer="720" w:gutter="0"/>
          <w:cols w:space="720"/>
        </w:sectPr>
      </w:pPr>
    </w:p>
    <w:p w:rsidR="00AE3E37" w:rsidRDefault="00AE3E37">
      <w:pPr>
        <w:pStyle w:val="BodyText"/>
        <w:spacing w:before="3"/>
        <w:rPr>
          <w:rFonts w:ascii="Minion Pro"/>
          <w:sz w:val="26"/>
        </w:rPr>
      </w:pPr>
    </w:p>
    <w:sectPr w:rsidR="00AE3E37" w:rsidSect="004A4749">
      <w:type w:val="continuous"/>
      <w:pgSz w:w="11910" w:h="16840"/>
      <w:pgMar w:top="839"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B1F" w:rsidRDefault="008D6B1F">
      <w:r>
        <w:separator/>
      </w:r>
    </w:p>
  </w:endnote>
  <w:endnote w:type="continuationSeparator" w:id="1">
    <w:p w:rsidR="008D6B1F" w:rsidRDefault="008D6B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2208D">
    <w:pPr>
      <w:pStyle w:val="BodyText"/>
      <w:spacing w:line="14" w:lineRule="auto"/>
      <w:rPr>
        <w:sz w:val="20"/>
      </w:rPr>
    </w:pPr>
    <w:r w:rsidRPr="0092208D">
      <w:rPr>
        <w:noProof/>
        <w:lang w:val="en-IN" w:eastAsia="en-IN" w:bidi="mr-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2208D">
      <w:rPr>
        <w:noProof/>
        <w:lang w:val="en-IN" w:eastAsia="en-IN" w:bidi="mr-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2208D">
      <w:rPr>
        <w:noProof/>
        <w:lang w:val="en-IN" w:eastAsia="en-IN" w:bidi="mr-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B1F" w:rsidRDefault="008D6B1F">
      <w:r>
        <w:separator/>
      </w:r>
    </w:p>
  </w:footnote>
  <w:footnote w:type="continuationSeparator" w:id="1">
    <w:p w:rsidR="008D6B1F" w:rsidRDefault="008D6B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2208D">
    <w:pPr>
      <w:pStyle w:val="BodyText"/>
      <w:spacing w:line="14" w:lineRule="auto"/>
      <w:rPr>
        <w:sz w:val="20"/>
      </w:rPr>
    </w:pPr>
    <w:r w:rsidRPr="0092208D">
      <w:rPr>
        <w:noProof/>
        <w:lang w:val="en-IN" w:eastAsia="en-IN" w:bidi="mr-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2208D">
      <w:rPr>
        <w:noProof/>
        <w:lang w:val="en-IN" w:eastAsia="en-IN" w:bidi="mr-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E763C"/>
    <w:rsid w:val="00292ED9"/>
    <w:rsid w:val="002968AF"/>
    <w:rsid w:val="002F08FB"/>
    <w:rsid w:val="00314AFB"/>
    <w:rsid w:val="003B76D9"/>
    <w:rsid w:val="003E3803"/>
    <w:rsid w:val="00404E5B"/>
    <w:rsid w:val="00414F7B"/>
    <w:rsid w:val="004355DC"/>
    <w:rsid w:val="004749B4"/>
    <w:rsid w:val="00494130"/>
    <w:rsid w:val="004A4749"/>
    <w:rsid w:val="004B477B"/>
    <w:rsid w:val="004F3523"/>
    <w:rsid w:val="00501010"/>
    <w:rsid w:val="005973B9"/>
    <w:rsid w:val="005B3A56"/>
    <w:rsid w:val="005D476E"/>
    <w:rsid w:val="006060CE"/>
    <w:rsid w:val="0063497F"/>
    <w:rsid w:val="0078738A"/>
    <w:rsid w:val="00873DF0"/>
    <w:rsid w:val="008756E6"/>
    <w:rsid w:val="00890B6B"/>
    <w:rsid w:val="008D6B1F"/>
    <w:rsid w:val="0092208D"/>
    <w:rsid w:val="0096199D"/>
    <w:rsid w:val="009B2D44"/>
    <w:rsid w:val="009B6D90"/>
    <w:rsid w:val="00A07E82"/>
    <w:rsid w:val="00A9710C"/>
    <w:rsid w:val="00AE3E37"/>
    <w:rsid w:val="00AE7B27"/>
    <w:rsid w:val="00B21A57"/>
    <w:rsid w:val="00C33602"/>
    <w:rsid w:val="00CD6F55"/>
    <w:rsid w:val="00D62425"/>
    <w:rsid w:val="00DE3104"/>
    <w:rsid w:val="00E35F86"/>
    <w:rsid w:val="00F179F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9B6D90"/>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9B6D90"/>
    <w:rPr>
      <w:rFonts w:ascii="Arial" w:eastAsia="Arial"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ikas.agri@rediff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kas.agri@rediff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35</cp:revision>
  <dcterms:created xsi:type="dcterms:W3CDTF">2016-08-31T13:10:00Z</dcterms:created>
  <dcterms:modified xsi:type="dcterms:W3CDTF">2021-03-17T04:12:00Z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