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BE4" w:rsidRDefault="005F4BE4" w:rsidP="008515E4">
      <w:pPr>
        <w:tabs>
          <w:tab w:val="left" w:pos="534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Assessment of Pain provoked during different methods of Ovariohysterectomy in bitches</w:t>
      </w:r>
    </w:p>
    <w:p w:rsidR="005C56D8" w:rsidRDefault="005C56D8" w:rsidP="008515E4">
      <w:pPr>
        <w:tabs>
          <w:tab w:val="left" w:pos="5340"/>
        </w:tabs>
        <w:spacing w:after="0" w:line="360" w:lineRule="auto"/>
        <w:rPr>
          <w:rFonts w:ascii="Times New Roman" w:hAnsi="Times New Roman" w:cs="Times New Roman"/>
          <w:sz w:val="24"/>
          <w:szCs w:val="24"/>
        </w:rPr>
      </w:pPr>
      <w:r>
        <w:rPr>
          <w:rFonts w:ascii="Times New Roman" w:hAnsi="Times New Roman" w:cs="Times New Roman"/>
          <w:sz w:val="24"/>
          <w:szCs w:val="24"/>
          <w:u w:val="single"/>
        </w:rPr>
        <w:t xml:space="preserve">Dr. </w:t>
      </w:r>
      <w:r w:rsidR="005F4BE4" w:rsidRPr="005F4BE4">
        <w:rPr>
          <w:rFonts w:ascii="Times New Roman" w:hAnsi="Times New Roman" w:cs="Times New Roman"/>
          <w:sz w:val="24"/>
          <w:szCs w:val="24"/>
          <w:u w:val="single"/>
        </w:rPr>
        <w:t>Bharat</w:t>
      </w:r>
      <w:r w:rsidR="005F4BE4" w:rsidRPr="005F4BE4">
        <w:rPr>
          <w:rFonts w:ascii="Times New Roman" w:hAnsi="Times New Roman" w:cs="Times New Roman"/>
          <w:sz w:val="24"/>
          <w:szCs w:val="24"/>
          <w:u w:val="single"/>
        </w:rPr>
        <w:t>a</w:t>
      </w:r>
      <w:r w:rsidR="005F4BE4" w:rsidRPr="005F4BE4">
        <w:rPr>
          <w:rFonts w:ascii="Times New Roman" w:hAnsi="Times New Roman" w:cs="Times New Roman"/>
          <w:sz w:val="24"/>
          <w:szCs w:val="24"/>
          <w:u w:val="single"/>
        </w:rPr>
        <w:t xml:space="preserve"> Regmi</w:t>
      </w:r>
      <w:r w:rsidR="005F4BE4">
        <w:rPr>
          <w:rFonts w:ascii="Times New Roman" w:hAnsi="Times New Roman" w:cs="Times New Roman"/>
          <w:sz w:val="24"/>
          <w:szCs w:val="24"/>
          <w:u w:val="single"/>
          <w:vertAlign w:val="superscript"/>
        </w:rPr>
        <w:t>*</w:t>
      </w:r>
      <w:r w:rsidR="005F4BE4" w:rsidRPr="00CB3F55">
        <w:rPr>
          <w:rFonts w:ascii="Times New Roman" w:hAnsi="Times New Roman" w:cs="Times New Roman"/>
          <w:sz w:val="24"/>
          <w:szCs w:val="24"/>
        </w:rPr>
        <w:t>,</w:t>
      </w:r>
      <w:r>
        <w:rPr>
          <w:rFonts w:ascii="Times New Roman" w:hAnsi="Times New Roman" w:cs="Times New Roman"/>
          <w:sz w:val="24"/>
          <w:szCs w:val="24"/>
        </w:rPr>
        <w:t xml:space="preserve"> MVSc, </w:t>
      </w:r>
      <w:r w:rsidRPr="00CB3F55">
        <w:rPr>
          <w:rFonts w:ascii="Times New Roman" w:hAnsi="Times New Roman" w:cs="Times New Roman"/>
          <w:sz w:val="24"/>
          <w:szCs w:val="24"/>
        </w:rPr>
        <w:t>Department of Surgery and Pharmacology, Agriculture and Forestry University (AFU), Rampur, Chitwan, Nepal</w:t>
      </w:r>
    </w:p>
    <w:p w:rsidR="005C56D8" w:rsidRDefault="005C56D8" w:rsidP="008515E4">
      <w:pPr>
        <w:tabs>
          <w:tab w:val="left" w:pos="534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Dr. Ishwor Dhakal, </w:t>
      </w:r>
      <w:r>
        <w:rPr>
          <w:rFonts w:ascii="Times New Roman" w:hAnsi="Times New Roman" w:cs="Times New Roman"/>
          <w:sz w:val="24"/>
          <w:szCs w:val="24"/>
        </w:rPr>
        <w:t xml:space="preserve">MVSc, </w:t>
      </w:r>
      <w:r w:rsidRPr="00CB3F55">
        <w:rPr>
          <w:rFonts w:ascii="Times New Roman" w:hAnsi="Times New Roman" w:cs="Times New Roman"/>
          <w:sz w:val="24"/>
          <w:szCs w:val="24"/>
        </w:rPr>
        <w:t>Department of Surgery and Pharmacology, Agriculture and Forestry University (AFU), Rampur, Chitwan, Nepal</w:t>
      </w:r>
    </w:p>
    <w:p w:rsidR="005C56D8" w:rsidRDefault="005C56D8" w:rsidP="008515E4">
      <w:pPr>
        <w:tabs>
          <w:tab w:val="left" w:pos="5340"/>
        </w:tabs>
        <w:spacing w:after="0" w:line="360" w:lineRule="auto"/>
        <w:rPr>
          <w:rFonts w:ascii="Times New Roman" w:hAnsi="Times New Roman" w:cs="Times New Roman"/>
          <w:sz w:val="24"/>
          <w:szCs w:val="24"/>
        </w:rPr>
      </w:pPr>
      <w:r>
        <w:rPr>
          <w:rFonts w:ascii="Times New Roman" w:hAnsi="Times New Roman" w:cs="Times New Roman"/>
          <w:sz w:val="24"/>
          <w:szCs w:val="24"/>
        </w:rPr>
        <w:t>Dr. Manoj Kumar Shah, PhD</w:t>
      </w:r>
      <w:r>
        <w:rPr>
          <w:rFonts w:ascii="Times New Roman" w:hAnsi="Times New Roman" w:cs="Times New Roman"/>
          <w:sz w:val="24"/>
          <w:szCs w:val="24"/>
        </w:rPr>
        <w:t xml:space="preserve">, </w:t>
      </w:r>
      <w:r w:rsidRPr="00CB3F55">
        <w:rPr>
          <w:rFonts w:ascii="Times New Roman" w:hAnsi="Times New Roman" w:cs="Times New Roman"/>
          <w:sz w:val="24"/>
          <w:szCs w:val="24"/>
        </w:rPr>
        <w:t>Department of Surgery and Pharmacology, Agriculture and Forestry University (AFU), Rampur, Chitwan, Nepal</w:t>
      </w:r>
    </w:p>
    <w:p w:rsidR="005F4BE4" w:rsidRPr="005C56D8" w:rsidRDefault="005C56D8" w:rsidP="008515E4">
      <w:pPr>
        <w:tabs>
          <w:tab w:val="left" w:pos="534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Dr. Bablu Thakur, </w:t>
      </w:r>
      <w:r>
        <w:rPr>
          <w:rFonts w:ascii="Times New Roman" w:hAnsi="Times New Roman" w:cs="Times New Roman"/>
          <w:sz w:val="24"/>
          <w:szCs w:val="24"/>
        </w:rPr>
        <w:t xml:space="preserve">MVSc, </w:t>
      </w:r>
      <w:r w:rsidRPr="00CB3F55">
        <w:rPr>
          <w:rFonts w:ascii="Times New Roman" w:hAnsi="Times New Roman" w:cs="Times New Roman"/>
          <w:sz w:val="24"/>
          <w:szCs w:val="24"/>
        </w:rPr>
        <w:t>Department of Surgery and Pharmacology, Agriculture and Forestry University (AFU), Rampur, Chitwan, Nepal</w:t>
      </w:r>
    </w:p>
    <w:p w:rsidR="005F4BE4" w:rsidRDefault="005F4BE4" w:rsidP="005F4BE4">
      <w:pPr>
        <w:tabs>
          <w:tab w:val="left" w:pos="534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DF5AD0" w:rsidRDefault="00DF5AD0" w:rsidP="005C56D8">
      <w:pPr>
        <w:tabs>
          <w:tab w:val="left" w:pos="5340"/>
        </w:tabs>
        <w:spacing w:line="480" w:lineRule="auto"/>
        <w:rPr>
          <w:rFonts w:ascii="Times New Roman" w:hAnsi="Times New Roman" w:cs="Times New Roman"/>
          <w:b/>
          <w:sz w:val="24"/>
          <w:szCs w:val="24"/>
        </w:rPr>
        <w:sectPr w:rsidR="00DF5AD0">
          <w:footerReference w:type="default" r:id="rId7"/>
          <w:pgSz w:w="12240" w:h="15840"/>
          <w:pgMar w:top="1440" w:right="1440" w:bottom="1440" w:left="1440" w:header="720" w:footer="720" w:gutter="0"/>
          <w:cols w:space="720"/>
          <w:docGrid w:linePitch="360"/>
        </w:sectPr>
      </w:pPr>
    </w:p>
    <w:p w:rsidR="005C56D8" w:rsidRDefault="005C56D8" w:rsidP="00DF5AD0">
      <w:pPr>
        <w:tabs>
          <w:tab w:val="left" w:pos="5340"/>
        </w:tabs>
        <w:spacing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Statement of Problem: </w:t>
      </w:r>
      <w:r w:rsidR="00A41F4A">
        <w:rPr>
          <w:rFonts w:ascii="Times New Roman" w:hAnsi="Times New Roman" w:cs="Times New Roman"/>
          <w:sz w:val="24"/>
          <w:szCs w:val="24"/>
          <w:shd w:val="clear" w:color="auto" w:fill="FFFFFF"/>
        </w:rPr>
        <w:t>Ovariohysterectomy (OVH) is a surgical procedure to remove the uterus and both the ovaries to make the female animal sterile.  OVH is normally performed by right flank and ventral mid line approach resulting in intolerable pain.</w:t>
      </w:r>
      <w:r w:rsidR="00A41F4A" w:rsidRPr="00A41F4A">
        <w:rPr>
          <w:rFonts w:ascii="Times New Roman" w:hAnsi="Times New Roman" w:cs="Times New Roman"/>
          <w:sz w:val="24"/>
          <w:szCs w:val="24"/>
          <w:shd w:val="clear" w:color="auto" w:fill="FFFFFF"/>
        </w:rPr>
        <w:t xml:space="preserve"> </w:t>
      </w:r>
      <w:r w:rsidR="00A41F4A">
        <w:rPr>
          <w:rFonts w:ascii="Times New Roman" w:hAnsi="Times New Roman" w:cs="Times New Roman"/>
          <w:sz w:val="24"/>
          <w:szCs w:val="24"/>
          <w:shd w:val="clear" w:color="auto" w:fill="FFFFFF"/>
        </w:rPr>
        <w:t>This study was undertaken to assess the pain provoked during different OVH methods.</w:t>
      </w:r>
    </w:p>
    <w:p w:rsidR="005C56D8" w:rsidRDefault="00A41F4A" w:rsidP="00DF5AD0">
      <w:pPr>
        <w:tabs>
          <w:tab w:val="left" w:pos="5340"/>
        </w:tabs>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Methodology &amp; Theoretical Orientation: </w:t>
      </w:r>
      <w:r>
        <w:rPr>
          <w:rFonts w:ascii="Times New Roman" w:hAnsi="Times New Roman" w:cs="Times New Roman"/>
          <w:iCs/>
          <w:sz w:val="24"/>
          <w:szCs w:val="24"/>
        </w:rPr>
        <w:t xml:space="preserve">Twenty healthy bitches (N=20) were allocated equally into right flank and mid ventral groups. </w:t>
      </w:r>
      <w:r>
        <w:rPr>
          <w:rFonts w:ascii="Times New Roman" w:hAnsi="Times New Roman" w:cs="Times New Roman"/>
          <w:sz w:val="24"/>
          <w:szCs w:val="24"/>
        </w:rPr>
        <w:t xml:space="preserve">All the physiological parameters were monitored at different steps of surgical procedure. </w:t>
      </w:r>
      <w:r>
        <w:rPr>
          <w:rFonts w:ascii="Times New Roman" w:hAnsi="Times New Roman" w:cs="Times New Roman"/>
          <w:iCs/>
          <w:sz w:val="24"/>
          <w:szCs w:val="24"/>
        </w:rPr>
        <w:t xml:space="preserve">All the bitches were operated in multimodal anesthesia with pre-emptive analgesia. The pain and analgesia were assessed </w:t>
      </w:r>
      <w:bookmarkStart w:id="0" w:name="OLE_LINK2"/>
      <w:r>
        <w:rPr>
          <w:rFonts w:ascii="Times New Roman" w:hAnsi="Times New Roman" w:cs="Times New Roman"/>
          <w:iCs/>
          <w:sz w:val="24"/>
          <w:szCs w:val="24"/>
        </w:rPr>
        <w:t xml:space="preserve">before surgery, plus 1 hr and 24 hrs </w:t>
      </w:r>
      <w:bookmarkEnd w:id="0"/>
      <w:r>
        <w:rPr>
          <w:rFonts w:ascii="Times New Roman" w:hAnsi="Times New Roman" w:cs="Times New Roman"/>
          <w:iCs/>
          <w:sz w:val="24"/>
          <w:szCs w:val="24"/>
        </w:rPr>
        <w:t xml:space="preserve">after surgery using </w:t>
      </w:r>
      <w:bookmarkStart w:id="1" w:name="OLE_LINK3"/>
      <w:r>
        <w:rPr>
          <w:rFonts w:ascii="Times New Roman" w:hAnsi="Times New Roman" w:cs="Times New Roman"/>
          <w:iCs/>
          <w:sz w:val="24"/>
          <w:szCs w:val="24"/>
        </w:rPr>
        <w:t>Glasgow composite pain scale</w:t>
      </w:r>
      <w:bookmarkEnd w:id="1"/>
      <w:r>
        <w:rPr>
          <w:rFonts w:ascii="Times New Roman" w:hAnsi="Times New Roman" w:cs="Times New Roman"/>
          <w:iCs/>
          <w:sz w:val="24"/>
          <w:szCs w:val="24"/>
        </w:rPr>
        <w:t xml:space="preserve"> and Transformed weight to behavior scale. 3 ml blood sample was collected at the same time, then serum was separated and stored at -20</w:t>
      </w:r>
      <w:r>
        <w:rPr>
          <w:rFonts w:ascii="Times New Roman" w:hAnsi="Times New Roman" w:cs="Times New Roman"/>
          <w:iCs/>
          <w:sz w:val="24"/>
          <w:szCs w:val="24"/>
          <w:vertAlign w:val="superscript"/>
        </w:rPr>
        <w:t>o</w:t>
      </w:r>
      <w:r>
        <w:rPr>
          <w:rFonts w:ascii="Times New Roman" w:hAnsi="Times New Roman" w:cs="Times New Roman"/>
          <w:iCs/>
          <w:sz w:val="24"/>
          <w:szCs w:val="24"/>
        </w:rPr>
        <w:t xml:space="preserve">C until performing quantitative ELISA for PGE2 </w:t>
      </w:r>
      <w:r>
        <w:rPr>
          <w:rFonts w:ascii="Times New Roman" w:hAnsi="Times New Roman" w:cs="Times New Roman"/>
          <w:iCs/>
          <w:sz w:val="24"/>
          <w:szCs w:val="24"/>
        </w:rPr>
        <w:lastRenderedPageBreak/>
        <w:t xml:space="preserve">and c-Fos.  The parametric variables were analyzed using </w:t>
      </w:r>
      <w:r>
        <w:rPr>
          <w:rFonts w:ascii="Times New Roman" w:hAnsi="Times New Roman" w:cs="Times New Roman"/>
          <w:sz w:val="24"/>
          <w:szCs w:val="24"/>
        </w:rPr>
        <w:t xml:space="preserve">one-way analysis of variance (ANOVA) followed by </w:t>
      </w:r>
      <w:r>
        <w:rPr>
          <w:rFonts w:ascii="Times New Roman" w:hAnsi="Times New Roman" w:cs="Times New Roman"/>
          <w:iCs/>
          <w:sz w:val="24"/>
          <w:szCs w:val="24"/>
        </w:rPr>
        <w:t xml:space="preserve">student’s t-test. </w:t>
      </w:r>
      <w:r>
        <w:rPr>
          <w:rFonts w:ascii="Times New Roman" w:hAnsi="Times New Roman" w:cs="Times New Roman"/>
          <w:sz w:val="24"/>
          <w:szCs w:val="24"/>
        </w:rPr>
        <w:t>However, the non-parametric variables were analyzed using Kruskal–Wallis ANOVA followed by the rank-based Mann–Whitney U-test.</w:t>
      </w:r>
    </w:p>
    <w:p w:rsidR="008515E4" w:rsidRDefault="00A41F4A" w:rsidP="00DF5AD0">
      <w:pPr>
        <w:tabs>
          <w:tab w:val="left" w:pos="5340"/>
        </w:tabs>
        <w:spacing w:line="276" w:lineRule="auto"/>
        <w:jc w:val="both"/>
        <w:rPr>
          <w:rFonts w:ascii="Times New Roman" w:hAnsi="Times New Roman" w:cs="Times New Roman"/>
          <w:sz w:val="24"/>
          <w:szCs w:val="24"/>
        </w:rPr>
        <w:sectPr w:rsidR="008515E4" w:rsidSect="008515E4">
          <w:type w:val="continuous"/>
          <w:pgSz w:w="12240" w:h="15840"/>
          <w:pgMar w:top="1440" w:right="1440" w:bottom="1440" w:left="1440" w:header="720" w:footer="720" w:gutter="0"/>
          <w:cols w:num="2" w:space="288"/>
          <w:docGrid w:linePitch="360"/>
        </w:sectPr>
      </w:pPr>
      <w:r>
        <w:rPr>
          <w:rFonts w:ascii="Times New Roman" w:hAnsi="Times New Roman" w:cs="Times New Roman"/>
          <w:b/>
          <w:sz w:val="24"/>
          <w:szCs w:val="24"/>
        </w:rPr>
        <w:t>Findings:</w:t>
      </w:r>
      <w:r w:rsidRPr="00A41F4A">
        <w:rPr>
          <w:rFonts w:ascii="Times New Roman" w:hAnsi="Times New Roman" w:cs="Times New Roman"/>
          <w:sz w:val="24"/>
          <w:szCs w:val="24"/>
        </w:rPr>
        <w:t xml:space="preserve"> </w:t>
      </w:r>
      <w:r>
        <w:rPr>
          <w:rFonts w:ascii="Times New Roman" w:hAnsi="Times New Roman" w:cs="Times New Roman"/>
          <w:sz w:val="24"/>
          <w:szCs w:val="24"/>
        </w:rPr>
        <w:t xml:space="preserve">Time was significantly higher in midline approach from entering the peritoneal cavity to exteriorizing the genital tract, complete removal of genital tract and completion of surgery after removal of genital tract (P&lt;0.001). Stretching and severing of ovarian ligament were found the most painful procedure in both the methods. Intraoperative pain score for midline approach during traction and severing of first ovary as well as traction and severing of second ovary and cervix were found relatively greater. The postoperative pain was recorded significantly higher at 1 hour of surgery (P=0.02) at the right flank approach which is also supported by the significant </w:t>
      </w:r>
    </w:p>
    <w:p w:rsidR="00A41F4A" w:rsidRDefault="00A41F4A" w:rsidP="00DF5AD0">
      <w:pPr>
        <w:tabs>
          <w:tab w:val="left" w:pos="5340"/>
        </w:tabs>
        <w:spacing w:line="276" w:lineRule="auto"/>
        <w:jc w:val="both"/>
        <w:rPr>
          <w:rFonts w:ascii="Times New Roman" w:hAnsi="Times New Roman" w:cs="Times New Roman"/>
          <w:b/>
          <w:sz w:val="24"/>
          <w:szCs w:val="24"/>
        </w:rPr>
      </w:pPr>
      <w:r>
        <w:rPr>
          <w:rFonts w:ascii="Times New Roman" w:hAnsi="Times New Roman" w:cs="Times New Roman"/>
          <w:sz w:val="24"/>
          <w:szCs w:val="24"/>
        </w:rPr>
        <w:lastRenderedPageBreak/>
        <w:t>increase of serum PGE2 (P=0.006) and c-Fos (P=0.021) at the same time of surgery.</w:t>
      </w:r>
    </w:p>
    <w:p w:rsidR="00A41F4A" w:rsidRDefault="00A41F4A" w:rsidP="00DF5AD0">
      <w:pPr>
        <w:tabs>
          <w:tab w:val="left" w:pos="5340"/>
        </w:tabs>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&amp; Significance: </w:t>
      </w:r>
    </w:p>
    <w:p w:rsidR="00CA1471" w:rsidRDefault="00CA1471" w:rsidP="00DF5AD0">
      <w:pPr>
        <w:spacing w:line="276" w:lineRule="auto"/>
        <w:jc w:val="both"/>
        <w:rPr>
          <w:rFonts w:ascii="Times New Roman" w:hAnsi="Times New Roman" w:cs="Times New Roman"/>
          <w:sz w:val="24"/>
          <w:szCs w:val="24"/>
        </w:rPr>
      </w:pPr>
      <w:r w:rsidRPr="00712673">
        <w:rPr>
          <w:rFonts w:ascii="Times New Roman" w:hAnsi="Times New Roman" w:cs="Times New Roman"/>
          <w:sz w:val="24"/>
          <w:szCs w:val="24"/>
        </w:rPr>
        <w:lastRenderedPageBreak/>
        <w:t xml:space="preserve">The midline approach is more painful procedure than flank especially during the traction of suspensory ligament but other steps </w:t>
      </w:r>
      <w:r w:rsidRPr="00712673">
        <w:rPr>
          <w:rFonts w:ascii="Times New Roman" w:hAnsi="Times New Roman" w:cs="Times New Roman"/>
          <w:sz w:val="24"/>
          <w:szCs w:val="24"/>
        </w:rPr>
        <w:lastRenderedPageBreak/>
        <w:t xml:space="preserve">of surgery are less painful in midline approach. From the perspective of post-operative pain, the flank method is very painful and the especial care must be given for </w:t>
      </w:r>
      <w:r>
        <w:rPr>
          <w:rFonts w:ascii="Times New Roman" w:hAnsi="Times New Roman" w:cs="Times New Roman"/>
          <w:sz w:val="24"/>
          <w:szCs w:val="24"/>
        </w:rPr>
        <w:t>the management of such</w:t>
      </w:r>
      <w:r w:rsidRPr="00712673">
        <w:rPr>
          <w:rFonts w:ascii="Times New Roman" w:hAnsi="Times New Roman" w:cs="Times New Roman"/>
          <w:sz w:val="24"/>
          <w:szCs w:val="24"/>
        </w:rPr>
        <w:t xml:space="preserve"> pain. There will not be any complications in respect to a particular type of surgical method, if properly assessed patients before surgery. </w:t>
      </w:r>
    </w:p>
    <w:p w:rsidR="00CA1471" w:rsidRDefault="00F43476" w:rsidP="00DF5AD0">
      <w:pPr>
        <w:spacing w:line="276" w:lineRule="auto"/>
        <w:jc w:val="both"/>
        <w:rPr>
          <w:rFonts w:ascii="Times New Roman" w:hAnsi="Times New Roman" w:cs="Times New Roman"/>
          <w:b/>
          <w:bCs/>
          <w:sz w:val="24"/>
          <w:szCs w:val="24"/>
          <w:lang w:bidi="th-TH"/>
        </w:rPr>
      </w:pPr>
      <w:r>
        <w:rPr>
          <w:rFonts w:ascii="Times New Roman" w:hAnsi="Times New Roman" w:cs="Times New Roman"/>
          <w:b/>
          <w:bCs/>
          <w:sz w:val="24"/>
          <w:szCs w:val="24"/>
          <w:lang w:bidi="th-TH"/>
        </w:rPr>
        <w:t>Recent Publications</w:t>
      </w:r>
      <w:r w:rsidR="00CA1471" w:rsidRPr="00CA1471">
        <w:rPr>
          <w:rFonts w:ascii="Times New Roman" w:hAnsi="Times New Roman" w:cs="Times New Roman"/>
          <w:b/>
          <w:bCs/>
          <w:sz w:val="24"/>
          <w:szCs w:val="24"/>
          <w:lang w:bidi="th-TH"/>
        </w:rPr>
        <w:t>:</w:t>
      </w:r>
    </w:p>
    <w:p w:rsidR="00904BAB" w:rsidRPr="00902443" w:rsidRDefault="00904BAB" w:rsidP="00DF5AD0">
      <w:pPr>
        <w:pStyle w:val="ListParagraph"/>
        <w:numPr>
          <w:ilvl w:val="0"/>
          <w:numId w:val="1"/>
        </w:numPr>
        <w:spacing w:after="0"/>
        <w:jc w:val="both"/>
        <w:rPr>
          <w:rFonts w:ascii="Times New Roman" w:hAnsi="Times New Roman" w:cs="Times New Roman"/>
          <w:sz w:val="24"/>
          <w:szCs w:val="24"/>
        </w:rPr>
      </w:pPr>
      <w:r w:rsidRPr="00423EE1">
        <w:rPr>
          <w:rFonts w:ascii="Times New Roman" w:hAnsi="Times New Roman" w:cs="Times New Roman"/>
          <w:b/>
          <w:bCs/>
          <w:sz w:val="24"/>
          <w:szCs w:val="24"/>
        </w:rPr>
        <w:t>Regmi, B</w:t>
      </w:r>
      <w:r w:rsidRPr="00423EE1">
        <w:rPr>
          <w:rFonts w:ascii="Times New Roman" w:hAnsi="Times New Roman" w:cs="Times New Roman"/>
          <w:sz w:val="24"/>
          <w:szCs w:val="24"/>
        </w:rPr>
        <w:t>., Dhakal, I., and Shah, M.K. (2020). A retrospective study of poultry diseases diagnosed at the veterinary Laboratory, Pokhara.</w:t>
      </w:r>
      <w:r w:rsidRPr="00423EE1">
        <w:rPr>
          <w:rFonts w:ascii="Arial" w:hAnsi="Arial" w:cs="Arial"/>
          <w:color w:val="777777"/>
          <w:sz w:val="21"/>
          <w:szCs w:val="21"/>
        </w:rPr>
        <w:t xml:space="preserve"> </w:t>
      </w:r>
      <w:r w:rsidRPr="00423EE1">
        <w:rPr>
          <w:rFonts w:ascii="Times New Roman" w:hAnsi="Times New Roman" w:cs="Times New Roman"/>
          <w:i/>
          <w:iCs/>
          <w:sz w:val="24"/>
          <w:szCs w:val="24"/>
        </w:rPr>
        <w:t xml:space="preserve">International Journal of Food Science and Agriculture, </w:t>
      </w:r>
      <w:r w:rsidRPr="00423EE1">
        <w:rPr>
          <w:rFonts w:ascii="Arial" w:hAnsi="Arial" w:cs="Arial"/>
          <w:sz w:val="21"/>
          <w:szCs w:val="21"/>
          <w:shd w:val="clear" w:color="auto" w:fill="FFFFFF"/>
        </w:rPr>
        <w:t>4(4), 398-402. DOI: 10.26855/ijfsa.2020.12.006</w:t>
      </w:r>
    </w:p>
    <w:p w:rsidR="00904BAB" w:rsidRDefault="00904BAB" w:rsidP="00DF5AD0">
      <w:pPr>
        <w:pStyle w:val="ListParagraph"/>
        <w:numPr>
          <w:ilvl w:val="0"/>
          <w:numId w:val="1"/>
        </w:numPr>
        <w:spacing w:after="0"/>
        <w:jc w:val="both"/>
        <w:rPr>
          <w:rFonts w:ascii="Times New Roman" w:hAnsi="Times New Roman" w:cs="Times New Roman"/>
          <w:sz w:val="24"/>
          <w:szCs w:val="24"/>
        </w:rPr>
      </w:pPr>
      <w:r w:rsidRPr="00D12B2D">
        <w:rPr>
          <w:rFonts w:ascii="Times New Roman" w:hAnsi="Times New Roman" w:cs="Times New Roman"/>
          <w:b/>
          <w:bCs/>
          <w:sz w:val="24"/>
          <w:szCs w:val="24"/>
        </w:rPr>
        <w:t>Regmi, B.</w:t>
      </w:r>
      <w:r w:rsidRPr="00D12B2D">
        <w:rPr>
          <w:rFonts w:ascii="Times New Roman" w:hAnsi="Times New Roman" w:cs="Times New Roman"/>
          <w:sz w:val="24"/>
          <w:szCs w:val="24"/>
        </w:rPr>
        <w:t xml:space="preserve"> and Shah, M.K</w:t>
      </w:r>
      <w:r>
        <w:rPr>
          <w:rFonts w:ascii="Times New Roman" w:hAnsi="Times New Roman" w:cs="Times New Roman"/>
          <w:sz w:val="24"/>
          <w:szCs w:val="24"/>
        </w:rPr>
        <w:t>.</w:t>
      </w:r>
      <w:r w:rsidRPr="00D12B2D">
        <w:rPr>
          <w:rFonts w:ascii="Times New Roman" w:hAnsi="Times New Roman" w:cs="Times New Roman"/>
          <w:sz w:val="24"/>
          <w:szCs w:val="24"/>
        </w:rPr>
        <w:t xml:space="preserve"> (2020). Possible implications of animal models for the assessment of visceral pain. </w:t>
      </w:r>
      <w:r w:rsidRPr="00D12B2D">
        <w:rPr>
          <w:rFonts w:ascii="Times New Roman" w:hAnsi="Times New Roman" w:cs="Times New Roman"/>
          <w:i/>
          <w:iCs/>
          <w:sz w:val="24"/>
          <w:szCs w:val="24"/>
        </w:rPr>
        <w:t>Animal Models and Experimental Medicine</w:t>
      </w:r>
      <w:r>
        <w:rPr>
          <w:rFonts w:ascii="Times New Roman" w:hAnsi="Times New Roman" w:cs="Times New Roman"/>
          <w:sz w:val="24"/>
          <w:szCs w:val="24"/>
        </w:rPr>
        <w:t>,</w:t>
      </w:r>
      <w:r w:rsidRPr="00D12B2D">
        <w:rPr>
          <w:rFonts w:ascii="Times New Roman" w:hAnsi="Times New Roman" w:cs="Times New Roman"/>
          <w:sz w:val="24"/>
          <w:szCs w:val="24"/>
        </w:rPr>
        <w:t xml:space="preserve"> 3(3), 215-228.</w:t>
      </w:r>
      <w:r>
        <w:rPr>
          <w:rFonts w:ascii="Times New Roman" w:hAnsi="Times New Roman" w:cs="Times New Roman"/>
          <w:sz w:val="24"/>
          <w:szCs w:val="24"/>
        </w:rPr>
        <w:t xml:space="preserve">  </w:t>
      </w:r>
      <w:r w:rsidRPr="000D3241">
        <w:rPr>
          <w:rFonts w:ascii="Times New Roman" w:hAnsi="Times New Roman" w:cs="Times New Roman"/>
          <w:sz w:val="24"/>
          <w:szCs w:val="24"/>
        </w:rPr>
        <w:t>DOI: 10.1002/ame2.12130</w:t>
      </w:r>
    </w:p>
    <w:p w:rsidR="00904BAB" w:rsidRDefault="00904BAB" w:rsidP="00DF5AD0">
      <w:pPr>
        <w:pStyle w:val="ListParagraph"/>
        <w:numPr>
          <w:ilvl w:val="0"/>
          <w:numId w:val="1"/>
        </w:numPr>
        <w:spacing w:after="0"/>
        <w:jc w:val="both"/>
        <w:rPr>
          <w:rFonts w:ascii="Times New Roman" w:hAnsi="Times New Roman" w:cs="Times New Roman"/>
          <w:sz w:val="24"/>
          <w:szCs w:val="24"/>
        </w:rPr>
      </w:pPr>
      <w:r w:rsidRPr="00557A3A">
        <w:rPr>
          <w:rFonts w:ascii="Times New Roman" w:hAnsi="Times New Roman" w:cs="Times New Roman"/>
          <w:b/>
          <w:bCs/>
          <w:sz w:val="24"/>
          <w:szCs w:val="24"/>
        </w:rPr>
        <w:t>Regmi, B</w:t>
      </w:r>
      <w:r w:rsidRPr="00557A3A">
        <w:rPr>
          <w:rFonts w:ascii="Times New Roman" w:hAnsi="Times New Roman" w:cs="Times New Roman"/>
          <w:sz w:val="24"/>
          <w:szCs w:val="24"/>
        </w:rPr>
        <w:t xml:space="preserve">., Dhakal, I., Chetri, D. and Shah, M.K. (2020). Clinical Prevalence of Diseases and Disorders in Buffaloes at the Veterinary Teaching Hospital, Agriculture and Forestry University (AFU), Nepal. </w:t>
      </w:r>
      <w:r w:rsidRPr="00557A3A">
        <w:rPr>
          <w:rFonts w:ascii="Times New Roman" w:hAnsi="Times New Roman" w:cs="Times New Roman"/>
          <w:i/>
          <w:iCs/>
          <w:sz w:val="24"/>
          <w:szCs w:val="24"/>
        </w:rPr>
        <w:t>International Journal of Food Science and Agriculture</w:t>
      </w:r>
      <w:r>
        <w:rPr>
          <w:rFonts w:ascii="Times New Roman" w:hAnsi="Times New Roman" w:cs="Times New Roman"/>
          <w:sz w:val="24"/>
          <w:szCs w:val="24"/>
        </w:rPr>
        <w:t xml:space="preserve">, </w:t>
      </w:r>
      <w:r w:rsidRPr="00557A3A">
        <w:rPr>
          <w:rFonts w:ascii="Times New Roman" w:hAnsi="Times New Roman" w:cs="Times New Roman"/>
          <w:sz w:val="24"/>
          <w:szCs w:val="24"/>
        </w:rPr>
        <w:t>4(2), 203-210</w:t>
      </w:r>
      <w:r>
        <w:rPr>
          <w:rFonts w:ascii="Times New Roman" w:hAnsi="Times New Roman" w:cs="Times New Roman"/>
          <w:sz w:val="24"/>
          <w:szCs w:val="24"/>
        </w:rPr>
        <w:t xml:space="preserve">. </w:t>
      </w:r>
      <w:r w:rsidRPr="0070167D">
        <w:rPr>
          <w:rFonts w:ascii="Times New Roman" w:hAnsi="Times New Roman" w:cs="Times New Roman"/>
          <w:sz w:val="24"/>
          <w:szCs w:val="24"/>
        </w:rPr>
        <w:t>DOI: 10.26855/ijfsa.2020.06.012</w:t>
      </w:r>
    </w:p>
    <w:p w:rsidR="00904BAB" w:rsidRDefault="00904BAB" w:rsidP="00DF5AD0">
      <w:pPr>
        <w:pStyle w:val="ListParagraph"/>
        <w:numPr>
          <w:ilvl w:val="0"/>
          <w:numId w:val="1"/>
        </w:numPr>
        <w:spacing w:after="0"/>
        <w:jc w:val="both"/>
        <w:rPr>
          <w:rFonts w:ascii="Times New Roman" w:hAnsi="Times New Roman" w:cs="Times New Roman"/>
          <w:sz w:val="24"/>
          <w:szCs w:val="24"/>
        </w:rPr>
      </w:pPr>
      <w:r w:rsidRPr="00D12B2D">
        <w:rPr>
          <w:rFonts w:ascii="Times New Roman" w:hAnsi="Times New Roman" w:cs="Times New Roman"/>
          <w:b/>
          <w:bCs/>
          <w:sz w:val="24"/>
          <w:szCs w:val="24"/>
        </w:rPr>
        <w:t>Regmi, B</w:t>
      </w:r>
      <w:r w:rsidRPr="00D12B2D">
        <w:rPr>
          <w:rFonts w:ascii="Times New Roman" w:hAnsi="Times New Roman" w:cs="Times New Roman"/>
          <w:sz w:val="24"/>
          <w:szCs w:val="24"/>
        </w:rPr>
        <w:t xml:space="preserve">., Dhakal, I., and Shah, M.K. (2020). Monitoring of Serological Status in Response to PPR Vaccination in the Goat Population of Parbat, Baglung and Myagdi District of Nepal. </w:t>
      </w:r>
      <w:r w:rsidRPr="00D12B2D">
        <w:rPr>
          <w:rFonts w:ascii="Times New Roman" w:hAnsi="Times New Roman" w:cs="Times New Roman"/>
          <w:i/>
          <w:iCs/>
          <w:sz w:val="24"/>
          <w:szCs w:val="24"/>
        </w:rPr>
        <w:t>Nepalese Veterinary Journal</w:t>
      </w:r>
      <w:r w:rsidRPr="00D12B2D">
        <w:rPr>
          <w:rFonts w:ascii="Times New Roman" w:hAnsi="Times New Roman" w:cs="Times New Roman"/>
          <w:sz w:val="24"/>
          <w:szCs w:val="24"/>
        </w:rPr>
        <w:t>. 36; 157-162.</w:t>
      </w:r>
      <w:r>
        <w:rPr>
          <w:rFonts w:ascii="Times New Roman" w:hAnsi="Times New Roman" w:cs="Times New Roman"/>
          <w:sz w:val="24"/>
          <w:szCs w:val="24"/>
        </w:rPr>
        <w:t xml:space="preserve"> </w:t>
      </w:r>
      <w:r w:rsidRPr="0013484A">
        <w:rPr>
          <w:rFonts w:ascii="Times New Roman" w:hAnsi="Times New Roman" w:cs="Times New Roman"/>
          <w:sz w:val="24"/>
          <w:szCs w:val="24"/>
        </w:rPr>
        <w:t>DOI: 10.3126/nvj.v36i0.27775</w:t>
      </w:r>
    </w:p>
    <w:p w:rsidR="00904BAB" w:rsidRDefault="00904BAB" w:rsidP="00DF5AD0">
      <w:pPr>
        <w:pStyle w:val="ListParagraph"/>
        <w:numPr>
          <w:ilvl w:val="0"/>
          <w:numId w:val="1"/>
        </w:numPr>
        <w:spacing w:after="0"/>
        <w:jc w:val="both"/>
        <w:rPr>
          <w:rFonts w:ascii="Times New Roman" w:hAnsi="Times New Roman" w:cs="Times New Roman"/>
          <w:sz w:val="24"/>
          <w:szCs w:val="24"/>
        </w:rPr>
      </w:pPr>
      <w:r w:rsidRPr="006540A3">
        <w:rPr>
          <w:rFonts w:ascii="Times New Roman" w:hAnsi="Times New Roman" w:cs="Times New Roman"/>
          <w:sz w:val="24"/>
          <w:szCs w:val="24"/>
        </w:rPr>
        <w:t xml:space="preserve">Shrestha, S., Thakur, B., </w:t>
      </w:r>
      <w:r w:rsidRPr="006540A3">
        <w:rPr>
          <w:rFonts w:ascii="Times New Roman" w:hAnsi="Times New Roman" w:cs="Times New Roman"/>
          <w:b/>
          <w:bCs/>
          <w:sz w:val="24"/>
          <w:szCs w:val="24"/>
        </w:rPr>
        <w:t>Regmi, B</w:t>
      </w:r>
      <w:r w:rsidRPr="006540A3">
        <w:rPr>
          <w:rFonts w:ascii="Times New Roman" w:hAnsi="Times New Roman" w:cs="Times New Roman"/>
          <w:sz w:val="24"/>
          <w:szCs w:val="24"/>
        </w:rPr>
        <w:t xml:space="preserve">., and Shah, M.K. (2019). Management of </w:t>
      </w:r>
      <w:r w:rsidRPr="006540A3">
        <w:rPr>
          <w:rFonts w:ascii="Times New Roman" w:hAnsi="Times New Roman" w:cs="Times New Roman"/>
          <w:sz w:val="24"/>
          <w:szCs w:val="24"/>
        </w:rPr>
        <w:lastRenderedPageBreak/>
        <w:t xml:space="preserve">Obstructive Urolithiasis in a Male Buffalo Calf Using Tube Cystostomy Technique. </w:t>
      </w:r>
      <w:r w:rsidRPr="006540A3">
        <w:rPr>
          <w:rFonts w:ascii="Times New Roman" w:hAnsi="Times New Roman" w:cs="Times New Roman"/>
          <w:i/>
          <w:iCs/>
          <w:sz w:val="24"/>
          <w:szCs w:val="24"/>
        </w:rPr>
        <w:t>International Journal of Applied Sciences and Biotechnology</w:t>
      </w:r>
      <w:r>
        <w:rPr>
          <w:rFonts w:ascii="Times New Roman" w:hAnsi="Times New Roman" w:cs="Times New Roman"/>
          <w:i/>
          <w:iCs/>
          <w:sz w:val="24"/>
          <w:szCs w:val="24"/>
        </w:rPr>
        <w:t>,</w:t>
      </w:r>
      <w:r w:rsidRPr="006540A3">
        <w:rPr>
          <w:rFonts w:ascii="Times New Roman" w:hAnsi="Times New Roman" w:cs="Times New Roman"/>
          <w:sz w:val="24"/>
          <w:szCs w:val="24"/>
        </w:rPr>
        <w:t xml:space="preserve"> 7(1):120-123</w:t>
      </w:r>
      <w:r>
        <w:rPr>
          <w:rFonts w:ascii="Times New Roman" w:hAnsi="Times New Roman" w:cs="Times New Roman"/>
          <w:sz w:val="24"/>
          <w:szCs w:val="24"/>
        </w:rPr>
        <w:t xml:space="preserve">. </w:t>
      </w:r>
      <w:r w:rsidRPr="007F5081">
        <w:rPr>
          <w:rFonts w:ascii="Times New Roman" w:hAnsi="Times New Roman" w:cs="Times New Roman"/>
          <w:sz w:val="24"/>
          <w:szCs w:val="24"/>
        </w:rPr>
        <w:t>DOI: 10.3126/ijasbt.v7i1.22781</w:t>
      </w:r>
    </w:p>
    <w:p w:rsidR="00904BAB" w:rsidRDefault="00904BAB" w:rsidP="00DF5AD0">
      <w:pPr>
        <w:pStyle w:val="ListParagraph"/>
        <w:numPr>
          <w:ilvl w:val="0"/>
          <w:numId w:val="1"/>
        </w:numPr>
        <w:spacing w:after="0"/>
        <w:jc w:val="both"/>
        <w:rPr>
          <w:rFonts w:ascii="Times New Roman" w:hAnsi="Times New Roman" w:cs="Times New Roman"/>
          <w:sz w:val="24"/>
          <w:szCs w:val="24"/>
        </w:rPr>
      </w:pPr>
      <w:r w:rsidRPr="00C02860">
        <w:rPr>
          <w:rFonts w:ascii="Times New Roman" w:hAnsi="Times New Roman" w:cs="Times New Roman"/>
          <w:sz w:val="24"/>
          <w:szCs w:val="24"/>
        </w:rPr>
        <w:t xml:space="preserve">Thakur, B., </w:t>
      </w:r>
      <w:r w:rsidRPr="00C02860">
        <w:rPr>
          <w:rFonts w:ascii="Times New Roman" w:hAnsi="Times New Roman" w:cs="Times New Roman"/>
          <w:b/>
          <w:sz w:val="24"/>
          <w:szCs w:val="24"/>
        </w:rPr>
        <w:t>Regmi, B.</w:t>
      </w:r>
      <w:r w:rsidRPr="00C02860">
        <w:rPr>
          <w:rFonts w:ascii="Times New Roman" w:hAnsi="Times New Roman" w:cs="Times New Roman"/>
          <w:sz w:val="24"/>
          <w:szCs w:val="24"/>
        </w:rPr>
        <w:t xml:space="preserve"> and Sah, M.K. (2018). Surgical management of corneal dermoid complicated by ruptured cornea with maggot infestation in a calf. </w:t>
      </w:r>
      <w:r w:rsidRPr="00C02860">
        <w:rPr>
          <w:rFonts w:ascii="Times New Roman" w:hAnsi="Times New Roman" w:cs="Times New Roman"/>
          <w:i/>
          <w:sz w:val="24"/>
          <w:szCs w:val="24"/>
        </w:rPr>
        <w:t>Indian J. Vet. Surg.</w:t>
      </w:r>
      <w:r w:rsidRPr="00C02860">
        <w:rPr>
          <w:rFonts w:ascii="Times New Roman" w:hAnsi="Times New Roman" w:cs="Times New Roman"/>
          <w:sz w:val="24"/>
          <w:szCs w:val="24"/>
        </w:rPr>
        <w:t xml:space="preserve"> 39(1): 70, June 2018</w:t>
      </w:r>
    </w:p>
    <w:p w:rsidR="00904BAB" w:rsidRPr="00C02860" w:rsidRDefault="00904BAB" w:rsidP="00DF5AD0">
      <w:pPr>
        <w:pStyle w:val="ListParagraph"/>
        <w:numPr>
          <w:ilvl w:val="0"/>
          <w:numId w:val="1"/>
        </w:numPr>
        <w:spacing w:after="0"/>
        <w:jc w:val="both"/>
        <w:rPr>
          <w:rFonts w:ascii="Times New Roman" w:hAnsi="Times New Roman" w:cs="Times New Roman"/>
          <w:sz w:val="24"/>
          <w:szCs w:val="24"/>
        </w:rPr>
      </w:pPr>
      <w:r w:rsidRPr="00BF50A0">
        <w:rPr>
          <w:rFonts w:ascii="Times New Roman" w:hAnsi="Times New Roman" w:cs="Times New Roman"/>
          <w:sz w:val="24"/>
          <w:szCs w:val="24"/>
        </w:rPr>
        <w:t xml:space="preserve">Puri, B., Shah, M.K., Thakur, B. </w:t>
      </w:r>
      <w:r w:rsidRPr="00095929">
        <w:rPr>
          <w:rFonts w:ascii="Times New Roman" w:hAnsi="Times New Roman" w:cs="Times New Roman"/>
          <w:b/>
          <w:sz w:val="24"/>
          <w:szCs w:val="24"/>
        </w:rPr>
        <w:t xml:space="preserve">Regmi, B. </w:t>
      </w:r>
      <w:r w:rsidRPr="00BF50A0">
        <w:rPr>
          <w:rFonts w:ascii="Times New Roman" w:hAnsi="Times New Roman" w:cs="Times New Roman"/>
          <w:sz w:val="24"/>
          <w:szCs w:val="24"/>
        </w:rPr>
        <w:t>and Dhakal, I. (2018). Intratesticular Injection of calcium chloride is a useful alternative for neutering the male dog</w:t>
      </w:r>
      <w:r w:rsidRPr="007243B8">
        <w:rPr>
          <w:rFonts w:ascii="Times New Roman" w:hAnsi="Times New Roman" w:cs="Times New Roman"/>
          <w:i/>
          <w:sz w:val="24"/>
          <w:szCs w:val="24"/>
        </w:rPr>
        <w:t>. Int. J. Appl. Sci. Biotechnol.</w:t>
      </w:r>
      <w:r w:rsidRPr="00BF50A0">
        <w:rPr>
          <w:rFonts w:ascii="Times New Roman" w:hAnsi="Times New Roman" w:cs="Times New Roman"/>
          <w:sz w:val="24"/>
          <w:szCs w:val="24"/>
        </w:rPr>
        <w:t xml:space="preserve"> Vol 6(2): 158-163. </w:t>
      </w:r>
      <w:r w:rsidRPr="00BF50A0">
        <w:rPr>
          <w:rFonts w:ascii="Times New Roman" w:hAnsi="Times New Roman" w:cs="Times New Roman"/>
          <w:color w:val="000000"/>
          <w:sz w:val="24"/>
          <w:szCs w:val="24"/>
        </w:rPr>
        <w:t>DOI: 10.3126/ijasbt.v6i2.20431</w:t>
      </w:r>
    </w:p>
    <w:p w:rsidR="00904BAB" w:rsidRDefault="00904BAB" w:rsidP="00DF5AD0">
      <w:pPr>
        <w:pStyle w:val="ListParagraph"/>
        <w:numPr>
          <w:ilvl w:val="0"/>
          <w:numId w:val="1"/>
        </w:numPr>
        <w:spacing w:after="0"/>
        <w:jc w:val="both"/>
        <w:rPr>
          <w:rStyle w:val="fontstyle21"/>
          <w:rFonts w:ascii="Times New Roman" w:hAnsi="Times New Roman" w:cs="Times New Roman"/>
          <w:sz w:val="24"/>
          <w:szCs w:val="24"/>
        </w:rPr>
      </w:pPr>
      <w:r w:rsidRPr="00F54248">
        <w:rPr>
          <w:rStyle w:val="fontstyle01"/>
          <w:rFonts w:ascii="Times New Roman" w:hAnsi="Times New Roman" w:cs="Times New Roman"/>
          <w:b/>
          <w:sz w:val="24"/>
          <w:szCs w:val="24"/>
        </w:rPr>
        <w:t>B. Regmi</w:t>
      </w:r>
      <w:r w:rsidRPr="00F54248">
        <w:rPr>
          <w:rStyle w:val="fontstyle01"/>
          <w:rFonts w:ascii="Times New Roman" w:hAnsi="Times New Roman" w:cs="Times New Roman"/>
          <w:sz w:val="24"/>
          <w:szCs w:val="24"/>
        </w:rPr>
        <w:t xml:space="preserve"> and M.K. Shah (2017). </w:t>
      </w:r>
      <w:r w:rsidRPr="00F54248">
        <w:rPr>
          <w:rFonts w:ascii="Times New Roman" w:hAnsi="Times New Roman" w:cs="Times New Roman"/>
          <w:color w:val="000000"/>
          <w:sz w:val="24"/>
          <w:szCs w:val="24"/>
        </w:rPr>
        <w:t>A Case Study on Ascites of Hepatic Origin and Their Proper Management in a Male German Shepherd Dog</w:t>
      </w:r>
      <w:r w:rsidRPr="00F54248">
        <w:rPr>
          <w:rFonts w:ascii="Times New Roman" w:hAnsi="Times New Roman" w:cs="Times New Roman"/>
          <w:sz w:val="24"/>
          <w:szCs w:val="24"/>
        </w:rPr>
        <w:t xml:space="preserve"> </w:t>
      </w:r>
      <w:r w:rsidRPr="00F54248">
        <w:rPr>
          <w:rStyle w:val="fontstyle01"/>
          <w:rFonts w:ascii="Times New Roman" w:hAnsi="Times New Roman" w:cs="Times New Roman"/>
          <w:sz w:val="24"/>
          <w:szCs w:val="24"/>
        </w:rPr>
        <w:t>Int. J. Appl. Sci. Biotechnol. Vol 5(4): 555-558</w:t>
      </w:r>
      <w:r w:rsidRPr="00F54248">
        <w:rPr>
          <w:rFonts w:ascii="Times New Roman" w:hAnsi="Times New Roman" w:cs="Times New Roman"/>
          <w:i/>
          <w:iCs/>
          <w:color w:val="000000"/>
          <w:sz w:val="24"/>
          <w:szCs w:val="24"/>
        </w:rPr>
        <w:t xml:space="preserve">. </w:t>
      </w:r>
      <w:r w:rsidRPr="00F54248">
        <w:rPr>
          <w:rStyle w:val="fontstyle21"/>
          <w:rFonts w:ascii="Times New Roman" w:hAnsi="Times New Roman" w:cs="Times New Roman"/>
          <w:sz w:val="24"/>
          <w:szCs w:val="24"/>
        </w:rPr>
        <w:t>DOI: 10.3126/ijasbt.v5i4.18768</w:t>
      </w:r>
    </w:p>
    <w:p w:rsidR="008515E4" w:rsidRDefault="008515E4" w:rsidP="008515E4">
      <w:pPr>
        <w:ind w:left="360"/>
        <w:jc w:val="both"/>
        <w:rPr>
          <w:rFonts w:ascii="Times New Roman" w:hAnsi="Times New Roman" w:cs="Times New Roman"/>
          <w:b/>
          <w:bCs/>
          <w:sz w:val="24"/>
          <w:szCs w:val="24"/>
          <w:lang w:bidi="th-TH"/>
        </w:rPr>
      </w:pPr>
      <w:r w:rsidRPr="008515E4">
        <w:rPr>
          <w:rFonts w:ascii="Times New Roman" w:hAnsi="Times New Roman" w:cs="Times New Roman"/>
          <w:b/>
          <w:bCs/>
          <w:sz w:val="24"/>
          <w:szCs w:val="24"/>
          <w:lang w:bidi="th-TH"/>
        </w:rPr>
        <w:t>Biography:</w:t>
      </w:r>
    </w:p>
    <w:p w:rsidR="008515E4" w:rsidRDefault="008515E4" w:rsidP="008515E4">
      <w:pPr>
        <w:ind w:left="360"/>
        <w:jc w:val="both"/>
        <w:rPr>
          <w:rFonts w:ascii="Times New Roman" w:hAnsi="Times New Roman" w:cs="Times New Roman"/>
          <w:b/>
          <w:bCs/>
          <w:sz w:val="24"/>
          <w:szCs w:val="24"/>
          <w:lang w:bidi="th-TH"/>
        </w:rPr>
      </w:pPr>
      <w:r>
        <w:rPr>
          <w:rFonts w:ascii="Times New Roman" w:hAnsi="Times New Roman" w:cs="Times New Roman"/>
          <w:b/>
          <w:bCs/>
          <w:noProof/>
          <w:sz w:val="24"/>
          <w:szCs w:val="24"/>
          <w:lang w:bidi="ne-NP"/>
        </w:rPr>
        <w:drawing>
          <wp:inline distT="0" distB="0" distL="0" distR="0" wp14:anchorId="446C7DB0">
            <wp:extent cx="1237615" cy="908685"/>
            <wp:effectExtent l="0" t="0" r="63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7615" cy="908685"/>
                    </a:xfrm>
                    <a:prstGeom prst="rect">
                      <a:avLst/>
                    </a:prstGeom>
                    <a:noFill/>
                  </pic:spPr>
                </pic:pic>
              </a:graphicData>
            </a:graphic>
          </wp:inline>
        </w:drawing>
      </w:r>
    </w:p>
    <w:p w:rsidR="008515E4" w:rsidRDefault="008515E4" w:rsidP="00DF5AD0">
      <w:pPr>
        <w:spacing w:line="276" w:lineRule="auto"/>
        <w:jc w:val="both"/>
        <w:rPr>
          <w:rFonts w:ascii="Times New Roman" w:hAnsi="Times New Roman" w:cs="Times New Roman"/>
          <w:sz w:val="24"/>
          <w:szCs w:val="24"/>
        </w:rPr>
      </w:pPr>
      <w:r w:rsidRPr="00DF5AD0">
        <w:rPr>
          <w:rFonts w:ascii="Times New Roman" w:hAnsi="Times New Roman" w:cs="Times New Roman"/>
          <w:sz w:val="24"/>
          <w:szCs w:val="24"/>
        </w:rPr>
        <w:t>Dr</w:t>
      </w:r>
      <w:r w:rsidR="00612B9A">
        <w:rPr>
          <w:rFonts w:ascii="Times New Roman" w:hAnsi="Times New Roman" w:cs="Times New Roman"/>
          <w:sz w:val="24"/>
          <w:szCs w:val="24"/>
        </w:rPr>
        <w:t>.</w:t>
      </w:r>
      <w:bookmarkStart w:id="2" w:name="_GoBack"/>
      <w:bookmarkEnd w:id="2"/>
      <w:r w:rsidRPr="00DF5AD0">
        <w:rPr>
          <w:rFonts w:ascii="Times New Roman" w:hAnsi="Times New Roman" w:cs="Times New Roman"/>
          <w:sz w:val="24"/>
          <w:szCs w:val="24"/>
        </w:rPr>
        <w:t xml:space="preserve"> Regmi has his expertise in veterinary surgery and radiology. He has been working in canine models to study the visceral pain mechanism. He is serving as a government</w:t>
      </w:r>
      <w:r>
        <w:rPr>
          <w:rFonts w:ascii="Times New Roman" w:hAnsi="Times New Roman" w:cs="Times New Roman"/>
          <w:sz w:val="24"/>
          <w:szCs w:val="24"/>
        </w:rPr>
        <w:t xml:space="preserve"> </w:t>
      </w:r>
      <w:r w:rsidRPr="00DF5AD0">
        <w:rPr>
          <w:rFonts w:ascii="Times New Roman" w:hAnsi="Times New Roman" w:cs="Times New Roman"/>
          <w:sz w:val="24"/>
          <w:szCs w:val="24"/>
        </w:rPr>
        <w:t>veterinary officer in a laboratory (BSL-2) where he performs molecular biological test</w:t>
      </w:r>
      <w:r w:rsidR="00612B9A">
        <w:rPr>
          <w:rFonts w:ascii="Times New Roman" w:hAnsi="Times New Roman" w:cs="Times New Roman"/>
          <w:sz w:val="24"/>
          <w:szCs w:val="24"/>
        </w:rPr>
        <w:t>s and other research activities.</w:t>
      </w:r>
    </w:p>
    <w:p w:rsidR="00612B9A" w:rsidRDefault="00612B9A" w:rsidP="00DF5AD0">
      <w:pPr>
        <w:spacing w:line="276" w:lineRule="auto"/>
        <w:jc w:val="both"/>
        <w:rPr>
          <w:rFonts w:ascii="Times New Roman" w:hAnsi="Times New Roman" w:cs="Times New Roman"/>
          <w:sz w:val="24"/>
          <w:szCs w:val="24"/>
        </w:rPr>
      </w:pPr>
    </w:p>
    <w:p w:rsidR="00612B9A" w:rsidRDefault="00612B9A" w:rsidP="00DF5AD0">
      <w:pPr>
        <w:spacing w:line="276" w:lineRule="auto"/>
        <w:jc w:val="both"/>
        <w:rPr>
          <w:rFonts w:ascii="Times New Roman" w:hAnsi="Times New Roman" w:cs="Times New Roman"/>
          <w:sz w:val="24"/>
          <w:szCs w:val="24"/>
        </w:rPr>
        <w:sectPr w:rsidR="00612B9A" w:rsidSect="008515E4">
          <w:type w:val="continuous"/>
          <w:pgSz w:w="12240" w:h="15840"/>
          <w:pgMar w:top="1440" w:right="1440" w:bottom="1440" w:left="1440" w:header="720" w:footer="720" w:gutter="0"/>
          <w:cols w:num="2" w:space="288"/>
          <w:docGrid w:linePitch="360"/>
        </w:sectPr>
      </w:pPr>
    </w:p>
    <w:p w:rsidR="003E1686" w:rsidRDefault="003E1686" w:rsidP="008515E4"/>
    <w:sectPr w:rsidR="003E1686" w:rsidSect="00612B9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9D8" w:rsidRDefault="009719D8" w:rsidP="00612B9A">
      <w:pPr>
        <w:spacing w:after="0" w:line="240" w:lineRule="auto"/>
      </w:pPr>
      <w:r>
        <w:separator/>
      </w:r>
    </w:p>
  </w:endnote>
  <w:endnote w:type="continuationSeparator" w:id="0">
    <w:p w:rsidR="009719D8" w:rsidRDefault="009719D8" w:rsidP="00612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6380691"/>
      <w:docPartObj>
        <w:docPartGallery w:val="Page Numbers (Bottom of Page)"/>
        <w:docPartUnique/>
      </w:docPartObj>
    </w:sdtPr>
    <w:sdtEndPr>
      <w:rPr>
        <w:noProof/>
      </w:rPr>
    </w:sdtEndPr>
    <w:sdtContent>
      <w:p w:rsidR="00612B9A" w:rsidRDefault="00612B9A">
        <w:pPr>
          <w:pStyle w:val="Footer"/>
          <w:jc w:val="center"/>
        </w:pPr>
        <w:r>
          <w:fldChar w:fldCharType="begin"/>
        </w:r>
        <w:r>
          <w:instrText xml:space="preserve"> PAGE   \* MERGEFORMAT </w:instrText>
        </w:r>
        <w:r>
          <w:fldChar w:fldCharType="separate"/>
        </w:r>
        <w:r w:rsidR="007B0334">
          <w:rPr>
            <w:noProof/>
          </w:rPr>
          <w:t>1</w:t>
        </w:r>
        <w:r>
          <w:rPr>
            <w:noProof/>
          </w:rPr>
          <w:fldChar w:fldCharType="end"/>
        </w:r>
      </w:p>
    </w:sdtContent>
  </w:sdt>
  <w:p w:rsidR="00612B9A" w:rsidRDefault="00612B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9D8" w:rsidRDefault="009719D8" w:rsidP="00612B9A">
      <w:pPr>
        <w:spacing w:after="0" w:line="240" w:lineRule="auto"/>
      </w:pPr>
      <w:r>
        <w:separator/>
      </w:r>
    </w:p>
  </w:footnote>
  <w:footnote w:type="continuationSeparator" w:id="0">
    <w:p w:rsidR="009719D8" w:rsidRDefault="009719D8" w:rsidP="00612B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4pt;height:11.4pt" o:bullet="t">
        <v:imagedata r:id="rId1" o:title="msoFB"/>
      </v:shape>
    </w:pict>
  </w:numPicBullet>
  <w:abstractNum w:abstractNumId="0">
    <w:nsid w:val="497E2D39"/>
    <w:multiLevelType w:val="hybridMultilevel"/>
    <w:tmpl w:val="78082E9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BE4"/>
    <w:rsid w:val="003E1686"/>
    <w:rsid w:val="005C56D8"/>
    <w:rsid w:val="005F4BE4"/>
    <w:rsid w:val="00612B9A"/>
    <w:rsid w:val="007B0334"/>
    <w:rsid w:val="008515E4"/>
    <w:rsid w:val="00904BAB"/>
    <w:rsid w:val="009719D8"/>
    <w:rsid w:val="00A41F4A"/>
    <w:rsid w:val="00CA1471"/>
    <w:rsid w:val="00DF5AD0"/>
    <w:rsid w:val="00F4347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66040-1B82-4D81-BBAD-AC1B2562B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BE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BAB"/>
    <w:pPr>
      <w:spacing w:after="200" w:line="276" w:lineRule="auto"/>
      <w:ind w:left="720"/>
      <w:contextualSpacing/>
    </w:pPr>
    <w:rPr>
      <w:rFonts w:eastAsiaTheme="minorEastAsia"/>
    </w:rPr>
  </w:style>
  <w:style w:type="character" w:customStyle="1" w:styleId="fontstyle01">
    <w:name w:val="fontstyle01"/>
    <w:basedOn w:val="DefaultParagraphFont"/>
    <w:rsid w:val="00904BAB"/>
    <w:rPr>
      <w:rFonts w:ascii="TimesNewRomanPS-ItalicMT" w:hAnsi="TimesNewRomanPS-ItalicMT" w:hint="default"/>
      <w:b w:val="0"/>
      <w:bCs w:val="0"/>
      <w:i/>
      <w:iCs/>
      <w:color w:val="000000"/>
      <w:sz w:val="20"/>
      <w:szCs w:val="20"/>
    </w:rPr>
  </w:style>
  <w:style w:type="character" w:customStyle="1" w:styleId="fontstyle21">
    <w:name w:val="fontstyle21"/>
    <w:basedOn w:val="DefaultParagraphFont"/>
    <w:rsid w:val="00904BAB"/>
    <w:rPr>
      <w:rFonts w:ascii="TimesNewRomanPSMT" w:hAnsi="TimesNewRomanPSMT" w:hint="default"/>
      <w:b w:val="0"/>
      <w:bCs w:val="0"/>
      <w:i w:val="0"/>
      <w:iCs w:val="0"/>
      <w:color w:val="000000"/>
      <w:sz w:val="20"/>
      <w:szCs w:val="20"/>
    </w:rPr>
  </w:style>
  <w:style w:type="paragraph" w:styleId="BodyText">
    <w:name w:val="Body Text"/>
    <w:basedOn w:val="Normal"/>
    <w:link w:val="BodyTextChar"/>
    <w:uiPriority w:val="1"/>
    <w:qFormat/>
    <w:rsid w:val="00DF5AD0"/>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F5AD0"/>
    <w:rPr>
      <w:rFonts w:ascii="Tw Cen MT" w:eastAsia="Tw Cen MT" w:hAnsi="Tw Cen MT" w:cs="Tw Cen MT"/>
      <w:sz w:val="18"/>
      <w:szCs w:val="18"/>
    </w:rPr>
  </w:style>
  <w:style w:type="paragraph" w:styleId="Header">
    <w:name w:val="header"/>
    <w:basedOn w:val="Normal"/>
    <w:link w:val="HeaderChar"/>
    <w:uiPriority w:val="99"/>
    <w:unhideWhenUsed/>
    <w:rsid w:val="00612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B9A"/>
  </w:style>
  <w:style w:type="paragraph" w:styleId="Footer">
    <w:name w:val="footer"/>
    <w:basedOn w:val="Normal"/>
    <w:link w:val="FooterChar"/>
    <w:uiPriority w:val="99"/>
    <w:unhideWhenUsed/>
    <w:rsid w:val="00612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84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Bharat Regmi</dc:creator>
  <cp:keywords/>
  <dc:description/>
  <cp:lastModifiedBy>Bharat Regmi</cp:lastModifiedBy>
  <cp:revision>1</cp:revision>
  <dcterms:created xsi:type="dcterms:W3CDTF">2021-02-21T13:06:00Z</dcterms:created>
  <dcterms:modified xsi:type="dcterms:W3CDTF">2021-02-21T16:43:00Z</dcterms:modified>
</cp:coreProperties>
</file>