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4E44060" w14:textId="77777777" w:rsidR="00EF1CC9" w:rsidRPr="009425FA" w:rsidRDefault="00EF1CC9" w:rsidP="00EF1CC9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  <w:lang w:val="en-GB"/>
        </w:rPr>
      </w:pPr>
      <w:r w:rsidRPr="009425FA">
        <w:rPr>
          <w:rFonts w:ascii="Times New Roman" w:hAnsi="Times New Roman" w:cs="Times New Roman"/>
          <w:b/>
          <w:sz w:val="24"/>
          <w:szCs w:val="24"/>
          <w:u w:val="single"/>
          <w:lang w:val="en-GB"/>
        </w:rPr>
        <w:t>Feline Arterial Thromboembolism: prognostic factors and treatment</w:t>
      </w:r>
      <w:bookmarkStart w:id="0" w:name="_GoBack"/>
      <w:bookmarkEnd w:id="0"/>
    </w:p>
    <w:p w14:paraId="56C7C88B" w14:textId="77777777" w:rsidR="00EF1CC9" w:rsidRPr="009425FA" w:rsidRDefault="00EF1CC9" w:rsidP="00EF1CC9">
      <w:pPr>
        <w:autoSpaceDE w:val="0"/>
        <w:autoSpaceDN w:val="0"/>
        <w:adjustRightInd w:val="0"/>
        <w:spacing w:after="0"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  <w:vertAlign w:val="superscript"/>
          <w:lang w:val="en-GB"/>
        </w:rPr>
      </w:pPr>
      <w:r w:rsidRPr="009425FA">
        <w:rPr>
          <w:rFonts w:ascii="Times New Roman" w:hAnsi="Times New Roman" w:cs="Times New Roman"/>
          <w:b/>
          <w:bCs/>
          <w:sz w:val="24"/>
          <w:szCs w:val="24"/>
          <w:lang w:val="en-GB"/>
        </w:rPr>
        <w:t>L. Locquet</w:t>
      </w:r>
      <w:r w:rsidRPr="009425FA">
        <w:rPr>
          <w:rFonts w:ascii="Times New Roman" w:hAnsi="Times New Roman" w:cs="Times New Roman"/>
          <w:b/>
          <w:bCs/>
          <w:sz w:val="24"/>
          <w:szCs w:val="24"/>
          <w:vertAlign w:val="superscript"/>
          <w:lang w:val="en-GB"/>
        </w:rPr>
        <w:t>1</w:t>
      </w:r>
      <w:r w:rsidRPr="009425FA">
        <w:rPr>
          <w:rFonts w:ascii="Times New Roman" w:hAnsi="Times New Roman" w:cs="Times New Roman"/>
          <w:b/>
          <w:bCs/>
          <w:sz w:val="24"/>
          <w:szCs w:val="24"/>
          <w:lang w:val="en-GB"/>
        </w:rPr>
        <w:t>, D. Paepe</w:t>
      </w:r>
      <w:r w:rsidRPr="009425FA">
        <w:rPr>
          <w:rFonts w:ascii="Times New Roman" w:hAnsi="Times New Roman" w:cs="Times New Roman"/>
          <w:b/>
          <w:bCs/>
          <w:sz w:val="24"/>
          <w:szCs w:val="24"/>
          <w:vertAlign w:val="superscript"/>
          <w:lang w:val="en-GB"/>
        </w:rPr>
        <w:t>1</w:t>
      </w:r>
      <w:r w:rsidRPr="009425FA">
        <w:rPr>
          <w:rFonts w:ascii="Times New Roman" w:hAnsi="Times New Roman" w:cs="Times New Roman"/>
          <w:b/>
          <w:bCs/>
          <w:sz w:val="24"/>
          <w:szCs w:val="24"/>
          <w:lang w:val="en-GB"/>
        </w:rPr>
        <w:t>, S. Daminet</w:t>
      </w:r>
      <w:r w:rsidRPr="009425FA">
        <w:rPr>
          <w:rFonts w:ascii="Times New Roman" w:hAnsi="Times New Roman" w:cs="Times New Roman"/>
          <w:b/>
          <w:bCs/>
          <w:sz w:val="24"/>
          <w:szCs w:val="24"/>
          <w:vertAlign w:val="superscript"/>
          <w:lang w:val="en-GB"/>
        </w:rPr>
        <w:t>1</w:t>
      </w:r>
      <w:r w:rsidRPr="009425FA">
        <w:rPr>
          <w:rFonts w:ascii="Times New Roman" w:hAnsi="Times New Roman" w:cs="Times New Roman"/>
          <w:b/>
          <w:bCs/>
          <w:sz w:val="24"/>
          <w:szCs w:val="24"/>
          <w:lang w:val="en-GB"/>
        </w:rPr>
        <w:t xml:space="preserve"> and P. Smets</w:t>
      </w:r>
      <w:r w:rsidRPr="009425FA">
        <w:rPr>
          <w:rFonts w:ascii="Times New Roman" w:hAnsi="Times New Roman" w:cs="Times New Roman"/>
          <w:b/>
          <w:bCs/>
          <w:sz w:val="24"/>
          <w:szCs w:val="24"/>
          <w:vertAlign w:val="superscript"/>
          <w:lang w:val="en-GB"/>
        </w:rPr>
        <w:t>1</w:t>
      </w:r>
    </w:p>
    <w:p w14:paraId="49655F40" w14:textId="77777777" w:rsidR="00EF1CC9" w:rsidRPr="009425FA" w:rsidRDefault="00EF1CC9" w:rsidP="00EF1CC9">
      <w:pPr>
        <w:autoSpaceDE w:val="0"/>
        <w:autoSpaceDN w:val="0"/>
        <w:adjustRightInd w:val="0"/>
        <w:spacing w:after="0" w:line="480" w:lineRule="auto"/>
        <w:jc w:val="center"/>
        <w:rPr>
          <w:rFonts w:ascii="Times New Roman" w:hAnsi="Times New Roman" w:cs="Times New Roman"/>
          <w:sz w:val="24"/>
          <w:szCs w:val="24"/>
          <w:lang w:val="en-GB"/>
        </w:rPr>
      </w:pPr>
    </w:p>
    <w:p w14:paraId="51040386" w14:textId="77777777" w:rsidR="00EF1CC9" w:rsidRPr="009425FA" w:rsidRDefault="00EF1CC9" w:rsidP="00EF1CC9">
      <w:pPr>
        <w:autoSpaceDE w:val="0"/>
        <w:autoSpaceDN w:val="0"/>
        <w:adjustRightInd w:val="0"/>
        <w:spacing w:after="0" w:line="480" w:lineRule="auto"/>
        <w:jc w:val="center"/>
        <w:rPr>
          <w:rFonts w:ascii="Times New Roman" w:hAnsi="Times New Roman" w:cs="Times New Roman"/>
          <w:sz w:val="24"/>
          <w:szCs w:val="24"/>
          <w:lang w:val="en-GB"/>
        </w:rPr>
      </w:pPr>
      <w:r w:rsidRPr="009425FA">
        <w:rPr>
          <w:rFonts w:ascii="Times New Roman" w:hAnsi="Times New Roman" w:cs="Times New Roman"/>
          <w:sz w:val="24"/>
          <w:szCs w:val="24"/>
          <w:vertAlign w:val="superscript"/>
          <w:lang w:val="en-GB"/>
        </w:rPr>
        <w:t>1</w:t>
      </w:r>
      <w:r>
        <w:rPr>
          <w:rFonts w:ascii="Times New Roman" w:hAnsi="Times New Roman" w:cs="Times New Roman"/>
          <w:sz w:val="24"/>
          <w:szCs w:val="24"/>
          <w:lang w:val="en-GB"/>
        </w:rPr>
        <w:t>Small Animal Department,</w:t>
      </w:r>
      <w:r w:rsidRPr="009425FA">
        <w:rPr>
          <w:rFonts w:ascii="Times New Roman" w:hAnsi="Times New Roman" w:cs="Times New Roman"/>
          <w:sz w:val="24"/>
          <w:szCs w:val="24"/>
          <w:lang w:val="en-GB"/>
        </w:rPr>
        <w:t xml:space="preserve"> Faculty of Veterinary Medicine,</w:t>
      </w:r>
    </w:p>
    <w:p w14:paraId="22080D63" w14:textId="77777777" w:rsidR="00EF1CC9" w:rsidRPr="0098516E" w:rsidRDefault="00EF1CC9" w:rsidP="00EF1CC9">
      <w:pPr>
        <w:autoSpaceDE w:val="0"/>
        <w:autoSpaceDN w:val="0"/>
        <w:adjustRightInd w:val="0"/>
        <w:spacing w:after="0" w:line="480" w:lineRule="auto"/>
        <w:jc w:val="center"/>
        <w:rPr>
          <w:rFonts w:ascii="Times New Roman" w:hAnsi="Times New Roman" w:cs="Times New Roman"/>
          <w:sz w:val="24"/>
          <w:szCs w:val="24"/>
          <w:lang w:val="en-GB"/>
        </w:rPr>
      </w:pPr>
      <w:r w:rsidRPr="0098516E">
        <w:rPr>
          <w:rFonts w:ascii="Times New Roman" w:hAnsi="Times New Roman" w:cs="Times New Roman"/>
          <w:sz w:val="24"/>
          <w:szCs w:val="24"/>
          <w:lang w:val="en-GB"/>
        </w:rPr>
        <w:t xml:space="preserve">Ghent University, </w:t>
      </w:r>
      <w:proofErr w:type="spellStart"/>
      <w:r w:rsidRPr="0098516E">
        <w:rPr>
          <w:rFonts w:ascii="Times New Roman" w:hAnsi="Times New Roman" w:cs="Times New Roman"/>
          <w:sz w:val="24"/>
          <w:szCs w:val="24"/>
          <w:lang w:val="en-GB"/>
        </w:rPr>
        <w:t>Salisburylaan</w:t>
      </w:r>
      <w:proofErr w:type="spellEnd"/>
      <w:r w:rsidRPr="0098516E">
        <w:rPr>
          <w:rFonts w:ascii="Times New Roman" w:hAnsi="Times New Roman" w:cs="Times New Roman"/>
          <w:sz w:val="24"/>
          <w:szCs w:val="24"/>
          <w:lang w:val="en-GB"/>
        </w:rPr>
        <w:t xml:space="preserve"> 133, 9820 </w:t>
      </w:r>
      <w:proofErr w:type="spellStart"/>
      <w:r w:rsidRPr="0098516E">
        <w:rPr>
          <w:rFonts w:ascii="Times New Roman" w:hAnsi="Times New Roman" w:cs="Times New Roman"/>
          <w:sz w:val="24"/>
          <w:szCs w:val="24"/>
          <w:lang w:val="en-GB"/>
        </w:rPr>
        <w:t>Merelbeke</w:t>
      </w:r>
      <w:proofErr w:type="spellEnd"/>
      <w:r w:rsidRPr="0098516E">
        <w:rPr>
          <w:rFonts w:ascii="Times New Roman" w:hAnsi="Times New Roman" w:cs="Times New Roman"/>
          <w:sz w:val="24"/>
          <w:szCs w:val="24"/>
          <w:lang w:val="en-GB"/>
        </w:rPr>
        <w:t>, Belgium</w:t>
      </w:r>
    </w:p>
    <w:p w14:paraId="29F66369" w14:textId="77777777" w:rsidR="00EF1CC9" w:rsidRPr="0098516E" w:rsidRDefault="00EF1CC9" w:rsidP="00EF1CC9">
      <w:pPr>
        <w:autoSpaceDE w:val="0"/>
        <w:autoSpaceDN w:val="0"/>
        <w:adjustRightInd w:val="0"/>
        <w:spacing w:after="0" w:line="480" w:lineRule="auto"/>
        <w:jc w:val="center"/>
        <w:rPr>
          <w:rFonts w:ascii="Times New Roman" w:hAnsi="Times New Roman" w:cs="Times New Roman"/>
          <w:sz w:val="24"/>
          <w:szCs w:val="24"/>
          <w:lang w:val="en-GB"/>
        </w:rPr>
      </w:pPr>
    </w:p>
    <w:p w14:paraId="6C5081D1" w14:textId="77777777" w:rsidR="00EF1CC9" w:rsidRPr="0098516E" w:rsidRDefault="00EF1CC9" w:rsidP="00EF1CC9">
      <w:pPr>
        <w:spacing w:line="480" w:lineRule="auto"/>
        <w:rPr>
          <w:rFonts w:ascii="Times New Roman" w:hAnsi="Times New Roman" w:cs="Times New Roman"/>
          <w:b/>
          <w:sz w:val="24"/>
          <w:szCs w:val="24"/>
          <w:u w:val="single"/>
          <w:lang w:val="en-GB"/>
        </w:rPr>
      </w:pPr>
      <w:r w:rsidRPr="0098516E">
        <w:rPr>
          <w:rFonts w:ascii="Times New Roman" w:hAnsi="Times New Roman" w:cs="Times New Roman"/>
          <w:b/>
          <w:sz w:val="24"/>
          <w:szCs w:val="24"/>
          <w:u w:val="single"/>
          <w:lang w:val="en-GB"/>
        </w:rPr>
        <w:t>Abstract</w:t>
      </w:r>
    </w:p>
    <w:p w14:paraId="30B19E7F" w14:textId="291A347F" w:rsidR="00F50735" w:rsidRDefault="00F50735" w:rsidP="00EF1CC9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  <w:lang w:val="en-GB"/>
        </w:rPr>
      </w:pPr>
    </w:p>
    <w:p w14:paraId="6D5CB51D" w14:textId="7734F7A7" w:rsidR="00F50735" w:rsidRDefault="00F50735" w:rsidP="00EF1CC9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b/>
          <w:sz w:val="24"/>
          <w:szCs w:val="24"/>
          <w:lang w:val="en-GB"/>
        </w:rPr>
      </w:pPr>
      <w:r>
        <w:rPr>
          <w:rFonts w:ascii="Times New Roman" w:hAnsi="Times New Roman" w:cs="Times New Roman"/>
          <w:b/>
          <w:sz w:val="24"/>
          <w:szCs w:val="24"/>
          <w:lang w:val="en-GB"/>
        </w:rPr>
        <w:t>Feline arterial thromboembolism, or ‘ATE’, is one of the most distressing emergency conditions in feline practice. Given the sudden onset of paralysis or paraparesis of the hindquarter</w:t>
      </w:r>
      <w:r w:rsidR="0087077D">
        <w:rPr>
          <w:rFonts w:ascii="Times New Roman" w:hAnsi="Times New Roman" w:cs="Times New Roman"/>
          <w:b/>
          <w:sz w:val="24"/>
          <w:szCs w:val="24"/>
          <w:lang w:val="en-GB"/>
        </w:rPr>
        <w:t>s, the most common clinical sign correlated with this condition,</w:t>
      </w:r>
      <w:r>
        <w:rPr>
          <w:rFonts w:ascii="Times New Roman" w:hAnsi="Times New Roman" w:cs="Times New Roman"/>
          <w:b/>
          <w:sz w:val="24"/>
          <w:szCs w:val="24"/>
          <w:lang w:val="en-GB"/>
        </w:rPr>
        <w:t xml:space="preserve"> with concomitant </w:t>
      </w:r>
      <w:r w:rsidR="001A7B0B">
        <w:rPr>
          <w:rFonts w:ascii="Times New Roman" w:hAnsi="Times New Roman" w:cs="Times New Roman"/>
          <w:b/>
          <w:sz w:val="24"/>
          <w:szCs w:val="24"/>
          <w:lang w:val="en-GB"/>
        </w:rPr>
        <w:t xml:space="preserve">severe </w:t>
      </w:r>
      <w:r>
        <w:rPr>
          <w:rFonts w:ascii="Times New Roman" w:hAnsi="Times New Roman" w:cs="Times New Roman"/>
          <w:b/>
          <w:sz w:val="24"/>
          <w:szCs w:val="24"/>
          <w:lang w:val="en-GB"/>
        </w:rPr>
        <w:t xml:space="preserve">pain, this is a distressing event for the affected animal, </w:t>
      </w:r>
      <w:r w:rsidR="001A7B0B">
        <w:rPr>
          <w:rFonts w:ascii="Times New Roman" w:hAnsi="Times New Roman" w:cs="Times New Roman"/>
          <w:b/>
          <w:sz w:val="24"/>
          <w:szCs w:val="24"/>
          <w:lang w:val="en-GB"/>
        </w:rPr>
        <w:t xml:space="preserve">pet owner </w:t>
      </w:r>
      <w:r>
        <w:rPr>
          <w:rFonts w:ascii="Times New Roman" w:hAnsi="Times New Roman" w:cs="Times New Roman"/>
          <w:b/>
          <w:sz w:val="24"/>
          <w:szCs w:val="24"/>
          <w:lang w:val="en-GB"/>
        </w:rPr>
        <w:t>and often</w:t>
      </w:r>
      <w:r w:rsidR="0060041E">
        <w:rPr>
          <w:rFonts w:ascii="Times New Roman" w:hAnsi="Times New Roman" w:cs="Times New Roman"/>
          <w:b/>
          <w:sz w:val="24"/>
          <w:szCs w:val="24"/>
          <w:lang w:val="en-GB"/>
        </w:rPr>
        <w:t xml:space="preserve"> treating</w:t>
      </w:r>
      <w:r>
        <w:rPr>
          <w:rFonts w:ascii="Times New Roman" w:hAnsi="Times New Roman" w:cs="Times New Roman"/>
          <w:b/>
          <w:sz w:val="24"/>
          <w:szCs w:val="24"/>
          <w:lang w:val="en-GB"/>
        </w:rPr>
        <w:t xml:space="preserve"> veterinarian</w:t>
      </w:r>
      <w:r w:rsidR="001A7B0B">
        <w:rPr>
          <w:rFonts w:ascii="Times New Roman" w:hAnsi="Times New Roman" w:cs="Times New Roman"/>
          <w:b/>
          <w:sz w:val="24"/>
          <w:szCs w:val="24"/>
          <w:lang w:val="en-GB"/>
        </w:rPr>
        <w:t>. Especially because</w:t>
      </w:r>
      <w:r>
        <w:rPr>
          <w:rFonts w:ascii="Times New Roman" w:hAnsi="Times New Roman" w:cs="Times New Roman"/>
          <w:b/>
          <w:sz w:val="24"/>
          <w:szCs w:val="24"/>
          <w:lang w:val="en-GB"/>
        </w:rPr>
        <w:t xml:space="preserve"> a significant share of these cats show</w:t>
      </w:r>
      <w:r w:rsidR="001A7B0B">
        <w:rPr>
          <w:rFonts w:ascii="Times New Roman" w:hAnsi="Times New Roman" w:cs="Times New Roman"/>
          <w:b/>
          <w:sz w:val="24"/>
          <w:szCs w:val="24"/>
          <w:lang w:val="en-GB"/>
        </w:rPr>
        <w:t>s n</w:t>
      </w:r>
      <w:r>
        <w:rPr>
          <w:rFonts w:ascii="Times New Roman" w:hAnsi="Times New Roman" w:cs="Times New Roman"/>
          <w:b/>
          <w:sz w:val="24"/>
          <w:szCs w:val="24"/>
          <w:lang w:val="en-GB"/>
        </w:rPr>
        <w:t xml:space="preserve">o </w:t>
      </w:r>
      <w:r w:rsidR="001A7B0B">
        <w:rPr>
          <w:rFonts w:ascii="Times New Roman" w:hAnsi="Times New Roman" w:cs="Times New Roman"/>
          <w:b/>
          <w:sz w:val="24"/>
          <w:szCs w:val="24"/>
          <w:lang w:val="en-GB"/>
        </w:rPr>
        <w:t xml:space="preserve">prior </w:t>
      </w:r>
      <w:r>
        <w:rPr>
          <w:rFonts w:ascii="Times New Roman" w:hAnsi="Times New Roman" w:cs="Times New Roman"/>
          <w:b/>
          <w:sz w:val="24"/>
          <w:szCs w:val="24"/>
          <w:lang w:val="en-GB"/>
        </w:rPr>
        <w:t>clinical signs. An often asymptomatic cardiomyopathy predisposing</w:t>
      </w:r>
      <w:r w:rsidR="001A7B0B">
        <w:rPr>
          <w:rFonts w:ascii="Times New Roman" w:hAnsi="Times New Roman" w:cs="Times New Roman"/>
          <w:b/>
          <w:sz w:val="24"/>
          <w:szCs w:val="24"/>
          <w:lang w:val="en-GB"/>
        </w:rPr>
        <w:t xml:space="preserve"> to</w:t>
      </w:r>
      <w:r>
        <w:rPr>
          <w:rFonts w:ascii="Times New Roman" w:hAnsi="Times New Roman" w:cs="Times New Roman"/>
          <w:b/>
          <w:sz w:val="24"/>
          <w:szCs w:val="24"/>
          <w:lang w:val="en-GB"/>
        </w:rPr>
        <w:t xml:space="preserve"> thrombogenesis in the left atrium with </w:t>
      </w:r>
      <w:r w:rsidR="00877924">
        <w:rPr>
          <w:rFonts w:ascii="Times New Roman" w:hAnsi="Times New Roman" w:cs="Times New Roman"/>
          <w:b/>
          <w:sz w:val="24"/>
          <w:szCs w:val="24"/>
          <w:lang w:val="en-GB"/>
        </w:rPr>
        <w:t>subsequently partial or complete occlusion of a distal</w:t>
      </w:r>
      <w:r w:rsidR="0060041E">
        <w:rPr>
          <w:rFonts w:ascii="Times New Roman" w:hAnsi="Times New Roman" w:cs="Times New Roman"/>
          <w:b/>
          <w:sz w:val="24"/>
          <w:szCs w:val="24"/>
          <w:lang w:val="en-GB"/>
        </w:rPr>
        <w:t xml:space="preserve"> systemic</w:t>
      </w:r>
      <w:r w:rsidR="00877924">
        <w:rPr>
          <w:rFonts w:ascii="Times New Roman" w:hAnsi="Times New Roman" w:cs="Times New Roman"/>
          <w:b/>
          <w:sz w:val="24"/>
          <w:szCs w:val="24"/>
          <w:lang w:val="en-GB"/>
        </w:rPr>
        <w:t xml:space="preserve"> artery by the generated clot</w:t>
      </w:r>
      <w:r w:rsidR="001A7B0B">
        <w:rPr>
          <w:rFonts w:ascii="Times New Roman" w:hAnsi="Times New Roman" w:cs="Times New Roman"/>
          <w:b/>
          <w:sz w:val="24"/>
          <w:szCs w:val="24"/>
          <w:lang w:val="en-GB"/>
        </w:rPr>
        <w:t xml:space="preserve"> </w:t>
      </w:r>
      <w:r w:rsidR="0060041E">
        <w:rPr>
          <w:rFonts w:ascii="Times New Roman" w:hAnsi="Times New Roman" w:cs="Times New Roman"/>
          <w:b/>
          <w:sz w:val="24"/>
          <w:szCs w:val="24"/>
          <w:lang w:val="en-GB"/>
        </w:rPr>
        <w:t xml:space="preserve">is the most important and prevalent underlying cause. Although the </w:t>
      </w:r>
      <w:r w:rsidR="0087077D">
        <w:rPr>
          <w:rFonts w:ascii="Times New Roman" w:hAnsi="Times New Roman" w:cs="Times New Roman"/>
          <w:b/>
          <w:sz w:val="24"/>
          <w:szCs w:val="24"/>
          <w:lang w:val="en-GB"/>
        </w:rPr>
        <w:t>v</w:t>
      </w:r>
      <w:r w:rsidR="0060041E">
        <w:rPr>
          <w:rFonts w:ascii="Times New Roman" w:hAnsi="Times New Roman" w:cs="Times New Roman"/>
          <w:b/>
          <w:sz w:val="24"/>
          <w:szCs w:val="24"/>
          <w:lang w:val="en-GB"/>
        </w:rPr>
        <w:t>ast majority of affected cats is currently euthanized, recent publications have shown that a subpopulation m</w:t>
      </w:r>
      <w:r w:rsidR="001A7B0B">
        <w:rPr>
          <w:rFonts w:ascii="Times New Roman" w:hAnsi="Times New Roman" w:cs="Times New Roman"/>
          <w:b/>
          <w:sz w:val="24"/>
          <w:szCs w:val="24"/>
          <w:lang w:val="en-GB"/>
        </w:rPr>
        <w:t xml:space="preserve">ay </w:t>
      </w:r>
      <w:r w:rsidR="0060041E">
        <w:rPr>
          <w:rFonts w:ascii="Times New Roman" w:hAnsi="Times New Roman" w:cs="Times New Roman"/>
          <w:b/>
          <w:sz w:val="24"/>
          <w:szCs w:val="24"/>
          <w:lang w:val="en-GB"/>
        </w:rPr>
        <w:t xml:space="preserve"> have a long-term survival, sometimes of over one year, with satisfying quality of life.  The identification of divergent prognostic factors in each </w:t>
      </w:r>
      <w:r w:rsidR="0060041E">
        <w:rPr>
          <w:rFonts w:ascii="Times New Roman" w:hAnsi="Times New Roman" w:cs="Times New Roman"/>
          <w:b/>
          <w:sz w:val="24"/>
          <w:szCs w:val="24"/>
          <w:lang w:val="en-GB"/>
        </w:rPr>
        <w:lastRenderedPageBreak/>
        <w:t xml:space="preserve">individual affected cat with </w:t>
      </w:r>
      <w:r w:rsidR="001A7B0B">
        <w:rPr>
          <w:rFonts w:ascii="Times New Roman" w:hAnsi="Times New Roman" w:cs="Times New Roman"/>
          <w:b/>
          <w:sz w:val="24"/>
          <w:szCs w:val="24"/>
          <w:lang w:val="en-GB"/>
        </w:rPr>
        <w:t>according t</w:t>
      </w:r>
      <w:r w:rsidR="0060041E">
        <w:rPr>
          <w:rFonts w:ascii="Times New Roman" w:hAnsi="Times New Roman" w:cs="Times New Roman"/>
          <w:b/>
          <w:sz w:val="24"/>
          <w:szCs w:val="24"/>
          <w:lang w:val="en-GB"/>
        </w:rPr>
        <w:t xml:space="preserve">reatment and follow-up are pivotal for initiation and </w:t>
      </w:r>
      <w:r w:rsidR="008413E3">
        <w:rPr>
          <w:rFonts w:ascii="Times New Roman" w:hAnsi="Times New Roman" w:cs="Times New Roman"/>
          <w:b/>
          <w:sz w:val="24"/>
          <w:szCs w:val="24"/>
          <w:lang w:val="en-GB"/>
        </w:rPr>
        <w:t xml:space="preserve">adjustment of the patient management </w:t>
      </w:r>
      <w:r w:rsidR="001A7B0B">
        <w:rPr>
          <w:rFonts w:ascii="Times New Roman" w:hAnsi="Times New Roman" w:cs="Times New Roman"/>
          <w:b/>
          <w:sz w:val="24"/>
          <w:szCs w:val="24"/>
          <w:lang w:val="en-GB"/>
        </w:rPr>
        <w:t xml:space="preserve">as well as </w:t>
      </w:r>
      <w:r w:rsidR="008413E3">
        <w:rPr>
          <w:rFonts w:ascii="Times New Roman" w:hAnsi="Times New Roman" w:cs="Times New Roman"/>
          <w:b/>
          <w:sz w:val="24"/>
          <w:szCs w:val="24"/>
          <w:lang w:val="en-GB"/>
        </w:rPr>
        <w:t xml:space="preserve">owner communication. </w:t>
      </w:r>
    </w:p>
    <w:p w14:paraId="388602B5" w14:textId="77777777" w:rsidR="0060041E" w:rsidRPr="009425FA" w:rsidRDefault="0060041E" w:rsidP="00EF1CC9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14:paraId="27E2A526" w14:textId="5BD8214C" w:rsidR="006835B2" w:rsidRDefault="002944B2">
      <w:pPr>
        <w:rPr>
          <w:lang w:val="en-GB"/>
        </w:rPr>
      </w:pPr>
      <w:r>
        <w:rPr>
          <w:noProof/>
        </w:rPr>
        <w:drawing>
          <wp:inline distT="0" distB="0" distL="0" distR="0" wp14:anchorId="6A9786BA" wp14:editId="1C8D59B9">
            <wp:extent cx="7517130" cy="4012565"/>
            <wp:effectExtent l="19050" t="0" r="0" b="0"/>
            <wp:docPr id="1" name="Diagram 1">
              <a:extLst xmlns:a="http://schemas.openxmlformats.org/drawingml/2006/main">
                <a:ext uri="{FF2B5EF4-FFF2-40B4-BE49-F238E27FC236}">
                  <a16:creationId xmlns:a16="http://schemas.microsoft.com/office/drawing/2014/main" id="{C1295ADC-555F-48F1-A076-69A8556170CF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5" r:lo="rId6" r:qs="rId7" r:cs="rId8"/>
              </a:graphicData>
            </a:graphic>
          </wp:inline>
        </w:drawing>
      </w:r>
    </w:p>
    <w:p w14:paraId="313EABA3" w14:textId="6DCE6F16" w:rsidR="00252EDC" w:rsidRDefault="00252EDC" w:rsidP="00252EDC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  <w:lang w:val="en-GB"/>
        </w:rPr>
      </w:pPr>
      <w:r>
        <w:rPr>
          <w:rFonts w:ascii="Times New Roman" w:hAnsi="Times New Roman" w:cs="Times New Roman"/>
          <w:b/>
          <w:sz w:val="24"/>
          <w:szCs w:val="24"/>
          <w:lang w:val="en-GB"/>
        </w:rPr>
        <w:t xml:space="preserve">Approach to the cat with ATE: first hour (adapted from Luis-Fuentes, </w:t>
      </w:r>
      <w:commentRangeStart w:id="1"/>
      <w:r>
        <w:rPr>
          <w:rFonts w:ascii="Times New Roman" w:hAnsi="Times New Roman" w:cs="Times New Roman"/>
          <w:b/>
          <w:sz w:val="24"/>
          <w:szCs w:val="24"/>
          <w:lang w:val="en-GB"/>
        </w:rPr>
        <w:t>2012</w:t>
      </w:r>
      <w:commentRangeEnd w:id="1"/>
      <w:r w:rsidR="00753812">
        <w:rPr>
          <w:rStyle w:val="Verwijzingopmerking"/>
        </w:rPr>
        <w:commentReference w:id="1"/>
      </w:r>
      <w:r>
        <w:rPr>
          <w:rFonts w:ascii="Times New Roman" w:hAnsi="Times New Roman" w:cs="Times New Roman"/>
          <w:b/>
          <w:sz w:val="24"/>
          <w:szCs w:val="24"/>
          <w:lang w:val="en-GB"/>
        </w:rPr>
        <w:t>) (CHF: congestive heart failure).</w:t>
      </w:r>
    </w:p>
    <w:p w14:paraId="70C1BED2" w14:textId="11B7DA40" w:rsidR="00252EDC" w:rsidRPr="009425FA" w:rsidRDefault="00B938CC" w:rsidP="00252EDC">
      <w:pPr>
        <w:spacing w:line="480" w:lineRule="auto"/>
        <w:rPr>
          <w:rFonts w:ascii="Times New Roman" w:hAnsi="Times New Roman" w:cs="Times New Roman"/>
          <w:b/>
          <w:sz w:val="24"/>
          <w:szCs w:val="24"/>
          <w:u w:val="single"/>
          <w:lang w:val="en-GB"/>
        </w:rPr>
      </w:pPr>
      <w:r>
        <w:rPr>
          <w:rFonts w:ascii="Times New Roman" w:hAnsi="Times New Roman" w:cs="Times New Roman"/>
          <w:b/>
          <w:sz w:val="24"/>
          <w:szCs w:val="24"/>
          <w:u w:val="single"/>
          <w:lang w:val="en-GB"/>
        </w:rPr>
        <w:lastRenderedPageBreak/>
        <w:t>Recent Publications</w:t>
      </w:r>
    </w:p>
    <w:p w14:paraId="3CBF0C2C" w14:textId="06FA9F00" w:rsidR="00252EDC" w:rsidRPr="00F05C0A" w:rsidRDefault="00252EDC" w:rsidP="00252EDC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fr-FR"/>
        </w:rPr>
      </w:pPr>
      <w:r w:rsidRPr="009425FA">
        <w:rPr>
          <w:rFonts w:ascii="Times New Roman" w:hAnsi="Times New Roman" w:cs="Times New Roman"/>
          <w:color w:val="000000"/>
          <w:sz w:val="24"/>
          <w:szCs w:val="24"/>
          <w:lang w:val="en-GB"/>
        </w:rPr>
        <w:t>-</w:t>
      </w:r>
      <w:proofErr w:type="spellStart"/>
      <w:r w:rsidRPr="009425FA">
        <w:rPr>
          <w:rFonts w:ascii="Times New Roman" w:hAnsi="Times New Roman" w:cs="Times New Roman"/>
          <w:color w:val="000000"/>
          <w:sz w:val="24"/>
          <w:szCs w:val="24"/>
          <w:lang w:val="en-GB"/>
        </w:rPr>
        <w:t>Alwood</w:t>
      </w:r>
      <w:proofErr w:type="spellEnd"/>
      <w:r w:rsidRPr="009425FA">
        <w:rPr>
          <w:rFonts w:ascii="Times New Roman" w:hAnsi="Times New Roman" w:cs="Times New Roman"/>
          <w:color w:val="000000"/>
          <w:sz w:val="24"/>
          <w:szCs w:val="24"/>
          <w:lang w:val="en-GB"/>
        </w:rPr>
        <w:t xml:space="preserve"> A.J., Downend A.B., Brooks M.B., </w:t>
      </w:r>
      <w:proofErr w:type="spellStart"/>
      <w:r w:rsidRPr="009425FA">
        <w:rPr>
          <w:rFonts w:ascii="Times New Roman" w:hAnsi="Times New Roman" w:cs="Times New Roman"/>
          <w:color w:val="000000"/>
          <w:sz w:val="24"/>
          <w:szCs w:val="24"/>
          <w:lang w:val="en-GB"/>
        </w:rPr>
        <w:t>Slensky</w:t>
      </w:r>
      <w:proofErr w:type="spellEnd"/>
      <w:r w:rsidRPr="009425FA">
        <w:rPr>
          <w:rFonts w:ascii="Times New Roman" w:hAnsi="Times New Roman" w:cs="Times New Roman"/>
          <w:color w:val="000000"/>
          <w:sz w:val="24"/>
          <w:szCs w:val="24"/>
          <w:lang w:val="en-GB"/>
        </w:rPr>
        <w:t xml:space="preserve"> K.A., Fox J.A., Simpson S.A., Waddell L.S., Baumgardner J.E., Otto C.M. (2007). Anticoagulant Effects of Low-Molecular-Weight Heparins in Healthy Cats. </w:t>
      </w:r>
      <w:r w:rsidRPr="00B40B67">
        <w:rPr>
          <w:rFonts w:ascii="Times New Roman" w:hAnsi="Times New Roman" w:cs="Times New Roman"/>
          <w:i/>
          <w:color w:val="000000"/>
          <w:sz w:val="24"/>
          <w:szCs w:val="24"/>
          <w:lang w:val="fr-FR"/>
        </w:rPr>
        <w:t xml:space="preserve">Journal of </w:t>
      </w:r>
      <w:proofErr w:type="spellStart"/>
      <w:r w:rsidRPr="00B40B67">
        <w:rPr>
          <w:rFonts w:ascii="Times New Roman" w:hAnsi="Times New Roman" w:cs="Times New Roman"/>
          <w:i/>
          <w:color w:val="000000"/>
          <w:sz w:val="24"/>
          <w:szCs w:val="24"/>
          <w:lang w:val="fr-FR"/>
        </w:rPr>
        <w:t>Veterinary</w:t>
      </w:r>
      <w:proofErr w:type="spellEnd"/>
      <w:r w:rsidRPr="00B40B67">
        <w:rPr>
          <w:rFonts w:ascii="Times New Roman" w:hAnsi="Times New Roman" w:cs="Times New Roman"/>
          <w:i/>
          <w:color w:val="000000"/>
          <w:sz w:val="24"/>
          <w:szCs w:val="24"/>
          <w:lang w:val="fr-FR"/>
        </w:rPr>
        <w:t xml:space="preserve"> </w:t>
      </w:r>
      <w:proofErr w:type="spellStart"/>
      <w:r w:rsidRPr="00B40B67">
        <w:rPr>
          <w:rFonts w:ascii="Times New Roman" w:hAnsi="Times New Roman" w:cs="Times New Roman"/>
          <w:i/>
          <w:color w:val="000000"/>
          <w:sz w:val="24"/>
          <w:szCs w:val="24"/>
          <w:lang w:val="fr-FR"/>
        </w:rPr>
        <w:t>Internal</w:t>
      </w:r>
      <w:proofErr w:type="spellEnd"/>
      <w:r w:rsidRPr="00B40B67">
        <w:rPr>
          <w:rFonts w:ascii="Times New Roman" w:hAnsi="Times New Roman" w:cs="Times New Roman"/>
          <w:i/>
          <w:color w:val="000000"/>
          <w:sz w:val="24"/>
          <w:szCs w:val="24"/>
          <w:lang w:val="fr-FR"/>
        </w:rPr>
        <w:t xml:space="preserve"> </w:t>
      </w:r>
      <w:proofErr w:type="spellStart"/>
      <w:r w:rsidRPr="00B40B67">
        <w:rPr>
          <w:rFonts w:ascii="Times New Roman" w:hAnsi="Times New Roman" w:cs="Times New Roman"/>
          <w:i/>
          <w:color w:val="000000"/>
          <w:sz w:val="24"/>
          <w:szCs w:val="24"/>
          <w:lang w:val="fr-FR"/>
        </w:rPr>
        <w:t>Medicine</w:t>
      </w:r>
      <w:proofErr w:type="spellEnd"/>
      <w:r w:rsidRPr="00B40B67">
        <w:rPr>
          <w:rFonts w:ascii="Times New Roman" w:hAnsi="Times New Roman" w:cs="Times New Roman"/>
          <w:i/>
          <w:color w:val="000000"/>
          <w:sz w:val="24"/>
          <w:szCs w:val="24"/>
          <w:lang w:val="fr-FR"/>
        </w:rPr>
        <w:t xml:space="preserve"> (21</w:t>
      </w:r>
      <w:r w:rsidRPr="00B40B67">
        <w:rPr>
          <w:rFonts w:ascii="Times New Roman" w:hAnsi="Times New Roman" w:cs="Times New Roman"/>
          <w:color w:val="000000"/>
          <w:sz w:val="24"/>
          <w:szCs w:val="24"/>
          <w:lang w:val="fr-FR"/>
        </w:rPr>
        <w:t>), 378-387.</w:t>
      </w:r>
    </w:p>
    <w:p w14:paraId="0842BC12" w14:textId="77777777" w:rsidR="00252EDC" w:rsidRPr="009425FA" w:rsidRDefault="00252EDC" w:rsidP="00252EDC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en-GB"/>
        </w:rPr>
      </w:pPr>
      <w:r w:rsidRPr="009425FA">
        <w:rPr>
          <w:rFonts w:ascii="Times New Roman" w:hAnsi="Times New Roman" w:cs="Times New Roman"/>
          <w:color w:val="000000"/>
          <w:sz w:val="24"/>
          <w:szCs w:val="24"/>
          <w:lang w:val="en-GB"/>
        </w:rPr>
        <w:t>-</w:t>
      </w:r>
      <w:proofErr w:type="spellStart"/>
      <w:r w:rsidRPr="009425FA">
        <w:rPr>
          <w:rFonts w:ascii="Times New Roman" w:hAnsi="Times New Roman" w:cs="Times New Roman"/>
          <w:color w:val="000000"/>
          <w:sz w:val="24"/>
          <w:szCs w:val="24"/>
          <w:lang w:val="en-GB"/>
        </w:rPr>
        <w:t>Borgeat</w:t>
      </w:r>
      <w:proofErr w:type="spellEnd"/>
      <w:r w:rsidRPr="009425FA">
        <w:rPr>
          <w:rFonts w:ascii="Times New Roman" w:hAnsi="Times New Roman" w:cs="Times New Roman"/>
          <w:color w:val="000000"/>
          <w:sz w:val="24"/>
          <w:szCs w:val="24"/>
          <w:lang w:val="en-GB"/>
        </w:rPr>
        <w:t xml:space="preserve"> K., Wright J., Garrod O., Payne J.R., Fuentes V.L. (2014) Arterial Thromboembolism in 250 Cats in General Practice: 2004–2012. </w:t>
      </w:r>
      <w:r w:rsidRPr="00F8348F">
        <w:rPr>
          <w:rFonts w:ascii="Times New Roman" w:hAnsi="Times New Roman" w:cs="Times New Roman"/>
          <w:i/>
          <w:color w:val="000000"/>
          <w:sz w:val="24"/>
          <w:szCs w:val="24"/>
          <w:lang w:val="en-GB"/>
        </w:rPr>
        <w:t xml:space="preserve">Journal of Veterinary Internal Medicine </w:t>
      </w:r>
      <w:r>
        <w:rPr>
          <w:rFonts w:ascii="Times New Roman" w:hAnsi="Times New Roman" w:cs="Times New Roman"/>
          <w:i/>
          <w:color w:val="000000"/>
          <w:sz w:val="24"/>
          <w:szCs w:val="24"/>
          <w:lang w:val="en-GB"/>
        </w:rPr>
        <w:t>(</w:t>
      </w:r>
      <w:r w:rsidRPr="00F8348F">
        <w:rPr>
          <w:rFonts w:ascii="Times New Roman" w:hAnsi="Times New Roman" w:cs="Times New Roman"/>
          <w:i/>
          <w:color w:val="000000"/>
          <w:sz w:val="24"/>
          <w:szCs w:val="24"/>
          <w:lang w:val="en-GB"/>
        </w:rPr>
        <w:t>28</w:t>
      </w:r>
      <w:r>
        <w:rPr>
          <w:rFonts w:ascii="Times New Roman" w:hAnsi="Times New Roman" w:cs="Times New Roman"/>
          <w:color w:val="000000"/>
          <w:sz w:val="24"/>
          <w:szCs w:val="24"/>
          <w:lang w:val="en-GB"/>
        </w:rPr>
        <w:t>)</w:t>
      </w:r>
      <w:r w:rsidRPr="009425FA">
        <w:rPr>
          <w:rFonts w:ascii="Times New Roman" w:hAnsi="Times New Roman" w:cs="Times New Roman"/>
          <w:color w:val="000000"/>
          <w:sz w:val="24"/>
          <w:szCs w:val="24"/>
          <w:lang w:val="en-GB"/>
        </w:rPr>
        <w:t>, 102-108.</w:t>
      </w:r>
    </w:p>
    <w:p w14:paraId="3C79E675" w14:textId="3213A79F" w:rsidR="00252EDC" w:rsidRDefault="00252EDC" w:rsidP="00252EDC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en-GB"/>
        </w:rPr>
      </w:pPr>
      <w:r w:rsidRPr="009425FA">
        <w:rPr>
          <w:rFonts w:ascii="Times New Roman" w:hAnsi="Times New Roman" w:cs="Times New Roman"/>
          <w:color w:val="000000"/>
          <w:sz w:val="24"/>
          <w:szCs w:val="24"/>
          <w:lang w:val="en-GB"/>
        </w:rPr>
        <w:t>150.</w:t>
      </w:r>
    </w:p>
    <w:p w14:paraId="7D176CFE" w14:textId="77777777" w:rsidR="00252EDC" w:rsidRPr="009425FA" w:rsidRDefault="00252EDC" w:rsidP="00252EDC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en-GB"/>
        </w:rPr>
      </w:pPr>
    </w:p>
    <w:p w14:paraId="7B91166A" w14:textId="6B19C5AC" w:rsidR="00252EDC" w:rsidRPr="00252EDC" w:rsidRDefault="00252EDC" w:rsidP="00252EDC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9425FA">
        <w:rPr>
          <w:rFonts w:ascii="Times New Roman" w:hAnsi="Times New Roman" w:cs="Times New Roman"/>
          <w:sz w:val="24"/>
          <w:szCs w:val="24"/>
          <w:lang w:val="en-GB"/>
        </w:rPr>
        <w:t xml:space="preserve">-Fuentes V.L. (2012). Arterial Thromboembolism: Risks, realities and a rational first-line approach. </w:t>
      </w:r>
      <w:r w:rsidRPr="00F8348F">
        <w:rPr>
          <w:rFonts w:ascii="Times New Roman" w:hAnsi="Times New Roman" w:cs="Times New Roman"/>
          <w:i/>
          <w:sz w:val="24"/>
          <w:szCs w:val="24"/>
          <w:lang w:val="en-GB"/>
        </w:rPr>
        <w:t xml:space="preserve">Journal of Feline Medicine and Surgery </w:t>
      </w:r>
      <w:r>
        <w:rPr>
          <w:rFonts w:ascii="Times New Roman" w:hAnsi="Times New Roman" w:cs="Times New Roman"/>
          <w:i/>
          <w:sz w:val="24"/>
          <w:szCs w:val="24"/>
          <w:lang w:val="en-GB"/>
        </w:rPr>
        <w:t>(</w:t>
      </w:r>
      <w:r w:rsidRPr="00F8348F">
        <w:rPr>
          <w:rFonts w:ascii="Times New Roman" w:hAnsi="Times New Roman" w:cs="Times New Roman"/>
          <w:i/>
          <w:sz w:val="24"/>
          <w:szCs w:val="24"/>
          <w:lang w:val="en-GB"/>
        </w:rPr>
        <w:t>14</w:t>
      </w:r>
      <w:r>
        <w:rPr>
          <w:rFonts w:ascii="Times New Roman" w:hAnsi="Times New Roman" w:cs="Times New Roman"/>
          <w:sz w:val="24"/>
          <w:szCs w:val="24"/>
          <w:lang w:val="en-GB"/>
        </w:rPr>
        <w:t>)</w:t>
      </w:r>
      <w:r w:rsidRPr="009425FA">
        <w:rPr>
          <w:rFonts w:ascii="Times New Roman" w:hAnsi="Times New Roman" w:cs="Times New Roman"/>
          <w:sz w:val="24"/>
          <w:szCs w:val="24"/>
          <w:lang w:val="en-GB"/>
        </w:rPr>
        <w:t>, 459-470.</w:t>
      </w:r>
    </w:p>
    <w:p w14:paraId="0815E7AF" w14:textId="77777777" w:rsidR="00252EDC" w:rsidRPr="009425FA" w:rsidRDefault="00252EDC" w:rsidP="00252EDC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en-GB"/>
        </w:rPr>
      </w:pPr>
      <w:r w:rsidRPr="009425FA">
        <w:rPr>
          <w:rFonts w:ascii="Times New Roman" w:hAnsi="Times New Roman" w:cs="Times New Roman"/>
          <w:color w:val="000000"/>
          <w:sz w:val="24"/>
          <w:szCs w:val="24"/>
          <w:lang w:val="en-GB"/>
        </w:rPr>
        <w:t xml:space="preserve">-Hogan D.F., Fox P.R., Jacob K., Keene B., </w:t>
      </w:r>
      <w:proofErr w:type="spellStart"/>
      <w:r w:rsidRPr="009425FA">
        <w:rPr>
          <w:rFonts w:ascii="Times New Roman" w:hAnsi="Times New Roman" w:cs="Times New Roman"/>
          <w:color w:val="000000"/>
          <w:sz w:val="24"/>
          <w:szCs w:val="24"/>
          <w:lang w:val="en-GB"/>
        </w:rPr>
        <w:t>Laste</w:t>
      </w:r>
      <w:proofErr w:type="spellEnd"/>
      <w:r w:rsidRPr="009425FA">
        <w:rPr>
          <w:rFonts w:ascii="Times New Roman" w:hAnsi="Times New Roman" w:cs="Times New Roman"/>
          <w:color w:val="000000"/>
          <w:sz w:val="24"/>
          <w:szCs w:val="24"/>
          <w:lang w:val="en-GB"/>
        </w:rPr>
        <w:t xml:space="preserve"> N.J., Rosenthal S., </w:t>
      </w:r>
      <w:proofErr w:type="spellStart"/>
      <w:r w:rsidRPr="009425FA">
        <w:rPr>
          <w:rFonts w:ascii="Times New Roman" w:hAnsi="Times New Roman" w:cs="Times New Roman"/>
          <w:color w:val="000000"/>
          <w:sz w:val="24"/>
          <w:szCs w:val="24"/>
          <w:lang w:val="en-GB"/>
        </w:rPr>
        <w:t>Sederquist</w:t>
      </w:r>
      <w:proofErr w:type="spellEnd"/>
      <w:r w:rsidRPr="009425FA">
        <w:rPr>
          <w:rFonts w:ascii="Times New Roman" w:hAnsi="Times New Roman" w:cs="Times New Roman"/>
          <w:color w:val="000000"/>
          <w:sz w:val="24"/>
          <w:szCs w:val="24"/>
          <w:lang w:val="en-GB"/>
        </w:rPr>
        <w:t xml:space="preserve"> K, Weng H. (2015). Secondary prevention of cardiogenic arterial thromboembolism in the cat: the double-blind, randomized, positive-controlled feline arterial thromboembolism; clopidogrel vs. aspirin trial (FAT CAT). </w:t>
      </w:r>
      <w:r w:rsidRPr="00F8348F">
        <w:rPr>
          <w:rFonts w:ascii="Times New Roman" w:hAnsi="Times New Roman" w:cs="Times New Roman"/>
          <w:i/>
          <w:color w:val="000000"/>
          <w:sz w:val="24"/>
          <w:szCs w:val="24"/>
          <w:lang w:val="en-GB"/>
        </w:rPr>
        <w:t xml:space="preserve">Journal of Veterinary Cardiology </w:t>
      </w:r>
      <w:r>
        <w:rPr>
          <w:rFonts w:ascii="Times New Roman" w:hAnsi="Times New Roman" w:cs="Times New Roman"/>
          <w:i/>
          <w:color w:val="000000"/>
          <w:sz w:val="24"/>
          <w:szCs w:val="24"/>
          <w:lang w:val="en-GB"/>
        </w:rPr>
        <w:t>(</w:t>
      </w:r>
      <w:r w:rsidRPr="00F8348F">
        <w:rPr>
          <w:rFonts w:ascii="Times New Roman" w:hAnsi="Times New Roman" w:cs="Times New Roman"/>
          <w:i/>
          <w:color w:val="000000"/>
          <w:sz w:val="24"/>
          <w:szCs w:val="24"/>
          <w:lang w:val="en-GB"/>
        </w:rPr>
        <w:t>17</w:t>
      </w:r>
      <w:r>
        <w:rPr>
          <w:rFonts w:ascii="Times New Roman" w:hAnsi="Times New Roman" w:cs="Times New Roman"/>
          <w:color w:val="000000"/>
          <w:sz w:val="24"/>
          <w:szCs w:val="24"/>
          <w:lang w:val="en-GB"/>
        </w:rPr>
        <w:t>)</w:t>
      </w:r>
      <w:r w:rsidRPr="009425FA">
        <w:rPr>
          <w:rFonts w:ascii="Times New Roman" w:hAnsi="Times New Roman" w:cs="Times New Roman"/>
          <w:color w:val="000000"/>
          <w:sz w:val="24"/>
          <w:szCs w:val="24"/>
          <w:lang w:val="en-GB"/>
        </w:rPr>
        <w:t>, 306-317.</w:t>
      </w:r>
    </w:p>
    <w:p w14:paraId="4B65D9B3" w14:textId="77777777" w:rsidR="00252EDC" w:rsidRPr="009425FA" w:rsidRDefault="00252EDC" w:rsidP="00252EDC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en-GB"/>
        </w:rPr>
      </w:pPr>
    </w:p>
    <w:p w14:paraId="1D5D798D" w14:textId="77777777" w:rsidR="00252EDC" w:rsidRPr="009425FA" w:rsidRDefault="00252EDC" w:rsidP="00252EDC">
      <w:pPr>
        <w:spacing w:line="48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en-GB"/>
        </w:rPr>
      </w:pPr>
      <w:r w:rsidRPr="009425FA">
        <w:rPr>
          <w:rFonts w:ascii="Times New Roman" w:hAnsi="Times New Roman" w:cs="Times New Roman"/>
          <w:color w:val="000000"/>
          <w:sz w:val="24"/>
          <w:szCs w:val="24"/>
          <w:lang w:val="en-GB"/>
        </w:rPr>
        <w:t xml:space="preserve">-Hogan D.F. (2017). Feline Cardiogenic Arterial Thromboembolism – Therapy and Prevention. </w:t>
      </w:r>
      <w:r w:rsidRPr="00F8348F">
        <w:rPr>
          <w:rFonts w:ascii="Times New Roman" w:hAnsi="Times New Roman" w:cs="Times New Roman"/>
          <w:i/>
          <w:color w:val="000000"/>
          <w:sz w:val="24"/>
          <w:szCs w:val="24"/>
          <w:lang w:val="en-GB"/>
        </w:rPr>
        <w:t>Veterinary Clinics of North America: Small Animal Pra</w:t>
      </w:r>
      <w:r>
        <w:rPr>
          <w:rFonts w:ascii="Times New Roman" w:hAnsi="Times New Roman" w:cs="Times New Roman"/>
          <w:i/>
          <w:color w:val="000000"/>
          <w:sz w:val="24"/>
          <w:szCs w:val="24"/>
          <w:lang w:val="en-GB"/>
        </w:rPr>
        <w:t>ctice – Topics in Cardiology (47</w:t>
      </w:r>
      <w:r w:rsidRPr="00F8348F">
        <w:rPr>
          <w:rFonts w:ascii="Times New Roman" w:hAnsi="Times New Roman" w:cs="Times New Roman"/>
          <w:i/>
          <w:color w:val="000000"/>
          <w:sz w:val="24"/>
          <w:szCs w:val="24"/>
          <w:lang w:val="en-GB"/>
        </w:rPr>
        <w:t>(5)</w:t>
      </w:r>
      <w:r>
        <w:rPr>
          <w:rFonts w:ascii="Times New Roman" w:hAnsi="Times New Roman" w:cs="Times New Roman"/>
          <w:color w:val="000000"/>
          <w:sz w:val="24"/>
          <w:szCs w:val="24"/>
          <w:lang w:val="en-GB"/>
        </w:rPr>
        <w:t>)</w:t>
      </w:r>
      <w:r w:rsidRPr="009425FA">
        <w:rPr>
          <w:rFonts w:ascii="Times New Roman" w:hAnsi="Times New Roman" w:cs="Times New Roman"/>
          <w:color w:val="000000"/>
          <w:sz w:val="24"/>
          <w:szCs w:val="24"/>
          <w:lang w:val="en-GB"/>
        </w:rPr>
        <w:t xml:space="preserve"> 1065-1082.</w:t>
      </w:r>
    </w:p>
    <w:p w14:paraId="37227B6B" w14:textId="77777777" w:rsidR="00252EDC" w:rsidRPr="009425FA" w:rsidRDefault="00252EDC" w:rsidP="00252EDC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en-GB"/>
        </w:rPr>
      </w:pPr>
      <w:r w:rsidRPr="009425FA">
        <w:rPr>
          <w:rFonts w:ascii="Times New Roman" w:hAnsi="Times New Roman" w:cs="Times New Roman"/>
          <w:color w:val="000000"/>
          <w:sz w:val="24"/>
          <w:szCs w:val="24"/>
          <w:lang w:val="en-GB"/>
        </w:rPr>
        <w:lastRenderedPageBreak/>
        <w:t xml:space="preserve">-Paige C.F., Abbott J.A., </w:t>
      </w:r>
      <w:proofErr w:type="spellStart"/>
      <w:r w:rsidRPr="009425FA">
        <w:rPr>
          <w:rFonts w:ascii="Times New Roman" w:hAnsi="Times New Roman" w:cs="Times New Roman"/>
          <w:color w:val="000000"/>
          <w:sz w:val="24"/>
          <w:szCs w:val="24"/>
          <w:lang w:val="en-GB"/>
        </w:rPr>
        <w:t>Elvinger</w:t>
      </w:r>
      <w:proofErr w:type="spellEnd"/>
      <w:r w:rsidRPr="009425FA">
        <w:rPr>
          <w:rFonts w:ascii="Times New Roman" w:hAnsi="Times New Roman" w:cs="Times New Roman"/>
          <w:color w:val="000000"/>
          <w:sz w:val="24"/>
          <w:szCs w:val="24"/>
          <w:lang w:val="en-GB"/>
        </w:rPr>
        <w:t xml:space="preserve"> F., Pyle R.L. (2009). Prevalence of cardiomyopathy in apparently healthy cats. </w:t>
      </w:r>
      <w:r w:rsidRPr="00F8348F">
        <w:rPr>
          <w:rFonts w:ascii="Times New Roman" w:hAnsi="Times New Roman" w:cs="Times New Roman"/>
          <w:i/>
          <w:color w:val="000000"/>
          <w:sz w:val="24"/>
          <w:szCs w:val="24"/>
          <w:lang w:val="en-GB"/>
        </w:rPr>
        <w:t>Journal of the American Veteri</w:t>
      </w:r>
      <w:r>
        <w:rPr>
          <w:rFonts w:ascii="Times New Roman" w:hAnsi="Times New Roman" w:cs="Times New Roman"/>
          <w:i/>
          <w:color w:val="000000"/>
          <w:sz w:val="24"/>
          <w:szCs w:val="24"/>
          <w:lang w:val="en-GB"/>
        </w:rPr>
        <w:t>nary Medical Association (234(11))</w:t>
      </w:r>
      <w:r w:rsidRPr="009425FA">
        <w:rPr>
          <w:rFonts w:ascii="Times New Roman" w:hAnsi="Times New Roman" w:cs="Times New Roman"/>
          <w:color w:val="000000"/>
          <w:sz w:val="24"/>
          <w:szCs w:val="24"/>
          <w:lang w:val="en-GB"/>
        </w:rPr>
        <w:t xml:space="preserve">, 1398-1403. </w:t>
      </w:r>
    </w:p>
    <w:p w14:paraId="40E58952" w14:textId="77777777" w:rsidR="00252EDC" w:rsidRPr="009425FA" w:rsidRDefault="00252EDC" w:rsidP="00252EDC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en-GB"/>
        </w:rPr>
      </w:pPr>
    </w:p>
    <w:p w14:paraId="40D1D346" w14:textId="77777777" w:rsidR="00252EDC" w:rsidRPr="009425FA" w:rsidRDefault="00252EDC" w:rsidP="00252EDC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en-GB"/>
        </w:rPr>
      </w:pPr>
      <w:r w:rsidRPr="009425FA">
        <w:rPr>
          <w:rFonts w:ascii="Times New Roman" w:hAnsi="Times New Roman" w:cs="Times New Roman"/>
          <w:color w:val="000000"/>
          <w:sz w:val="24"/>
          <w:szCs w:val="24"/>
          <w:lang w:val="en-GB"/>
        </w:rPr>
        <w:t xml:space="preserve">-Payne J., Fuentes V.L., </w:t>
      </w:r>
      <w:proofErr w:type="spellStart"/>
      <w:r w:rsidRPr="009425FA">
        <w:rPr>
          <w:rFonts w:ascii="Times New Roman" w:hAnsi="Times New Roman" w:cs="Times New Roman"/>
          <w:color w:val="000000"/>
          <w:sz w:val="24"/>
          <w:szCs w:val="24"/>
          <w:lang w:val="en-GB"/>
        </w:rPr>
        <w:t>Boswood</w:t>
      </w:r>
      <w:proofErr w:type="spellEnd"/>
      <w:r w:rsidRPr="009425FA">
        <w:rPr>
          <w:rFonts w:ascii="Times New Roman" w:hAnsi="Times New Roman" w:cs="Times New Roman"/>
          <w:color w:val="000000"/>
          <w:sz w:val="24"/>
          <w:szCs w:val="24"/>
          <w:lang w:val="en-GB"/>
        </w:rPr>
        <w:t xml:space="preserve"> A., Connolly D., </w:t>
      </w:r>
      <w:proofErr w:type="spellStart"/>
      <w:r w:rsidRPr="009425FA">
        <w:rPr>
          <w:rFonts w:ascii="Times New Roman" w:hAnsi="Times New Roman" w:cs="Times New Roman"/>
          <w:color w:val="000000"/>
          <w:sz w:val="24"/>
          <w:szCs w:val="24"/>
          <w:lang w:val="en-GB"/>
        </w:rPr>
        <w:t>Koffas</w:t>
      </w:r>
      <w:proofErr w:type="spellEnd"/>
      <w:r w:rsidRPr="009425FA">
        <w:rPr>
          <w:rFonts w:ascii="Times New Roman" w:hAnsi="Times New Roman" w:cs="Times New Roman"/>
          <w:color w:val="000000"/>
          <w:sz w:val="24"/>
          <w:szCs w:val="24"/>
          <w:lang w:val="en-GB"/>
        </w:rPr>
        <w:t xml:space="preserve"> H., </w:t>
      </w:r>
      <w:proofErr w:type="spellStart"/>
      <w:r w:rsidRPr="009425FA">
        <w:rPr>
          <w:rFonts w:ascii="Times New Roman" w:hAnsi="Times New Roman" w:cs="Times New Roman"/>
          <w:color w:val="000000"/>
          <w:sz w:val="24"/>
          <w:szCs w:val="24"/>
          <w:lang w:val="en-GB"/>
        </w:rPr>
        <w:t>Brodbelt</w:t>
      </w:r>
      <w:proofErr w:type="spellEnd"/>
      <w:r w:rsidRPr="009425FA">
        <w:rPr>
          <w:rFonts w:ascii="Times New Roman" w:hAnsi="Times New Roman" w:cs="Times New Roman"/>
          <w:color w:val="000000"/>
          <w:sz w:val="24"/>
          <w:szCs w:val="24"/>
          <w:lang w:val="en-GB"/>
        </w:rPr>
        <w:t xml:space="preserve"> D. (2010). Population </w:t>
      </w:r>
      <w:proofErr w:type="spellStart"/>
      <w:r w:rsidRPr="009425FA">
        <w:rPr>
          <w:rFonts w:ascii="Times New Roman" w:hAnsi="Times New Roman" w:cs="Times New Roman"/>
          <w:color w:val="000000"/>
          <w:sz w:val="24"/>
          <w:szCs w:val="24"/>
          <w:lang w:val="en-GB"/>
        </w:rPr>
        <w:t>charachteristics</w:t>
      </w:r>
      <w:proofErr w:type="spellEnd"/>
      <w:r w:rsidRPr="009425FA">
        <w:rPr>
          <w:rFonts w:ascii="Times New Roman" w:hAnsi="Times New Roman" w:cs="Times New Roman"/>
          <w:color w:val="000000"/>
          <w:sz w:val="24"/>
          <w:szCs w:val="24"/>
          <w:lang w:val="en-GB"/>
        </w:rPr>
        <w:t xml:space="preserve"> and survival in 127 referred cats with hypertrophic cardiomyopathy (1997 to 2005). </w:t>
      </w:r>
      <w:r w:rsidRPr="00F8348F">
        <w:rPr>
          <w:rFonts w:ascii="Times New Roman" w:hAnsi="Times New Roman" w:cs="Times New Roman"/>
          <w:i/>
          <w:color w:val="000000"/>
          <w:sz w:val="24"/>
          <w:szCs w:val="24"/>
          <w:lang w:val="en-GB"/>
        </w:rPr>
        <w:t xml:space="preserve">Journal of Small Animal Practice </w:t>
      </w:r>
      <w:r>
        <w:rPr>
          <w:rFonts w:ascii="Times New Roman" w:hAnsi="Times New Roman" w:cs="Times New Roman"/>
          <w:i/>
          <w:color w:val="000000"/>
          <w:sz w:val="24"/>
          <w:szCs w:val="24"/>
          <w:lang w:val="en-GB"/>
        </w:rPr>
        <w:t>(</w:t>
      </w:r>
      <w:r w:rsidRPr="00F8348F">
        <w:rPr>
          <w:rFonts w:ascii="Times New Roman" w:hAnsi="Times New Roman" w:cs="Times New Roman"/>
          <w:i/>
          <w:color w:val="000000"/>
          <w:sz w:val="24"/>
          <w:szCs w:val="24"/>
          <w:lang w:val="en-GB"/>
        </w:rPr>
        <w:t>51</w:t>
      </w:r>
      <w:r>
        <w:rPr>
          <w:rFonts w:ascii="Times New Roman" w:hAnsi="Times New Roman" w:cs="Times New Roman"/>
          <w:color w:val="000000"/>
          <w:sz w:val="24"/>
          <w:szCs w:val="24"/>
          <w:lang w:val="en-GB"/>
        </w:rPr>
        <w:t>)</w:t>
      </w:r>
      <w:r w:rsidRPr="009425FA">
        <w:rPr>
          <w:rFonts w:ascii="Times New Roman" w:hAnsi="Times New Roman" w:cs="Times New Roman"/>
          <w:color w:val="000000"/>
          <w:sz w:val="24"/>
          <w:szCs w:val="24"/>
          <w:lang w:val="en-GB"/>
        </w:rPr>
        <w:t>, 540-547.</w:t>
      </w:r>
    </w:p>
    <w:p w14:paraId="4CA2FF04" w14:textId="77777777" w:rsidR="00252EDC" w:rsidRPr="009425FA" w:rsidRDefault="00252EDC" w:rsidP="00252EDC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en-GB"/>
        </w:rPr>
      </w:pPr>
    </w:p>
    <w:p w14:paraId="241E2D72" w14:textId="77777777" w:rsidR="00252EDC" w:rsidRPr="009425FA" w:rsidRDefault="00252EDC" w:rsidP="00252EDC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en-GB"/>
        </w:rPr>
      </w:pPr>
      <w:r w:rsidRPr="009425FA">
        <w:rPr>
          <w:rFonts w:ascii="Times New Roman" w:hAnsi="Times New Roman" w:cs="Times New Roman"/>
          <w:color w:val="000000"/>
          <w:sz w:val="24"/>
          <w:szCs w:val="24"/>
          <w:lang w:val="en-GB"/>
        </w:rPr>
        <w:t xml:space="preserve">-Payne J.R., </w:t>
      </w:r>
      <w:proofErr w:type="spellStart"/>
      <w:r w:rsidRPr="009425FA">
        <w:rPr>
          <w:rFonts w:ascii="Times New Roman" w:hAnsi="Times New Roman" w:cs="Times New Roman"/>
          <w:color w:val="000000"/>
          <w:sz w:val="24"/>
          <w:szCs w:val="24"/>
          <w:lang w:val="en-GB"/>
        </w:rPr>
        <w:t>Borgeat</w:t>
      </w:r>
      <w:proofErr w:type="spellEnd"/>
      <w:r w:rsidRPr="009425FA">
        <w:rPr>
          <w:rFonts w:ascii="Times New Roman" w:hAnsi="Times New Roman" w:cs="Times New Roman"/>
          <w:color w:val="000000"/>
          <w:sz w:val="24"/>
          <w:szCs w:val="24"/>
          <w:lang w:val="en-GB"/>
        </w:rPr>
        <w:t xml:space="preserve"> K., </w:t>
      </w:r>
      <w:proofErr w:type="spellStart"/>
      <w:r w:rsidRPr="009425FA">
        <w:rPr>
          <w:rFonts w:ascii="Times New Roman" w:hAnsi="Times New Roman" w:cs="Times New Roman"/>
          <w:color w:val="000000"/>
          <w:sz w:val="24"/>
          <w:szCs w:val="24"/>
          <w:lang w:val="en-GB"/>
        </w:rPr>
        <w:t>Brodbelt</w:t>
      </w:r>
      <w:proofErr w:type="spellEnd"/>
      <w:r w:rsidRPr="009425FA">
        <w:rPr>
          <w:rFonts w:ascii="Times New Roman" w:hAnsi="Times New Roman" w:cs="Times New Roman"/>
          <w:color w:val="000000"/>
          <w:sz w:val="24"/>
          <w:szCs w:val="24"/>
          <w:lang w:val="en-GB"/>
        </w:rPr>
        <w:t xml:space="preserve"> D.C., Connolly D.J., Fuentes V.L. (2015). Risk factors associated with sudden death vs. congestive heart failure or arterial thromboembolism in cats with hypertrophic cardiomyopathy. </w:t>
      </w:r>
      <w:r w:rsidRPr="00F8348F">
        <w:rPr>
          <w:rFonts w:ascii="Times New Roman" w:hAnsi="Times New Roman" w:cs="Times New Roman"/>
          <w:i/>
          <w:color w:val="000000"/>
          <w:sz w:val="24"/>
          <w:szCs w:val="24"/>
          <w:lang w:val="en-GB"/>
        </w:rPr>
        <w:t xml:space="preserve">Journal of Veterinary Cardiology </w:t>
      </w:r>
      <w:r>
        <w:rPr>
          <w:rFonts w:ascii="Times New Roman" w:hAnsi="Times New Roman" w:cs="Times New Roman"/>
          <w:i/>
          <w:color w:val="000000"/>
          <w:sz w:val="24"/>
          <w:szCs w:val="24"/>
          <w:lang w:val="en-GB"/>
        </w:rPr>
        <w:t>(</w:t>
      </w:r>
      <w:r w:rsidRPr="00F8348F">
        <w:rPr>
          <w:rFonts w:ascii="Times New Roman" w:hAnsi="Times New Roman" w:cs="Times New Roman"/>
          <w:i/>
          <w:color w:val="000000"/>
          <w:sz w:val="24"/>
          <w:szCs w:val="24"/>
          <w:lang w:val="en-GB"/>
        </w:rPr>
        <w:t>17</w:t>
      </w:r>
      <w:r>
        <w:rPr>
          <w:rFonts w:ascii="Times New Roman" w:hAnsi="Times New Roman" w:cs="Times New Roman"/>
          <w:color w:val="000000"/>
          <w:sz w:val="24"/>
          <w:szCs w:val="24"/>
          <w:lang w:val="en-GB"/>
        </w:rPr>
        <w:t>)</w:t>
      </w:r>
      <w:r w:rsidRPr="009425FA">
        <w:rPr>
          <w:rFonts w:ascii="Times New Roman" w:hAnsi="Times New Roman" w:cs="Times New Roman"/>
          <w:color w:val="000000"/>
          <w:sz w:val="24"/>
          <w:szCs w:val="24"/>
          <w:lang w:val="en-GB"/>
        </w:rPr>
        <w:t>, 318-328.</w:t>
      </w:r>
    </w:p>
    <w:p w14:paraId="34C244F5" w14:textId="77777777" w:rsidR="00252EDC" w:rsidRPr="009425FA" w:rsidRDefault="00252EDC" w:rsidP="00252EDC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en-GB"/>
        </w:rPr>
      </w:pPr>
    </w:p>
    <w:p w14:paraId="18EF02F8" w14:textId="5A076260" w:rsidR="00252EDC" w:rsidRDefault="00252EDC" w:rsidP="00252EDC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en-GB"/>
        </w:rPr>
      </w:pPr>
      <w:r w:rsidRPr="009425FA">
        <w:rPr>
          <w:rFonts w:ascii="Times New Roman" w:hAnsi="Times New Roman" w:cs="Times New Roman"/>
          <w:color w:val="000000"/>
          <w:sz w:val="24"/>
          <w:szCs w:val="24"/>
          <w:lang w:val="en-GB"/>
        </w:rPr>
        <w:t xml:space="preserve">-Reimer S.B., </w:t>
      </w:r>
      <w:proofErr w:type="spellStart"/>
      <w:r w:rsidRPr="009425FA">
        <w:rPr>
          <w:rFonts w:ascii="Times New Roman" w:hAnsi="Times New Roman" w:cs="Times New Roman"/>
          <w:color w:val="000000"/>
          <w:sz w:val="24"/>
          <w:szCs w:val="24"/>
          <w:lang w:val="en-GB"/>
        </w:rPr>
        <w:t>Kittleson</w:t>
      </w:r>
      <w:proofErr w:type="spellEnd"/>
      <w:r w:rsidRPr="009425FA">
        <w:rPr>
          <w:rFonts w:ascii="Times New Roman" w:hAnsi="Times New Roman" w:cs="Times New Roman"/>
          <w:color w:val="000000"/>
          <w:sz w:val="24"/>
          <w:szCs w:val="24"/>
          <w:lang w:val="en-GB"/>
        </w:rPr>
        <w:t xml:space="preserve"> M.D., Kyles A.E. (2006). Use of </w:t>
      </w:r>
      <w:proofErr w:type="spellStart"/>
      <w:r w:rsidRPr="009425FA">
        <w:rPr>
          <w:rFonts w:ascii="Times New Roman" w:hAnsi="Times New Roman" w:cs="Times New Roman"/>
          <w:color w:val="000000"/>
          <w:sz w:val="24"/>
          <w:szCs w:val="24"/>
          <w:lang w:val="en-GB"/>
        </w:rPr>
        <w:t>Rheolytic</w:t>
      </w:r>
      <w:proofErr w:type="spellEnd"/>
      <w:r w:rsidRPr="009425FA">
        <w:rPr>
          <w:rFonts w:ascii="Times New Roman" w:hAnsi="Times New Roman" w:cs="Times New Roman"/>
          <w:color w:val="000000"/>
          <w:sz w:val="24"/>
          <w:szCs w:val="24"/>
          <w:lang w:val="en-GB"/>
        </w:rPr>
        <w:t xml:space="preserve"> Thrombectomy in the Treatment of Feline Distal Aortic Thromboembolism. </w:t>
      </w:r>
      <w:r w:rsidRPr="00F8348F">
        <w:rPr>
          <w:rFonts w:ascii="Times New Roman" w:hAnsi="Times New Roman" w:cs="Times New Roman"/>
          <w:i/>
          <w:color w:val="000000"/>
          <w:sz w:val="24"/>
          <w:szCs w:val="24"/>
          <w:lang w:val="en-GB"/>
        </w:rPr>
        <w:t xml:space="preserve">Journal of Veterinary Internal Medicine </w:t>
      </w:r>
      <w:r>
        <w:rPr>
          <w:rFonts w:ascii="Times New Roman" w:hAnsi="Times New Roman" w:cs="Times New Roman"/>
          <w:i/>
          <w:color w:val="000000"/>
          <w:sz w:val="24"/>
          <w:szCs w:val="24"/>
          <w:lang w:val="en-GB"/>
        </w:rPr>
        <w:t>(</w:t>
      </w:r>
      <w:r w:rsidRPr="00F8348F">
        <w:rPr>
          <w:rFonts w:ascii="Times New Roman" w:hAnsi="Times New Roman" w:cs="Times New Roman"/>
          <w:i/>
          <w:color w:val="000000"/>
          <w:sz w:val="24"/>
          <w:szCs w:val="24"/>
          <w:lang w:val="en-GB"/>
        </w:rPr>
        <w:t>20</w:t>
      </w:r>
      <w:r>
        <w:rPr>
          <w:rFonts w:ascii="Times New Roman" w:hAnsi="Times New Roman" w:cs="Times New Roman"/>
          <w:color w:val="000000"/>
          <w:sz w:val="24"/>
          <w:szCs w:val="24"/>
          <w:lang w:val="en-GB"/>
        </w:rPr>
        <w:t>)</w:t>
      </w:r>
      <w:r w:rsidRPr="009425FA">
        <w:rPr>
          <w:rFonts w:ascii="Times New Roman" w:hAnsi="Times New Roman" w:cs="Times New Roman"/>
          <w:color w:val="000000"/>
          <w:sz w:val="24"/>
          <w:szCs w:val="24"/>
          <w:lang w:val="en-GB"/>
        </w:rPr>
        <w:t>, 290-296.</w:t>
      </w:r>
    </w:p>
    <w:p w14:paraId="6855D6C9" w14:textId="77777777" w:rsidR="00F05C0A" w:rsidRPr="009425FA" w:rsidRDefault="00F05C0A" w:rsidP="00252EDC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en-GB"/>
        </w:rPr>
      </w:pPr>
    </w:p>
    <w:p w14:paraId="6E388A61" w14:textId="64831D8C" w:rsidR="00252EDC" w:rsidRDefault="00252EDC" w:rsidP="00252EDC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en-GB"/>
        </w:rPr>
      </w:pPr>
      <w:r w:rsidRPr="009425FA">
        <w:rPr>
          <w:rFonts w:ascii="Times New Roman" w:hAnsi="Times New Roman" w:cs="Times New Roman"/>
          <w:color w:val="000000"/>
          <w:sz w:val="24"/>
          <w:szCs w:val="24"/>
          <w:lang w:val="en-GB"/>
        </w:rPr>
        <w:t xml:space="preserve">-Smith C.E., Rozanski E.A., Freeman L.M., Brown D.J., Goodman J., Rush J. (2004). Use of low molecular weight heparin in cats: 57 cases (1999-2003). </w:t>
      </w:r>
      <w:r w:rsidRPr="00F8348F">
        <w:rPr>
          <w:rFonts w:ascii="Times New Roman" w:hAnsi="Times New Roman" w:cs="Times New Roman"/>
          <w:i/>
          <w:color w:val="000000"/>
          <w:sz w:val="24"/>
          <w:szCs w:val="24"/>
          <w:lang w:val="en-GB"/>
        </w:rPr>
        <w:t xml:space="preserve">Journal of the American Veterinary </w:t>
      </w:r>
      <w:r>
        <w:rPr>
          <w:rFonts w:ascii="Times New Roman" w:hAnsi="Times New Roman" w:cs="Times New Roman"/>
          <w:i/>
          <w:color w:val="000000"/>
          <w:sz w:val="24"/>
          <w:szCs w:val="24"/>
          <w:lang w:val="en-GB"/>
        </w:rPr>
        <w:t>Medical Association (225(8))</w:t>
      </w:r>
      <w:r w:rsidRPr="009425FA">
        <w:rPr>
          <w:rFonts w:ascii="Times New Roman" w:hAnsi="Times New Roman" w:cs="Times New Roman"/>
          <w:color w:val="000000"/>
          <w:sz w:val="24"/>
          <w:szCs w:val="24"/>
          <w:lang w:val="en-GB"/>
        </w:rPr>
        <w:t xml:space="preserve">, 1237-1241. </w:t>
      </w:r>
    </w:p>
    <w:p w14:paraId="151176CD" w14:textId="77777777" w:rsidR="00F05C0A" w:rsidRPr="009425FA" w:rsidRDefault="00F05C0A" w:rsidP="00252EDC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en-GB"/>
        </w:rPr>
      </w:pPr>
    </w:p>
    <w:p w14:paraId="0A2199C3" w14:textId="77777777" w:rsidR="00252EDC" w:rsidRDefault="00252EDC" w:rsidP="00252EDC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en-GB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en-GB"/>
        </w:rPr>
        <w:lastRenderedPageBreak/>
        <w:t>-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lang w:val="en-GB"/>
        </w:rPr>
        <w:t>Sto</w:t>
      </w:r>
      <w:r w:rsidRPr="009425FA">
        <w:rPr>
          <w:rFonts w:ascii="Times New Roman" w:hAnsi="Times New Roman" w:cs="Times New Roman"/>
          <w:color w:val="000000"/>
          <w:sz w:val="24"/>
          <w:szCs w:val="24"/>
          <w:lang w:val="en-GB"/>
        </w:rPr>
        <w:t>kol</w:t>
      </w:r>
      <w:proofErr w:type="spellEnd"/>
      <w:r w:rsidRPr="009425FA">
        <w:rPr>
          <w:rFonts w:ascii="Times New Roman" w:hAnsi="Times New Roman" w:cs="Times New Roman"/>
          <w:color w:val="000000"/>
          <w:sz w:val="24"/>
          <w:szCs w:val="24"/>
          <w:lang w:val="en-GB"/>
        </w:rPr>
        <w:t xml:space="preserve"> T., Brooks M., Rush J.E., Rishniw M., </w:t>
      </w:r>
      <w:proofErr w:type="spellStart"/>
      <w:r w:rsidRPr="009425FA">
        <w:rPr>
          <w:rFonts w:ascii="Times New Roman" w:hAnsi="Times New Roman" w:cs="Times New Roman"/>
          <w:color w:val="000000"/>
          <w:sz w:val="24"/>
          <w:szCs w:val="24"/>
          <w:lang w:val="en-GB"/>
        </w:rPr>
        <w:t>Erb</w:t>
      </w:r>
      <w:proofErr w:type="spellEnd"/>
      <w:r w:rsidRPr="009425FA">
        <w:rPr>
          <w:rFonts w:ascii="Times New Roman" w:hAnsi="Times New Roman" w:cs="Times New Roman"/>
          <w:color w:val="000000"/>
          <w:sz w:val="24"/>
          <w:szCs w:val="24"/>
          <w:lang w:val="en-GB"/>
        </w:rPr>
        <w:t xml:space="preserve"> H., Rozanski E., Kraus M.S., </w:t>
      </w:r>
      <w:proofErr w:type="spellStart"/>
      <w:r w:rsidRPr="009425FA">
        <w:rPr>
          <w:rFonts w:ascii="Times New Roman" w:hAnsi="Times New Roman" w:cs="Times New Roman"/>
          <w:color w:val="000000"/>
          <w:sz w:val="24"/>
          <w:szCs w:val="24"/>
          <w:lang w:val="en-GB"/>
        </w:rPr>
        <w:t>Gelzer</w:t>
      </w:r>
      <w:proofErr w:type="spellEnd"/>
      <w:r w:rsidRPr="009425FA">
        <w:rPr>
          <w:rFonts w:ascii="Times New Roman" w:hAnsi="Times New Roman" w:cs="Times New Roman"/>
          <w:color w:val="000000"/>
          <w:sz w:val="24"/>
          <w:szCs w:val="24"/>
          <w:lang w:val="en-GB"/>
        </w:rPr>
        <w:t xml:space="preserve"> A.L. (2008). Hypercoagulability in Cats with Cardiomyopathy. </w:t>
      </w:r>
      <w:r w:rsidRPr="00F8348F">
        <w:rPr>
          <w:rFonts w:ascii="Times New Roman" w:hAnsi="Times New Roman" w:cs="Times New Roman"/>
          <w:i/>
          <w:color w:val="000000"/>
          <w:sz w:val="24"/>
          <w:szCs w:val="24"/>
          <w:lang w:val="en-GB"/>
        </w:rPr>
        <w:t>Journal of</w:t>
      </w:r>
      <w:r>
        <w:rPr>
          <w:rFonts w:ascii="Times New Roman" w:hAnsi="Times New Roman" w:cs="Times New Roman"/>
          <w:i/>
          <w:color w:val="000000"/>
          <w:sz w:val="24"/>
          <w:szCs w:val="24"/>
          <w:lang w:val="en-GB"/>
        </w:rPr>
        <w:t xml:space="preserve"> Veterinary Internal Medicine (22)</w:t>
      </w:r>
      <w:r w:rsidRPr="009425FA">
        <w:rPr>
          <w:rFonts w:ascii="Times New Roman" w:hAnsi="Times New Roman" w:cs="Times New Roman"/>
          <w:color w:val="000000"/>
          <w:sz w:val="24"/>
          <w:szCs w:val="24"/>
          <w:lang w:val="en-GB"/>
        </w:rPr>
        <w:t xml:space="preserve">, 546-552. </w:t>
      </w:r>
    </w:p>
    <w:p w14:paraId="54D556D8" w14:textId="77777777" w:rsidR="00252EDC" w:rsidRPr="000F048D" w:rsidRDefault="00252EDC" w:rsidP="00252EDC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en-GB"/>
          <w:rPrChange w:id="2" w:author="Laurent Locquet" w:date="2020-02-05T20:09:00Z">
            <w:rPr>
              <w:rFonts w:ascii="Times New Roman" w:hAnsi="Times New Roman" w:cs="Times New Roman"/>
              <w:color w:val="000000"/>
              <w:sz w:val="24"/>
              <w:szCs w:val="24"/>
            </w:rPr>
          </w:rPrChange>
        </w:rPr>
      </w:pPr>
    </w:p>
    <w:p w14:paraId="17718213" w14:textId="77777777" w:rsidR="00252EDC" w:rsidRPr="009425FA" w:rsidRDefault="00252EDC" w:rsidP="00252EDC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en-GB"/>
        </w:rPr>
      </w:pPr>
      <w:r w:rsidRPr="000630EF">
        <w:rPr>
          <w:rFonts w:ascii="Times New Roman" w:hAnsi="Times New Roman" w:cs="Times New Roman"/>
          <w:color w:val="000000"/>
          <w:sz w:val="24"/>
          <w:szCs w:val="24"/>
        </w:rPr>
        <w:t xml:space="preserve">-Van De </w:t>
      </w:r>
      <w:proofErr w:type="spellStart"/>
      <w:r w:rsidRPr="000630EF">
        <w:rPr>
          <w:rFonts w:ascii="Times New Roman" w:hAnsi="Times New Roman" w:cs="Times New Roman"/>
          <w:color w:val="000000"/>
          <w:sz w:val="24"/>
          <w:szCs w:val="24"/>
        </w:rPr>
        <w:t>Wiele</w:t>
      </w:r>
      <w:proofErr w:type="spellEnd"/>
      <w:r w:rsidRPr="000630EF">
        <w:rPr>
          <w:rFonts w:ascii="Times New Roman" w:hAnsi="Times New Roman" w:cs="Times New Roman"/>
          <w:color w:val="000000"/>
          <w:sz w:val="24"/>
          <w:szCs w:val="24"/>
        </w:rPr>
        <w:t xml:space="preserve"> C.M., D.F. Hogan, Green H.W., </w:t>
      </w:r>
      <w:proofErr w:type="spellStart"/>
      <w:r w:rsidRPr="000630EF">
        <w:rPr>
          <w:rFonts w:ascii="Times New Roman" w:hAnsi="Times New Roman" w:cs="Times New Roman"/>
          <w:color w:val="000000"/>
          <w:sz w:val="24"/>
          <w:szCs w:val="24"/>
        </w:rPr>
        <w:t>Sederquist</w:t>
      </w:r>
      <w:proofErr w:type="spellEnd"/>
      <w:r w:rsidRPr="000630EF">
        <w:rPr>
          <w:rFonts w:ascii="Times New Roman" w:hAnsi="Times New Roman" w:cs="Times New Roman"/>
          <w:color w:val="000000"/>
          <w:sz w:val="24"/>
          <w:szCs w:val="24"/>
        </w:rPr>
        <w:t xml:space="preserve"> K.D. (2010). </w:t>
      </w:r>
      <w:r w:rsidRPr="009425FA">
        <w:rPr>
          <w:rFonts w:ascii="Times New Roman" w:hAnsi="Times New Roman" w:cs="Times New Roman"/>
          <w:color w:val="000000"/>
          <w:sz w:val="24"/>
          <w:szCs w:val="24"/>
          <w:lang w:val="en-GB"/>
        </w:rPr>
        <w:t xml:space="preserve">Antithrombotic Effect of Enoxaparin in Clinically Healthy Cats: A Venous Stasis Model. </w:t>
      </w:r>
      <w:r w:rsidRPr="00F8348F">
        <w:rPr>
          <w:rFonts w:ascii="Times New Roman" w:hAnsi="Times New Roman" w:cs="Times New Roman"/>
          <w:i/>
          <w:color w:val="000000"/>
          <w:sz w:val="24"/>
          <w:szCs w:val="24"/>
          <w:lang w:val="en-GB"/>
        </w:rPr>
        <w:t xml:space="preserve">Journal of Veterinary Internal Medicine </w:t>
      </w:r>
      <w:r>
        <w:rPr>
          <w:rFonts w:ascii="Times New Roman" w:hAnsi="Times New Roman" w:cs="Times New Roman"/>
          <w:i/>
          <w:color w:val="000000"/>
          <w:sz w:val="24"/>
          <w:szCs w:val="24"/>
          <w:lang w:val="en-GB"/>
        </w:rPr>
        <w:t>(</w:t>
      </w:r>
      <w:r w:rsidRPr="00F8348F">
        <w:rPr>
          <w:rFonts w:ascii="Times New Roman" w:hAnsi="Times New Roman" w:cs="Times New Roman"/>
          <w:i/>
          <w:color w:val="000000"/>
          <w:sz w:val="24"/>
          <w:szCs w:val="24"/>
          <w:lang w:val="en-GB"/>
        </w:rPr>
        <w:t>24</w:t>
      </w:r>
      <w:r>
        <w:rPr>
          <w:rFonts w:ascii="Times New Roman" w:hAnsi="Times New Roman" w:cs="Times New Roman"/>
          <w:color w:val="000000"/>
          <w:sz w:val="24"/>
          <w:szCs w:val="24"/>
          <w:lang w:val="en-GB"/>
        </w:rPr>
        <w:t>)</w:t>
      </w:r>
      <w:r w:rsidRPr="009425FA">
        <w:rPr>
          <w:rFonts w:ascii="Times New Roman" w:hAnsi="Times New Roman" w:cs="Times New Roman"/>
          <w:color w:val="000000"/>
          <w:sz w:val="24"/>
          <w:szCs w:val="24"/>
          <w:lang w:val="en-GB"/>
        </w:rPr>
        <w:t>, 185-191.</w:t>
      </w:r>
    </w:p>
    <w:p w14:paraId="7897D210" w14:textId="77777777" w:rsidR="00252EDC" w:rsidRPr="009425FA" w:rsidRDefault="00252EDC" w:rsidP="00252EDC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en-GB"/>
        </w:rPr>
      </w:pPr>
    </w:p>
    <w:p w14:paraId="2CBC7321" w14:textId="1474EBB4" w:rsidR="00252EDC" w:rsidRPr="009425FA" w:rsidRDefault="00252EDC" w:rsidP="00252EDC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en-GB"/>
        </w:rPr>
      </w:pPr>
      <w:r w:rsidRPr="009425FA">
        <w:rPr>
          <w:rFonts w:ascii="Times New Roman" w:hAnsi="Times New Roman" w:cs="Times New Roman"/>
          <w:color w:val="000000"/>
          <w:sz w:val="24"/>
          <w:szCs w:val="24"/>
          <w:lang w:val="en-GB"/>
        </w:rPr>
        <w:t xml:space="preserve">-Vargo C.L., Taylor S.M., </w:t>
      </w:r>
      <w:proofErr w:type="spellStart"/>
      <w:r w:rsidRPr="009425FA">
        <w:rPr>
          <w:rFonts w:ascii="Times New Roman" w:hAnsi="Times New Roman" w:cs="Times New Roman"/>
          <w:color w:val="000000"/>
          <w:sz w:val="24"/>
          <w:szCs w:val="24"/>
          <w:lang w:val="en-GB"/>
        </w:rPr>
        <w:t>Carr</w:t>
      </w:r>
      <w:proofErr w:type="spellEnd"/>
      <w:r w:rsidRPr="009425FA">
        <w:rPr>
          <w:rFonts w:ascii="Times New Roman" w:hAnsi="Times New Roman" w:cs="Times New Roman"/>
          <w:color w:val="000000"/>
          <w:sz w:val="24"/>
          <w:szCs w:val="24"/>
          <w:lang w:val="en-GB"/>
        </w:rPr>
        <w:t xml:space="preserve"> A., Jackson M.L. (2009). The effect of low molecular weight heparin on coagulation parameters in healthy cats. </w:t>
      </w:r>
      <w:r w:rsidRPr="00F8348F">
        <w:rPr>
          <w:rFonts w:ascii="Times New Roman" w:hAnsi="Times New Roman" w:cs="Times New Roman"/>
          <w:i/>
          <w:color w:val="000000"/>
          <w:sz w:val="24"/>
          <w:szCs w:val="24"/>
          <w:lang w:val="en-GB"/>
        </w:rPr>
        <w:t xml:space="preserve">The Canadian Journal of Veterinary Research </w:t>
      </w:r>
      <w:r>
        <w:rPr>
          <w:rFonts w:ascii="Times New Roman" w:hAnsi="Times New Roman" w:cs="Times New Roman"/>
          <w:i/>
          <w:color w:val="000000"/>
          <w:sz w:val="24"/>
          <w:szCs w:val="24"/>
          <w:lang w:val="en-GB"/>
        </w:rPr>
        <w:t>(</w:t>
      </w:r>
      <w:r w:rsidRPr="00F8348F">
        <w:rPr>
          <w:rFonts w:ascii="Times New Roman" w:hAnsi="Times New Roman" w:cs="Times New Roman"/>
          <w:i/>
          <w:color w:val="000000"/>
          <w:sz w:val="24"/>
          <w:szCs w:val="24"/>
          <w:lang w:val="en-GB"/>
        </w:rPr>
        <w:t>73</w:t>
      </w:r>
      <w:r>
        <w:rPr>
          <w:rFonts w:ascii="Times New Roman" w:hAnsi="Times New Roman" w:cs="Times New Roman"/>
          <w:i/>
          <w:color w:val="000000"/>
          <w:sz w:val="24"/>
          <w:szCs w:val="24"/>
          <w:lang w:val="en-GB"/>
        </w:rPr>
        <w:t>)</w:t>
      </w:r>
      <w:r w:rsidRPr="009425FA">
        <w:rPr>
          <w:rFonts w:ascii="Times New Roman" w:hAnsi="Times New Roman" w:cs="Times New Roman"/>
          <w:color w:val="000000"/>
          <w:sz w:val="24"/>
          <w:szCs w:val="24"/>
          <w:lang w:val="en-GB"/>
        </w:rPr>
        <w:t>, 132-136.</w:t>
      </w:r>
    </w:p>
    <w:p w14:paraId="20413C1B" w14:textId="77777777" w:rsidR="00252EDC" w:rsidRPr="009425FA" w:rsidRDefault="00252EDC" w:rsidP="00252EDC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en-GB"/>
        </w:rPr>
      </w:pPr>
    </w:p>
    <w:p w14:paraId="01ABA883" w14:textId="77777777" w:rsidR="00252EDC" w:rsidRPr="009425FA" w:rsidRDefault="00252EDC" w:rsidP="00252EDC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en-GB"/>
        </w:rPr>
      </w:pPr>
      <w:r w:rsidRPr="009425FA">
        <w:rPr>
          <w:rFonts w:ascii="Times New Roman" w:hAnsi="Times New Roman" w:cs="Times New Roman"/>
          <w:color w:val="000000"/>
          <w:sz w:val="24"/>
          <w:szCs w:val="24"/>
          <w:lang w:val="en-GB"/>
        </w:rPr>
        <w:t xml:space="preserve">-Wagner T., Fuentes V.L., Payne J.R., Mc Dermott N., </w:t>
      </w:r>
      <w:proofErr w:type="spellStart"/>
      <w:r w:rsidRPr="009425FA">
        <w:rPr>
          <w:rFonts w:ascii="Times New Roman" w:hAnsi="Times New Roman" w:cs="Times New Roman"/>
          <w:color w:val="000000"/>
          <w:sz w:val="24"/>
          <w:szCs w:val="24"/>
          <w:lang w:val="en-GB"/>
        </w:rPr>
        <w:t>Brodbelt</w:t>
      </w:r>
      <w:proofErr w:type="spellEnd"/>
      <w:r w:rsidRPr="009425FA">
        <w:rPr>
          <w:rFonts w:ascii="Times New Roman" w:hAnsi="Times New Roman" w:cs="Times New Roman"/>
          <w:color w:val="000000"/>
          <w:sz w:val="24"/>
          <w:szCs w:val="24"/>
          <w:lang w:val="en-GB"/>
        </w:rPr>
        <w:t xml:space="preserve"> D. (2010). Comparison of auscultatory and echocardiographic findings in healthy adult cats. </w:t>
      </w:r>
      <w:r w:rsidRPr="00F8348F">
        <w:rPr>
          <w:rFonts w:ascii="Times New Roman" w:hAnsi="Times New Roman" w:cs="Times New Roman"/>
          <w:i/>
          <w:color w:val="000000"/>
          <w:sz w:val="24"/>
          <w:szCs w:val="24"/>
          <w:lang w:val="en-GB"/>
        </w:rPr>
        <w:t>Journal of Veterinary Car</w:t>
      </w:r>
      <w:r>
        <w:rPr>
          <w:rFonts w:ascii="Times New Roman" w:hAnsi="Times New Roman" w:cs="Times New Roman"/>
          <w:i/>
          <w:color w:val="000000"/>
          <w:sz w:val="24"/>
          <w:szCs w:val="24"/>
          <w:lang w:val="en-GB"/>
        </w:rPr>
        <w:t>diology (12)</w:t>
      </w:r>
      <w:r w:rsidRPr="009425FA">
        <w:rPr>
          <w:rFonts w:ascii="Times New Roman" w:hAnsi="Times New Roman" w:cs="Times New Roman"/>
          <w:color w:val="000000"/>
          <w:sz w:val="24"/>
          <w:szCs w:val="24"/>
          <w:lang w:val="en-GB"/>
        </w:rPr>
        <w:t>, 171-182.</w:t>
      </w:r>
    </w:p>
    <w:p w14:paraId="316C4EC1" w14:textId="77777777" w:rsidR="00252EDC" w:rsidRPr="009425FA" w:rsidRDefault="00252EDC" w:rsidP="00252EDC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en-GB"/>
        </w:rPr>
      </w:pPr>
    </w:p>
    <w:p w14:paraId="23161F8E" w14:textId="77777777" w:rsidR="00252EDC" w:rsidRPr="009425FA" w:rsidRDefault="00252EDC" w:rsidP="00252EDC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en-GB"/>
        </w:rPr>
      </w:pPr>
      <w:r w:rsidRPr="009425FA">
        <w:rPr>
          <w:rFonts w:ascii="Times New Roman" w:hAnsi="Times New Roman" w:cs="Times New Roman"/>
          <w:color w:val="000000"/>
          <w:sz w:val="24"/>
          <w:szCs w:val="24"/>
          <w:lang w:val="en-GB"/>
        </w:rPr>
        <w:t>-Welch K.M., Rozanski E.A., Freeman L.M., Rush J.E. (2010). Prospective evaluation of tissue plasminogen activator in 11 cats with arterial thromboembolism.</w:t>
      </w:r>
      <w:r>
        <w:rPr>
          <w:rFonts w:ascii="Times New Roman" w:hAnsi="Times New Roman" w:cs="Times New Roman"/>
          <w:color w:val="000000"/>
          <w:sz w:val="24"/>
          <w:szCs w:val="24"/>
          <w:lang w:val="en-GB"/>
        </w:rPr>
        <w:t xml:space="preserve"> </w:t>
      </w:r>
      <w:r w:rsidRPr="00F824B3">
        <w:rPr>
          <w:rFonts w:ascii="Times New Roman" w:hAnsi="Times New Roman" w:cs="Times New Roman"/>
          <w:i/>
          <w:color w:val="000000"/>
          <w:sz w:val="24"/>
          <w:szCs w:val="24"/>
          <w:lang w:val="en-GB"/>
        </w:rPr>
        <w:t xml:space="preserve">Journal of Feline Medicine and Surgery </w:t>
      </w:r>
      <w:r>
        <w:rPr>
          <w:rFonts w:ascii="Times New Roman" w:hAnsi="Times New Roman" w:cs="Times New Roman"/>
          <w:i/>
          <w:color w:val="000000"/>
          <w:sz w:val="24"/>
          <w:szCs w:val="24"/>
          <w:lang w:val="en-GB"/>
        </w:rPr>
        <w:t>(12</w:t>
      </w:r>
      <w:r>
        <w:rPr>
          <w:rFonts w:ascii="Times New Roman" w:hAnsi="Times New Roman" w:cs="Times New Roman"/>
          <w:color w:val="000000"/>
          <w:sz w:val="24"/>
          <w:szCs w:val="24"/>
          <w:lang w:val="en-GB"/>
        </w:rPr>
        <w:t>), 122-128.</w:t>
      </w:r>
    </w:p>
    <w:p w14:paraId="22C5421C" w14:textId="77777777" w:rsidR="00252EDC" w:rsidRPr="009425FA" w:rsidRDefault="00252EDC" w:rsidP="00252EDC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en-GB"/>
        </w:rPr>
      </w:pPr>
    </w:p>
    <w:p w14:paraId="224E6D89" w14:textId="77777777" w:rsidR="00252EDC" w:rsidRDefault="00252EDC" w:rsidP="00252EDC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en-GB"/>
        </w:rPr>
      </w:pPr>
    </w:p>
    <w:p w14:paraId="5F6D52AB" w14:textId="00094DDB" w:rsidR="001216FE" w:rsidRPr="001216FE" w:rsidRDefault="001216FE" w:rsidP="001216FE">
      <w:pPr>
        <w:spacing w:line="480" w:lineRule="auto"/>
        <w:rPr>
          <w:rFonts w:ascii="Times New Roman" w:hAnsi="Times New Roman" w:cs="Times New Roman"/>
          <w:b/>
          <w:sz w:val="24"/>
          <w:szCs w:val="24"/>
          <w:u w:val="single"/>
          <w:lang w:val="en-GB"/>
        </w:rPr>
      </w:pPr>
      <w:r w:rsidRPr="001216FE">
        <w:rPr>
          <w:rFonts w:ascii="Times New Roman" w:hAnsi="Times New Roman" w:cs="Times New Roman"/>
          <w:b/>
          <w:sz w:val="24"/>
          <w:szCs w:val="24"/>
          <w:u w:val="single"/>
          <w:lang w:val="en-GB"/>
        </w:rPr>
        <w:lastRenderedPageBreak/>
        <w:t>Biography:</w:t>
      </w:r>
    </w:p>
    <w:p w14:paraId="211E404B" w14:textId="001C5740" w:rsidR="001216FE" w:rsidRDefault="00B938CC" w:rsidP="00252EDC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en-GB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en-GB"/>
        </w:rPr>
        <w:t xml:space="preserve">Laurent Locquet graduated from the University of Ghent in 2015. The consecutive year he worked in general practices both in Belgium </w:t>
      </w:r>
      <w:r w:rsidR="0022658E">
        <w:rPr>
          <w:rFonts w:ascii="Times New Roman" w:hAnsi="Times New Roman" w:cs="Times New Roman"/>
          <w:color w:val="000000"/>
          <w:sz w:val="24"/>
          <w:szCs w:val="24"/>
          <w:lang w:val="en-GB"/>
        </w:rPr>
        <w:t>and</w:t>
      </w:r>
      <w:r>
        <w:rPr>
          <w:rFonts w:ascii="Times New Roman" w:hAnsi="Times New Roman" w:cs="Times New Roman"/>
          <w:color w:val="000000"/>
          <w:sz w:val="24"/>
          <w:szCs w:val="24"/>
          <w:lang w:val="en-GB"/>
        </w:rPr>
        <w:t xml:space="preserve"> abroad (e.g. South-Africa) treating primarily companion animals and wildlife. In august 2016, he started a one year rotating internship in a busy referral practice in the United Kingdom. After </w:t>
      </w:r>
      <w:r w:rsidR="002C1767">
        <w:rPr>
          <w:rFonts w:ascii="Times New Roman" w:hAnsi="Times New Roman" w:cs="Times New Roman"/>
          <w:color w:val="000000"/>
          <w:sz w:val="24"/>
          <w:szCs w:val="24"/>
          <w:lang w:val="en-GB"/>
        </w:rPr>
        <w:t xml:space="preserve">completion of this </w:t>
      </w:r>
      <w:proofErr w:type="spellStart"/>
      <w:r w:rsidR="002C1767">
        <w:rPr>
          <w:rFonts w:ascii="Times New Roman" w:hAnsi="Times New Roman" w:cs="Times New Roman"/>
          <w:color w:val="000000"/>
          <w:sz w:val="24"/>
          <w:szCs w:val="24"/>
          <w:lang w:val="en-GB"/>
        </w:rPr>
        <w:t>intership</w:t>
      </w:r>
      <w:proofErr w:type="spellEnd"/>
      <w:r w:rsidR="002C1767">
        <w:rPr>
          <w:rFonts w:ascii="Times New Roman" w:hAnsi="Times New Roman" w:cs="Times New Roman"/>
          <w:color w:val="000000"/>
          <w:sz w:val="24"/>
          <w:szCs w:val="24"/>
          <w:lang w:val="en-GB"/>
        </w:rPr>
        <w:t>, he embarked upon a residency program in companion animals (ECVIM-CA) at his Alma Mater. Furthermore he completed a European certificate in both small animal cardiology and critical and emergency care.</w:t>
      </w:r>
    </w:p>
    <w:p w14:paraId="19637963" w14:textId="77777777" w:rsidR="001216FE" w:rsidRDefault="001216FE" w:rsidP="00252EDC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en-GB"/>
        </w:rPr>
      </w:pPr>
    </w:p>
    <w:p w14:paraId="6BFC46C3" w14:textId="38C9F5BA" w:rsidR="00252EDC" w:rsidRDefault="001216FE" w:rsidP="001216FE">
      <w:pPr>
        <w:spacing w:line="480" w:lineRule="auto"/>
        <w:rPr>
          <w:rFonts w:ascii="Times New Roman" w:hAnsi="Times New Roman" w:cs="Times New Roman"/>
          <w:b/>
          <w:sz w:val="24"/>
          <w:szCs w:val="24"/>
          <w:u w:val="single"/>
          <w:lang w:val="en-GB"/>
        </w:rPr>
      </w:pPr>
      <w:r w:rsidRPr="001216FE">
        <w:rPr>
          <w:rFonts w:ascii="Times New Roman" w:hAnsi="Times New Roman" w:cs="Times New Roman"/>
          <w:b/>
          <w:sz w:val="24"/>
          <w:szCs w:val="24"/>
          <w:u w:val="single"/>
          <w:lang w:val="en-GB"/>
        </w:rPr>
        <w:t xml:space="preserve">E-mail: </w:t>
      </w:r>
      <w:r w:rsidR="000F048D">
        <w:fldChar w:fldCharType="begin"/>
      </w:r>
      <w:r w:rsidR="000F048D" w:rsidRPr="000F048D">
        <w:rPr>
          <w:lang w:val="en-GB"/>
          <w:rPrChange w:id="3" w:author="Laurent Locquet" w:date="2020-02-05T20:09:00Z">
            <w:rPr/>
          </w:rPrChange>
        </w:rPr>
        <w:instrText xml:space="preserve"> HYPERLINK "about:blank" </w:instrText>
      </w:r>
      <w:r w:rsidR="000F048D">
        <w:fldChar w:fldCharType="separate"/>
      </w:r>
      <w:r w:rsidRPr="009F0B1D">
        <w:rPr>
          <w:rStyle w:val="Hyperlink"/>
          <w:rFonts w:ascii="Times New Roman" w:hAnsi="Times New Roman" w:cs="Times New Roman"/>
          <w:b/>
          <w:sz w:val="24"/>
          <w:szCs w:val="24"/>
          <w:lang w:val="en-GB"/>
        </w:rPr>
        <w:t>laurent.locquet@Ugent.be</w:t>
      </w:r>
      <w:r w:rsidR="000F048D">
        <w:rPr>
          <w:rStyle w:val="Hyperlink"/>
          <w:rFonts w:ascii="Times New Roman" w:hAnsi="Times New Roman" w:cs="Times New Roman"/>
          <w:b/>
          <w:sz w:val="24"/>
          <w:szCs w:val="24"/>
          <w:lang w:val="en-GB"/>
        </w:rPr>
        <w:fldChar w:fldCharType="end"/>
      </w:r>
    </w:p>
    <w:p w14:paraId="13202098" w14:textId="2FDCB446" w:rsidR="001216FE" w:rsidRPr="001216FE" w:rsidRDefault="001216FE" w:rsidP="001216FE">
      <w:pPr>
        <w:spacing w:line="480" w:lineRule="auto"/>
        <w:rPr>
          <w:rFonts w:ascii="Times New Roman" w:hAnsi="Times New Roman" w:cs="Times New Roman"/>
          <w:b/>
          <w:sz w:val="24"/>
          <w:szCs w:val="24"/>
          <w:u w:val="single"/>
          <w:lang w:val="en-GB"/>
        </w:rPr>
      </w:pPr>
      <w:r>
        <w:rPr>
          <w:rFonts w:ascii="Times New Roman" w:hAnsi="Times New Roman" w:cs="Times New Roman"/>
          <w:b/>
          <w:sz w:val="24"/>
          <w:szCs w:val="24"/>
          <w:u w:val="single"/>
          <w:lang w:val="en-GB"/>
        </w:rPr>
        <w:t>Photograph:</w:t>
      </w:r>
    </w:p>
    <w:p w14:paraId="4833A026" w14:textId="2D0F1E5E" w:rsidR="00252EDC" w:rsidRPr="009425FA" w:rsidRDefault="0022658E" w:rsidP="00252EDC">
      <w:pPr>
        <w:rPr>
          <w:rFonts w:ascii="Times New Roman" w:hAnsi="Times New Roman" w:cs="Times New Roman"/>
          <w:color w:val="000000"/>
          <w:sz w:val="24"/>
          <w:szCs w:val="24"/>
          <w:lang w:val="en-GB"/>
        </w:rPr>
      </w:pPr>
      <w:r>
        <w:rPr>
          <w:rFonts w:ascii="Times New Roman" w:hAnsi="Times New Roman" w:cs="Times New Roman"/>
          <w:noProof/>
          <w:color w:val="000000"/>
          <w:sz w:val="24"/>
          <w:szCs w:val="24"/>
          <w:lang w:val="en-GB"/>
        </w:rPr>
        <w:lastRenderedPageBreak/>
        <w:drawing>
          <wp:inline distT="0" distB="0" distL="0" distR="0" wp14:anchorId="380CB505" wp14:editId="4190CBD7">
            <wp:extent cx="4960620" cy="4290060"/>
            <wp:effectExtent l="0" t="0" r="0" b="0"/>
            <wp:docPr id="5" name="Afbeelding 5" descr="Afbeelding met persoon, muur, man, staand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G-20190920-WA0005 (1).jpg"/>
                    <pic:cNvPicPr/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095" r="22322" b="25529"/>
                    <a:stretch/>
                  </pic:blipFill>
                  <pic:spPr bwMode="auto">
                    <a:xfrm>
                      <a:off x="0" y="0"/>
                      <a:ext cx="4960620" cy="42900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3889801" w14:textId="77777777" w:rsidR="00252EDC" w:rsidRDefault="00252EDC" w:rsidP="00252EDC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  <w:lang w:val="en-GB"/>
        </w:rPr>
      </w:pPr>
    </w:p>
    <w:p w14:paraId="0D825AE5" w14:textId="77777777" w:rsidR="00252EDC" w:rsidRPr="00EF1CC9" w:rsidRDefault="00252EDC">
      <w:pPr>
        <w:rPr>
          <w:lang w:val="en-GB"/>
        </w:rPr>
      </w:pPr>
    </w:p>
    <w:sectPr w:rsidR="00252EDC" w:rsidRPr="00EF1CC9" w:rsidSect="002944B2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comment w:id="1" w:author="Pascale Smets" w:date="2020-02-05T19:22:00Z" w:initials="PS">
    <w:p w14:paraId="5A3DFDA6" w14:textId="6F905249" w:rsidR="00753812" w:rsidRDefault="00753812">
      <w:pPr>
        <w:pStyle w:val="Tekstopmerking"/>
      </w:pPr>
      <w:r>
        <w:rPr>
          <w:rStyle w:val="Verwijzingopmerking"/>
        </w:rPr>
        <w:annotationRef/>
      </w:r>
      <w:r>
        <w:t>Ik hoop dat dat voldoende is qua auteursrecht.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commentEx w15:paraId="5A3DFDA6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5A3DFDA6" w16cid:durableId="21E5947F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B927E1E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numFmt w:val="decimal"/>
      <w:lvlText w:val="•"/>
      <w:lvlJc w:val="left"/>
      <w:pPr>
        <w:ind w:left="877" w:hanging="284"/>
      </w:pPr>
    </w:lvl>
    <w:lvl w:ilvl="2" w:tplc="9E4C3810">
      <w:numFmt w:val="decimal"/>
      <w:lvlText w:val="•"/>
      <w:lvlJc w:val="left"/>
      <w:pPr>
        <w:ind w:left="1374" w:hanging="284"/>
      </w:pPr>
    </w:lvl>
    <w:lvl w:ilvl="3" w:tplc="27FEBB2C">
      <w:numFmt w:val="decimal"/>
      <w:lvlText w:val="•"/>
      <w:lvlJc w:val="left"/>
      <w:pPr>
        <w:ind w:left="1871" w:hanging="284"/>
      </w:pPr>
    </w:lvl>
    <w:lvl w:ilvl="4" w:tplc="40E042A8">
      <w:numFmt w:val="decimal"/>
      <w:lvlText w:val="•"/>
      <w:lvlJc w:val="left"/>
      <w:pPr>
        <w:ind w:left="2369" w:hanging="284"/>
      </w:pPr>
    </w:lvl>
    <w:lvl w:ilvl="5" w:tplc="80EC61F2">
      <w:numFmt w:val="decimal"/>
      <w:lvlText w:val="•"/>
      <w:lvlJc w:val="left"/>
      <w:pPr>
        <w:ind w:left="2866" w:hanging="284"/>
      </w:pPr>
    </w:lvl>
    <w:lvl w:ilvl="6" w:tplc="F60232E2">
      <w:numFmt w:val="decimal"/>
      <w:lvlText w:val="•"/>
      <w:lvlJc w:val="left"/>
      <w:pPr>
        <w:ind w:left="3363" w:hanging="284"/>
      </w:pPr>
    </w:lvl>
    <w:lvl w:ilvl="7" w:tplc="69AE9EC2">
      <w:numFmt w:val="decimal"/>
      <w:lvlText w:val="•"/>
      <w:lvlJc w:val="left"/>
      <w:pPr>
        <w:ind w:left="3860" w:hanging="284"/>
      </w:pPr>
    </w:lvl>
    <w:lvl w:ilvl="8" w:tplc="16D69236">
      <w:numFmt w:val="decimal"/>
      <w:lvlText w:val="•"/>
      <w:lvlJc w:val="left"/>
      <w:pPr>
        <w:ind w:left="4358" w:hanging="284"/>
      </w:pPr>
    </w:lvl>
  </w:abstractNum>
  <w:num w:numId="1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Pascale Smets">
    <w15:presenceInfo w15:providerId="AD" w15:userId="S::Pascale.Smets@UGent.be::5fb82937-839d-4da8-a2c3-fc34437f7241"/>
  </w15:person>
  <w15:person w15:author="Laurent Locquet">
    <w15:presenceInfo w15:providerId="None" w15:userId="Laurent Locquet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trackRevision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6EB5"/>
    <w:rsid w:val="000F048D"/>
    <w:rsid w:val="001216FE"/>
    <w:rsid w:val="001A7B0B"/>
    <w:rsid w:val="0022658E"/>
    <w:rsid w:val="00252EDC"/>
    <w:rsid w:val="002944B2"/>
    <w:rsid w:val="002C1767"/>
    <w:rsid w:val="00445232"/>
    <w:rsid w:val="0060041E"/>
    <w:rsid w:val="006835B2"/>
    <w:rsid w:val="00753812"/>
    <w:rsid w:val="007832AE"/>
    <w:rsid w:val="007C45B5"/>
    <w:rsid w:val="008413E3"/>
    <w:rsid w:val="0087077D"/>
    <w:rsid w:val="00877924"/>
    <w:rsid w:val="00B938CC"/>
    <w:rsid w:val="00E56EB5"/>
    <w:rsid w:val="00EF1CC9"/>
    <w:rsid w:val="00F05C0A"/>
    <w:rsid w:val="00F507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0CE2A9"/>
  <w15:chartTrackingRefBased/>
  <w15:docId w15:val="{B34A31F2-0FAA-4556-8ED5-B14DA3358D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Standaard">
    <w:name w:val="Normal"/>
    <w:qFormat/>
    <w:rsid w:val="00EF1CC9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Ballontekst">
    <w:name w:val="Balloon Text"/>
    <w:basedOn w:val="Standaard"/>
    <w:link w:val="BallontekstChar"/>
    <w:uiPriority w:val="99"/>
    <w:semiHidden/>
    <w:unhideWhenUsed/>
    <w:rsid w:val="00EF1CC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EF1CC9"/>
    <w:rPr>
      <w:rFonts w:ascii="Segoe UI" w:hAnsi="Segoe UI" w:cs="Segoe UI"/>
      <w:sz w:val="18"/>
      <w:szCs w:val="18"/>
    </w:rPr>
  </w:style>
  <w:style w:type="character" w:styleId="Hyperlink">
    <w:name w:val="Hyperlink"/>
    <w:basedOn w:val="Standaardalinea-lettertype"/>
    <w:uiPriority w:val="99"/>
    <w:unhideWhenUsed/>
    <w:rsid w:val="00252EDC"/>
    <w:rPr>
      <w:color w:val="0563C1" w:themeColor="hyperlink"/>
      <w:u w:val="single"/>
    </w:rPr>
  </w:style>
  <w:style w:type="paragraph" w:styleId="Plattetekst">
    <w:name w:val="Body Text"/>
    <w:basedOn w:val="Standaard"/>
    <w:link w:val="PlattetekstChar"/>
    <w:uiPriority w:val="1"/>
    <w:semiHidden/>
    <w:unhideWhenUsed/>
    <w:qFormat/>
    <w:rsid w:val="00252EDC"/>
    <w:pPr>
      <w:widowControl w:val="0"/>
      <w:spacing w:after="0" w:line="240" w:lineRule="auto"/>
    </w:pPr>
    <w:rPr>
      <w:rFonts w:ascii="Tw Cen MT" w:eastAsia="Tw Cen MT" w:hAnsi="Tw Cen MT" w:cs="Tw Cen MT"/>
      <w:sz w:val="18"/>
      <w:szCs w:val="18"/>
      <w:lang w:val="en-US"/>
    </w:rPr>
  </w:style>
  <w:style w:type="character" w:customStyle="1" w:styleId="PlattetekstChar">
    <w:name w:val="Platte tekst Char"/>
    <w:basedOn w:val="Standaardalinea-lettertype"/>
    <w:link w:val="Plattetekst"/>
    <w:uiPriority w:val="1"/>
    <w:semiHidden/>
    <w:rsid w:val="00252EDC"/>
    <w:rPr>
      <w:rFonts w:ascii="Tw Cen MT" w:eastAsia="Tw Cen MT" w:hAnsi="Tw Cen MT" w:cs="Tw Cen MT"/>
      <w:sz w:val="18"/>
      <w:szCs w:val="18"/>
      <w:lang w:val="en-US"/>
    </w:rPr>
  </w:style>
  <w:style w:type="paragraph" w:styleId="Lijstalinea">
    <w:name w:val="List Paragraph"/>
    <w:basedOn w:val="Standaard"/>
    <w:uiPriority w:val="1"/>
    <w:qFormat/>
    <w:rsid w:val="00252EDC"/>
    <w:pPr>
      <w:widowControl w:val="0"/>
      <w:spacing w:before="90" w:after="0" w:line="200" w:lineRule="exact"/>
      <w:ind w:left="383" w:hanging="283"/>
      <w:jc w:val="both"/>
    </w:pPr>
    <w:rPr>
      <w:rFonts w:ascii="Calibri" w:eastAsia="Calibri" w:hAnsi="Calibri" w:cs="Calibri"/>
      <w:lang w:val="en-US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1216FE"/>
    <w:rPr>
      <w:color w:val="605E5C"/>
      <w:shd w:val="clear" w:color="auto" w:fill="E1DFDD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1A7B0B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1A7B0B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1A7B0B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1A7B0B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1A7B0B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55074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87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37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diagramColors" Target="diagrams/colors1.xml"/><Relationship Id="rId13" Type="http://schemas.openxmlformats.org/officeDocument/2006/relationships/image" Target="media/image1.jpg"/><Relationship Id="rId3" Type="http://schemas.openxmlformats.org/officeDocument/2006/relationships/settings" Target="settings.xml"/><Relationship Id="rId7" Type="http://schemas.openxmlformats.org/officeDocument/2006/relationships/diagramQuickStyle" Target="diagrams/quickStyle1.xml"/><Relationship Id="rId12" Type="http://schemas.microsoft.com/office/2016/09/relationships/commentsIds" Target="commentsIds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diagramLayout" Target="diagrams/layout1.xml"/><Relationship Id="rId11" Type="http://schemas.microsoft.com/office/2011/relationships/commentsExtended" Target="commentsExtended.xml"/><Relationship Id="rId5" Type="http://schemas.openxmlformats.org/officeDocument/2006/relationships/diagramData" Target="diagrams/data1.xml"/><Relationship Id="rId15" Type="http://schemas.microsoft.com/office/2011/relationships/people" Target="people.xml"/><Relationship Id="rId10" Type="http://schemas.openxmlformats.org/officeDocument/2006/relationships/comments" Target="comments.xml"/><Relationship Id="rId4" Type="http://schemas.openxmlformats.org/officeDocument/2006/relationships/webSettings" Target="webSettings.xml"/><Relationship Id="rId9" Type="http://schemas.microsoft.com/office/2007/relationships/diagramDrawing" Target="diagrams/drawing1.xml"/><Relationship Id="rId14" Type="http://schemas.openxmlformats.org/officeDocument/2006/relationships/fontTable" Target="fontTable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DD484803-BD83-492A-BD92-3B3217C57ADD}" type="doc">
      <dgm:prSet loTypeId="urn:microsoft.com/office/officeart/2005/8/layout/hierarchy2" loCatId="hierarchy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nl-NL"/>
        </a:p>
      </dgm:t>
    </dgm:pt>
    <dgm:pt modelId="{2B9C1BAA-DF49-41E0-8B12-F38A0AD072A1}">
      <dgm:prSet phldrT="[Tekst]" custT="1"/>
      <dgm:spPr/>
      <dgm:t>
        <a:bodyPr/>
        <a:lstStyle/>
        <a:p>
          <a:pPr algn="ctr"/>
          <a:r>
            <a:rPr lang="nl-NL" sz="1100" dirty="0" err="1"/>
            <a:t>Initial</a:t>
          </a:r>
          <a:r>
            <a:rPr lang="nl-NL" sz="1100" dirty="0"/>
            <a:t> assessment (</a:t>
          </a:r>
          <a:r>
            <a:rPr lang="nl-NL" sz="1100" dirty="0" err="1"/>
            <a:t>physical</a:t>
          </a:r>
          <a:r>
            <a:rPr lang="nl-NL" sz="1100" dirty="0"/>
            <a:t> examination, pain medication, </a:t>
          </a:r>
          <a:r>
            <a:rPr lang="nl-NL" sz="1100" dirty="0" err="1"/>
            <a:t>place</a:t>
          </a:r>
          <a:r>
            <a:rPr lang="nl-NL" sz="1100" dirty="0"/>
            <a:t> IV line if possible)</a:t>
          </a:r>
        </a:p>
      </dgm:t>
    </dgm:pt>
    <dgm:pt modelId="{BF3BD543-E4B3-47F3-BC15-6EC0322D3EAE}" type="parTrans" cxnId="{64264D06-1773-44BA-9C4F-4ACF9D231288}">
      <dgm:prSet/>
      <dgm:spPr/>
      <dgm:t>
        <a:bodyPr/>
        <a:lstStyle/>
        <a:p>
          <a:pPr algn="ctr"/>
          <a:endParaRPr lang="nl-NL"/>
        </a:p>
      </dgm:t>
    </dgm:pt>
    <dgm:pt modelId="{F3930D78-DCEE-47B3-A8B9-5D9C66080D16}" type="sibTrans" cxnId="{64264D06-1773-44BA-9C4F-4ACF9D231288}">
      <dgm:prSet/>
      <dgm:spPr/>
      <dgm:t>
        <a:bodyPr/>
        <a:lstStyle/>
        <a:p>
          <a:pPr algn="ctr"/>
          <a:endParaRPr lang="nl-NL"/>
        </a:p>
      </dgm:t>
    </dgm:pt>
    <dgm:pt modelId="{403445F8-8707-4E4E-9E77-FEAFF0956E5A}">
      <dgm:prSet phldrT="[Tekst]" custT="1"/>
      <dgm:spPr>
        <a:solidFill>
          <a:schemeClr val="accent2"/>
        </a:solidFill>
      </dgm:spPr>
      <dgm:t>
        <a:bodyPr/>
        <a:lstStyle/>
        <a:p>
          <a:pPr algn="ctr"/>
          <a:r>
            <a:rPr lang="nl-NL" sz="1100" dirty="0" err="1"/>
            <a:t>Both hind limbs</a:t>
          </a:r>
          <a:r>
            <a:rPr lang="nl-NL" sz="1100" dirty="0"/>
            <a:t> </a:t>
          </a:r>
          <a:r>
            <a:rPr lang="nl-NL" sz="1100" dirty="0" err="1"/>
            <a:t>affected</a:t>
          </a:r>
          <a:endParaRPr lang="nl-NL" sz="1100" dirty="0"/>
        </a:p>
        <a:p>
          <a:pPr algn="ctr"/>
          <a:r>
            <a:rPr lang="nl-NL" sz="1100" dirty="0"/>
            <a:t>No motor </a:t>
          </a:r>
          <a:r>
            <a:rPr lang="nl-NL" sz="1100" dirty="0" err="1"/>
            <a:t>function</a:t>
          </a:r>
          <a:endParaRPr lang="nl-NL" sz="1100" dirty="0"/>
        </a:p>
        <a:p>
          <a:pPr algn="ctr"/>
          <a:r>
            <a:rPr lang="nl-NL" sz="1100" dirty="0"/>
            <a:t>Severe </a:t>
          </a:r>
          <a:r>
            <a:rPr lang="nl-NL" sz="1100" dirty="0" err="1"/>
            <a:t>Pain</a:t>
          </a:r>
          <a:r>
            <a:rPr lang="nl-NL" sz="1100" dirty="0"/>
            <a:t> (</a:t>
          </a:r>
          <a:r>
            <a:rPr lang="nl-NL" sz="1100" dirty="0" err="1"/>
            <a:t>always</a:t>
          </a:r>
          <a:r>
            <a:rPr lang="nl-NL" sz="1100" dirty="0"/>
            <a:t> </a:t>
          </a:r>
          <a:r>
            <a:rPr lang="nl-NL" sz="1100" dirty="0" err="1"/>
            <a:t>provide</a:t>
          </a:r>
          <a:r>
            <a:rPr lang="nl-NL" sz="1100" dirty="0"/>
            <a:t> </a:t>
          </a:r>
          <a:r>
            <a:rPr lang="nl-NL" sz="1100" dirty="0" err="1"/>
            <a:t>analgesia</a:t>
          </a:r>
          <a:r>
            <a:rPr lang="nl-NL" sz="1100" dirty="0"/>
            <a:t>)</a:t>
          </a:r>
        </a:p>
        <a:p>
          <a:pPr algn="ctr"/>
          <a:r>
            <a:rPr lang="nl-NL" sz="1100" dirty="0" err="1"/>
            <a:t>Hypothermia &lt;37.2°C</a:t>
          </a:r>
          <a:endParaRPr lang="nl-NL" sz="1100" dirty="0"/>
        </a:p>
        <a:p>
          <a:pPr algn="ctr"/>
          <a:r>
            <a:rPr lang="nl-NL" sz="1100" dirty="0"/>
            <a:t>Severe tachypnea/dypsnea persists after analgesia: CHF?</a:t>
          </a:r>
        </a:p>
      </dgm:t>
    </dgm:pt>
    <dgm:pt modelId="{318DB1AF-845B-402B-A30F-493398C3B0C9}" type="parTrans" cxnId="{39F83C1B-8614-44D8-8BD4-CA1D6712FE6A}">
      <dgm:prSet/>
      <dgm:spPr/>
      <dgm:t>
        <a:bodyPr/>
        <a:lstStyle/>
        <a:p>
          <a:pPr algn="ctr"/>
          <a:endParaRPr lang="nl-NL"/>
        </a:p>
      </dgm:t>
    </dgm:pt>
    <dgm:pt modelId="{BF2EF038-1CE8-4B85-BFCC-C1A0B0B790D5}" type="sibTrans" cxnId="{39F83C1B-8614-44D8-8BD4-CA1D6712FE6A}">
      <dgm:prSet/>
      <dgm:spPr/>
      <dgm:t>
        <a:bodyPr/>
        <a:lstStyle/>
        <a:p>
          <a:pPr algn="ctr"/>
          <a:endParaRPr lang="nl-NL"/>
        </a:p>
      </dgm:t>
    </dgm:pt>
    <dgm:pt modelId="{9E0F84F1-B310-4A2F-9BC1-0463B008F5F8}">
      <dgm:prSet phldrT="[Tekst]" custT="1"/>
      <dgm:spPr>
        <a:solidFill>
          <a:schemeClr val="accent6"/>
        </a:solidFill>
      </dgm:spPr>
      <dgm:t>
        <a:bodyPr/>
        <a:lstStyle/>
        <a:p>
          <a:pPr algn="ctr"/>
          <a:r>
            <a:rPr lang="nl-NL" sz="1200" dirty="0" err="1"/>
            <a:t>Euthanasia</a:t>
          </a:r>
          <a:r>
            <a:rPr lang="nl-NL" sz="1200" dirty="0"/>
            <a:t>?</a:t>
          </a:r>
        </a:p>
      </dgm:t>
    </dgm:pt>
    <dgm:pt modelId="{BD051125-0E43-4CB6-8F1B-2E9112200FFD}" type="parTrans" cxnId="{3F3C3798-9157-493C-86C6-D26EFD122391}">
      <dgm:prSet/>
      <dgm:spPr/>
      <dgm:t>
        <a:bodyPr/>
        <a:lstStyle/>
        <a:p>
          <a:pPr algn="ctr"/>
          <a:endParaRPr lang="nl-NL"/>
        </a:p>
      </dgm:t>
    </dgm:pt>
    <dgm:pt modelId="{1BA75BA1-101B-458B-9E83-BABCFEB42598}" type="sibTrans" cxnId="{3F3C3798-9157-493C-86C6-D26EFD122391}">
      <dgm:prSet/>
      <dgm:spPr/>
      <dgm:t>
        <a:bodyPr/>
        <a:lstStyle/>
        <a:p>
          <a:pPr algn="ctr"/>
          <a:endParaRPr lang="nl-NL"/>
        </a:p>
      </dgm:t>
    </dgm:pt>
    <dgm:pt modelId="{08C56617-6B20-4300-BED1-DFA160E85B47}">
      <dgm:prSet phldrT="[Tekst]" custT="1"/>
      <dgm:spPr>
        <a:solidFill>
          <a:schemeClr val="accent2"/>
        </a:solidFill>
      </dgm:spPr>
      <dgm:t>
        <a:bodyPr/>
        <a:lstStyle/>
        <a:p>
          <a:pPr algn="ctr"/>
          <a:r>
            <a:rPr lang="nl-NL" sz="1100" dirty="0" err="1"/>
            <a:t>One</a:t>
          </a:r>
          <a:r>
            <a:rPr lang="nl-NL" sz="1100" dirty="0"/>
            <a:t> </a:t>
          </a:r>
          <a:r>
            <a:rPr lang="nl-NL" sz="1100" dirty="0" err="1"/>
            <a:t>limb</a:t>
          </a:r>
          <a:r>
            <a:rPr lang="nl-NL" sz="1100" dirty="0"/>
            <a:t> </a:t>
          </a:r>
          <a:r>
            <a:rPr lang="nl-NL" sz="1100" dirty="0" err="1"/>
            <a:t>affected</a:t>
          </a:r>
          <a:r>
            <a:rPr lang="nl-NL" sz="1100" dirty="0"/>
            <a:t> </a:t>
          </a:r>
        </a:p>
        <a:p>
          <a:pPr algn="ctr"/>
          <a:r>
            <a:rPr lang="nl-NL" sz="1100" dirty="0" err="1"/>
            <a:t>Some</a:t>
          </a:r>
          <a:r>
            <a:rPr lang="nl-NL" sz="1100" dirty="0"/>
            <a:t> </a:t>
          </a:r>
          <a:r>
            <a:rPr lang="nl-NL" sz="1100" dirty="0" err="1"/>
            <a:t>motor</a:t>
          </a:r>
          <a:r>
            <a:rPr lang="nl-NL" sz="1100" dirty="0"/>
            <a:t> </a:t>
          </a:r>
          <a:r>
            <a:rPr lang="nl-NL" sz="1100" dirty="0" err="1"/>
            <a:t>function</a:t>
          </a:r>
          <a:r>
            <a:rPr lang="nl-NL" sz="1100" dirty="0"/>
            <a:t> </a:t>
          </a:r>
        </a:p>
        <a:p>
          <a:pPr algn="ctr"/>
          <a:r>
            <a:rPr lang="nl-NL" sz="1100" dirty="0"/>
            <a:t>Mild </a:t>
          </a:r>
          <a:r>
            <a:rPr lang="nl-NL" sz="1100" dirty="0" err="1"/>
            <a:t>pain</a:t>
          </a:r>
          <a:r>
            <a:rPr lang="nl-NL" sz="1100" dirty="0"/>
            <a:t> (</a:t>
          </a:r>
          <a:r>
            <a:rPr lang="nl-NL" sz="1100" dirty="0" err="1"/>
            <a:t>always</a:t>
          </a:r>
          <a:r>
            <a:rPr lang="nl-NL" sz="1100" dirty="0"/>
            <a:t> </a:t>
          </a:r>
          <a:r>
            <a:rPr lang="nl-NL" sz="1100" dirty="0" err="1"/>
            <a:t>provide</a:t>
          </a:r>
          <a:r>
            <a:rPr lang="nl-NL" sz="1100" dirty="0"/>
            <a:t> </a:t>
          </a:r>
          <a:r>
            <a:rPr lang="nl-NL" sz="1100" dirty="0" err="1"/>
            <a:t>analgesia</a:t>
          </a:r>
          <a:r>
            <a:rPr lang="nl-NL" sz="1100" dirty="0"/>
            <a:t>)</a:t>
          </a:r>
        </a:p>
        <a:p>
          <a:pPr algn="ctr"/>
          <a:r>
            <a:rPr lang="nl-NL" sz="1100" dirty="0" err="1"/>
            <a:t>Normothermia</a:t>
          </a:r>
        </a:p>
        <a:p>
          <a:pPr algn="ctr"/>
          <a:r>
            <a:rPr lang="nl-NL" sz="1100" dirty="0" err="1"/>
            <a:t>Normal respiration or mild - moderate tachypnea</a:t>
          </a:r>
        </a:p>
        <a:p>
          <a:pPr algn="ctr"/>
          <a:endParaRPr lang="nl-NL" sz="1100" dirty="0"/>
        </a:p>
      </dgm:t>
    </dgm:pt>
    <dgm:pt modelId="{488A9EA1-849A-478B-A60B-D802558B04AF}" type="parTrans" cxnId="{0DE123E5-FA68-4659-B84A-E5315BC13B27}">
      <dgm:prSet/>
      <dgm:spPr/>
      <dgm:t>
        <a:bodyPr/>
        <a:lstStyle/>
        <a:p>
          <a:pPr algn="ctr"/>
          <a:endParaRPr lang="nl-NL"/>
        </a:p>
      </dgm:t>
    </dgm:pt>
    <dgm:pt modelId="{0C472AB4-68B1-4E85-B9AF-2470BF1E88E5}" type="sibTrans" cxnId="{0DE123E5-FA68-4659-B84A-E5315BC13B27}">
      <dgm:prSet/>
      <dgm:spPr/>
      <dgm:t>
        <a:bodyPr/>
        <a:lstStyle/>
        <a:p>
          <a:pPr algn="ctr"/>
          <a:endParaRPr lang="nl-NL"/>
        </a:p>
      </dgm:t>
    </dgm:pt>
    <dgm:pt modelId="{7AD74247-F9EA-41DF-9587-1BA123F767E0}">
      <dgm:prSet custT="1"/>
      <dgm:spPr>
        <a:solidFill>
          <a:srgbClr val="7030A0"/>
        </a:solidFill>
      </dgm:spPr>
      <dgm:t>
        <a:bodyPr/>
        <a:lstStyle/>
        <a:p>
          <a:pPr algn="ctr"/>
          <a:r>
            <a:rPr lang="nl-NL" sz="1100" dirty="0" err="1"/>
            <a:t>Crackles: provide</a:t>
          </a:r>
          <a:r>
            <a:rPr lang="nl-NL" sz="1100" dirty="0"/>
            <a:t> </a:t>
          </a:r>
          <a:r>
            <a:rPr lang="nl-NL" sz="1100" dirty="0" err="1"/>
            <a:t>diuretic</a:t>
          </a:r>
          <a:endParaRPr lang="nl-NL" sz="1100" dirty="0"/>
        </a:p>
      </dgm:t>
    </dgm:pt>
    <dgm:pt modelId="{E90DD2D5-1600-4C00-BFDF-C8EDC22B23BB}" type="sibTrans" cxnId="{7F8027E1-0693-4432-B152-F6BF8ED03868}">
      <dgm:prSet/>
      <dgm:spPr/>
      <dgm:t>
        <a:bodyPr/>
        <a:lstStyle/>
        <a:p>
          <a:pPr algn="ctr"/>
          <a:endParaRPr lang="nl-NL"/>
        </a:p>
      </dgm:t>
    </dgm:pt>
    <dgm:pt modelId="{7B975DE7-60B5-471A-B4D5-EF8FFA90FB39}" type="parTrans" cxnId="{7F8027E1-0693-4432-B152-F6BF8ED03868}">
      <dgm:prSet/>
      <dgm:spPr/>
      <dgm:t>
        <a:bodyPr/>
        <a:lstStyle/>
        <a:p>
          <a:pPr algn="ctr"/>
          <a:endParaRPr lang="nl-NL"/>
        </a:p>
      </dgm:t>
    </dgm:pt>
    <dgm:pt modelId="{503E3C11-4CEE-47E6-AA0A-A6256FB2CC13}">
      <dgm:prSet custT="1"/>
      <dgm:spPr>
        <a:solidFill>
          <a:srgbClr val="0070C0"/>
        </a:solidFill>
      </dgm:spPr>
      <dgm:t>
        <a:bodyPr/>
        <a:lstStyle/>
        <a:p>
          <a:pPr algn="ctr"/>
          <a:r>
            <a:rPr lang="nl-NL" sz="1100" dirty="0" err="1"/>
            <a:t>Tachypnea</a:t>
          </a:r>
          <a:r>
            <a:rPr lang="nl-NL" sz="1100" dirty="0"/>
            <a:t>  persists despite adequate pain medication (</a:t>
          </a:r>
          <a:r>
            <a:rPr lang="nl-NL" sz="1100" dirty="0" err="1"/>
            <a:t>supply</a:t>
          </a:r>
          <a:r>
            <a:rPr lang="nl-NL" sz="1100" dirty="0"/>
            <a:t> </a:t>
          </a:r>
          <a:r>
            <a:rPr lang="nl-NL" sz="1100" dirty="0" err="1"/>
            <a:t>oxygen</a:t>
          </a:r>
          <a:r>
            <a:rPr lang="nl-NL" sz="1100" dirty="0"/>
            <a:t>): CHF?</a:t>
          </a:r>
        </a:p>
      </dgm:t>
    </dgm:pt>
    <dgm:pt modelId="{1132A005-8AA7-4DB1-9CE9-B0E6C3151803}" type="parTrans" cxnId="{3156BA0B-D555-491C-B71C-2CA9BE05C9D8}">
      <dgm:prSet/>
      <dgm:spPr/>
      <dgm:t>
        <a:bodyPr/>
        <a:lstStyle/>
        <a:p>
          <a:pPr algn="ctr"/>
          <a:endParaRPr lang="nl-NL"/>
        </a:p>
      </dgm:t>
    </dgm:pt>
    <dgm:pt modelId="{3B1BC20C-E065-4C9D-B503-27EE6752D0F6}" type="sibTrans" cxnId="{3156BA0B-D555-491C-B71C-2CA9BE05C9D8}">
      <dgm:prSet/>
      <dgm:spPr/>
      <dgm:t>
        <a:bodyPr/>
        <a:lstStyle/>
        <a:p>
          <a:pPr algn="ctr"/>
          <a:endParaRPr lang="nl-NL"/>
        </a:p>
      </dgm:t>
    </dgm:pt>
    <dgm:pt modelId="{32140B8E-9471-4B6E-A7B4-C6C2745DB85E}">
      <dgm:prSet custT="1"/>
      <dgm:spPr>
        <a:solidFill>
          <a:srgbClr val="7030A0"/>
        </a:solidFill>
      </dgm:spPr>
      <dgm:t>
        <a:bodyPr/>
        <a:lstStyle/>
        <a:p>
          <a:pPr algn="ctr"/>
          <a:r>
            <a:rPr lang="nl-NL" sz="1100" dirty="0"/>
            <a:t>No </a:t>
          </a:r>
          <a:r>
            <a:rPr lang="nl-NL" sz="1100" dirty="0" err="1"/>
            <a:t>crackles</a:t>
          </a:r>
          <a:endParaRPr lang="nl-NL" sz="1100" dirty="0"/>
        </a:p>
      </dgm:t>
    </dgm:pt>
    <dgm:pt modelId="{7E8708F0-1DEF-44A3-BBED-6A96A61B2DAF}" type="parTrans" cxnId="{9D810D3B-6ACF-4567-B78E-EB0D96533F7E}">
      <dgm:prSet/>
      <dgm:spPr/>
      <dgm:t>
        <a:bodyPr/>
        <a:lstStyle/>
        <a:p>
          <a:pPr algn="ctr"/>
          <a:endParaRPr lang="nl-NL"/>
        </a:p>
      </dgm:t>
    </dgm:pt>
    <dgm:pt modelId="{6C4DAD75-F2CF-4AF9-8F2A-C853E8DCD524}" type="sibTrans" cxnId="{9D810D3B-6ACF-4567-B78E-EB0D96533F7E}">
      <dgm:prSet/>
      <dgm:spPr/>
      <dgm:t>
        <a:bodyPr/>
        <a:lstStyle/>
        <a:p>
          <a:pPr algn="ctr"/>
          <a:endParaRPr lang="nl-NL"/>
        </a:p>
      </dgm:t>
    </dgm:pt>
    <dgm:pt modelId="{1F2DAA4D-B39C-4F6A-B2CA-0062B7D267EE}">
      <dgm:prSet custT="1"/>
      <dgm:spPr>
        <a:solidFill>
          <a:schemeClr val="accent6"/>
        </a:solidFill>
      </dgm:spPr>
      <dgm:t>
        <a:bodyPr/>
        <a:lstStyle/>
        <a:p>
          <a:pPr algn="ctr"/>
          <a:r>
            <a:rPr lang="en-GB" sz="1100"/>
            <a:t>Start antithrombotic treatment:</a:t>
          </a:r>
        </a:p>
        <a:p>
          <a:pPr algn="ctr"/>
          <a:r>
            <a:rPr lang="en-GB" sz="1100"/>
            <a:t>- clopidogrel</a:t>
          </a:r>
        </a:p>
        <a:p>
          <a:pPr algn="ctr"/>
          <a:r>
            <a:rPr lang="en-GB" sz="1100"/>
            <a:t>- heparin</a:t>
          </a:r>
        </a:p>
        <a:p>
          <a:pPr algn="ctr"/>
          <a:r>
            <a:rPr lang="en-GB" sz="1100"/>
            <a:t>(aspirin)</a:t>
          </a:r>
        </a:p>
      </dgm:t>
    </dgm:pt>
    <dgm:pt modelId="{FF59E945-8998-4509-BFB3-D2706798BABB}" type="parTrans" cxnId="{E924A5BF-F827-481E-AE4D-31021E49FF98}">
      <dgm:prSet/>
      <dgm:spPr/>
      <dgm:t>
        <a:bodyPr/>
        <a:lstStyle/>
        <a:p>
          <a:pPr algn="ctr"/>
          <a:endParaRPr lang="nl-NL"/>
        </a:p>
      </dgm:t>
    </dgm:pt>
    <dgm:pt modelId="{65EE16E6-6485-448F-9A79-6CC21647766E}" type="sibTrans" cxnId="{E924A5BF-F827-481E-AE4D-31021E49FF98}">
      <dgm:prSet/>
      <dgm:spPr/>
      <dgm:t>
        <a:bodyPr/>
        <a:lstStyle/>
        <a:p>
          <a:pPr algn="ctr"/>
          <a:endParaRPr lang="en-GB"/>
        </a:p>
      </dgm:t>
    </dgm:pt>
    <dgm:pt modelId="{00258BCE-7CB1-4AA7-94F1-CBD14252CC8A}" type="pres">
      <dgm:prSet presAssocID="{DD484803-BD83-492A-BD92-3B3217C57ADD}" presName="diagram" presStyleCnt="0">
        <dgm:presLayoutVars>
          <dgm:chPref val="1"/>
          <dgm:dir/>
          <dgm:animOne val="branch"/>
          <dgm:animLvl val="lvl"/>
          <dgm:resizeHandles val="exact"/>
        </dgm:presLayoutVars>
      </dgm:prSet>
      <dgm:spPr/>
    </dgm:pt>
    <dgm:pt modelId="{EECE6D5C-E138-4870-ABDB-F55BA2119199}" type="pres">
      <dgm:prSet presAssocID="{2B9C1BAA-DF49-41E0-8B12-F38A0AD072A1}" presName="root1" presStyleCnt="0"/>
      <dgm:spPr/>
    </dgm:pt>
    <dgm:pt modelId="{6FEDD43A-CE90-4A7C-A981-74727024B571}" type="pres">
      <dgm:prSet presAssocID="{2B9C1BAA-DF49-41E0-8B12-F38A0AD072A1}" presName="LevelOneTextNode" presStyleLbl="node0" presStyleIdx="0" presStyleCnt="1" custScaleX="149655" custScaleY="157183">
        <dgm:presLayoutVars>
          <dgm:chPref val="3"/>
        </dgm:presLayoutVars>
      </dgm:prSet>
      <dgm:spPr/>
    </dgm:pt>
    <dgm:pt modelId="{2710187B-D31E-4D46-8743-568B6DA7B8B5}" type="pres">
      <dgm:prSet presAssocID="{2B9C1BAA-DF49-41E0-8B12-F38A0AD072A1}" presName="level2hierChild" presStyleCnt="0"/>
      <dgm:spPr/>
    </dgm:pt>
    <dgm:pt modelId="{BB47E557-2079-49BD-893D-A61B44D77EB9}" type="pres">
      <dgm:prSet presAssocID="{318DB1AF-845B-402B-A30F-493398C3B0C9}" presName="conn2-1" presStyleLbl="parChTrans1D2" presStyleIdx="0" presStyleCnt="2"/>
      <dgm:spPr/>
    </dgm:pt>
    <dgm:pt modelId="{4613F7E5-EEE9-483A-A9C4-468AF49CEAED}" type="pres">
      <dgm:prSet presAssocID="{318DB1AF-845B-402B-A30F-493398C3B0C9}" presName="connTx" presStyleLbl="parChTrans1D2" presStyleIdx="0" presStyleCnt="2"/>
      <dgm:spPr/>
    </dgm:pt>
    <dgm:pt modelId="{BCB0C2E6-6831-42B8-8F09-9FEDBD603232}" type="pres">
      <dgm:prSet presAssocID="{403445F8-8707-4E4E-9E77-FEAFF0956E5A}" presName="root2" presStyleCnt="0"/>
      <dgm:spPr/>
    </dgm:pt>
    <dgm:pt modelId="{0697A832-7B7F-41A5-87BC-AFE1E2C77263}" type="pres">
      <dgm:prSet presAssocID="{403445F8-8707-4E4E-9E77-FEAFF0956E5A}" presName="LevelTwoTextNode" presStyleLbl="node2" presStyleIdx="0" presStyleCnt="2" custScaleX="159116" custScaleY="300033">
        <dgm:presLayoutVars>
          <dgm:chPref val="3"/>
        </dgm:presLayoutVars>
      </dgm:prSet>
      <dgm:spPr/>
    </dgm:pt>
    <dgm:pt modelId="{17D300CD-E660-4D98-A461-236553F96302}" type="pres">
      <dgm:prSet presAssocID="{403445F8-8707-4E4E-9E77-FEAFF0956E5A}" presName="level3hierChild" presStyleCnt="0"/>
      <dgm:spPr/>
    </dgm:pt>
    <dgm:pt modelId="{2DB1BEFD-DF7F-4E83-96FE-5F1FD401CAD5}" type="pres">
      <dgm:prSet presAssocID="{BD051125-0E43-4CB6-8F1B-2E9112200FFD}" presName="conn2-1" presStyleLbl="parChTrans1D3" presStyleIdx="0" presStyleCnt="3"/>
      <dgm:spPr/>
    </dgm:pt>
    <dgm:pt modelId="{0965FEC7-2185-45E3-80A6-56CD88F6C23A}" type="pres">
      <dgm:prSet presAssocID="{BD051125-0E43-4CB6-8F1B-2E9112200FFD}" presName="connTx" presStyleLbl="parChTrans1D3" presStyleIdx="0" presStyleCnt="3"/>
      <dgm:spPr/>
    </dgm:pt>
    <dgm:pt modelId="{97A006EF-D959-4DC2-8579-F433E295F693}" type="pres">
      <dgm:prSet presAssocID="{9E0F84F1-B310-4A2F-9BC1-0463B008F5F8}" presName="root2" presStyleCnt="0"/>
      <dgm:spPr/>
    </dgm:pt>
    <dgm:pt modelId="{9CDD8224-F15E-4417-BA49-953764CCB99A}" type="pres">
      <dgm:prSet presAssocID="{9E0F84F1-B310-4A2F-9BC1-0463B008F5F8}" presName="LevelTwoTextNode" presStyleLbl="node3" presStyleIdx="0" presStyleCnt="3" custScaleY="52578">
        <dgm:presLayoutVars>
          <dgm:chPref val="3"/>
        </dgm:presLayoutVars>
      </dgm:prSet>
      <dgm:spPr/>
    </dgm:pt>
    <dgm:pt modelId="{17830AAA-4D7E-41A9-B51B-B9D2A057E1F2}" type="pres">
      <dgm:prSet presAssocID="{9E0F84F1-B310-4A2F-9BC1-0463B008F5F8}" presName="level3hierChild" presStyleCnt="0"/>
      <dgm:spPr/>
    </dgm:pt>
    <dgm:pt modelId="{EEE550BB-F910-4327-B087-F3061962C5A5}" type="pres">
      <dgm:prSet presAssocID="{488A9EA1-849A-478B-A60B-D802558B04AF}" presName="conn2-1" presStyleLbl="parChTrans1D2" presStyleIdx="1" presStyleCnt="2"/>
      <dgm:spPr/>
    </dgm:pt>
    <dgm:pt modelId="{DB536856-877D-492F-92E4-DF55C91A0D69}" type="pres">
      <dgm:prSet presAssocID="{488A9EA1-849A-478B-A60B-D802558B04AF}" presName="connTx" presStyleLbl="parChTrans1D2" presStyleIdx="1" presStyleCnt="2"/>
      <dgm:spPr/>
    </dgm:pt>
    <dgm:pt modelId="{560A4F5D-6F2E-4A72-B1F1-05C65C76C17E}" type="pres">
      <dgm:prSet presAssocID="{08C56617-6B20-4300-BED1-DFA160E85B47}" presName="root2" presStyleCnt="0"/>
      <dgm:spPr/>
    </dgm:pt>
    <dgm:pt modelId="{CE912787-A63F-4054-B9A1-984C0AFCE5E1}" type="pres">
      <dgm:prSet presAssocID="{08C56617-6B20-4300-BED1-DFA160E85B47}" presName="LevelTwoTextNode" presStyleLbl="node2" presStyleIdx="1" presStyleCnt="2" custScaleX="186659" custScaleY="270246">
        <dgm:presLayoutVars>
          <dgm:chPref val="3"/>
        </dgm:presLayoutVars>
      </dgm:prSet>
      <dgm:spPr/>
    </dgm:pt>
    <dgm:pt modelId="{AC4FE9C6-B9EA-4732-AAA9-07D774101739}" type="pres">
      <dgm:prSet presAssocID="{08C56617-6B20-4300-BED1-DFA160E85B47}" presName="level3hierChild" presStyleCnt="0"/>
      <dgm:spPr/>
    </dgm:pt>
    <dgm:pt modelId="{74ED1EC1-4E7B-4B2C-8E76-C503B5803780}" type="pres">
      <dgm:prSet presAssocID="{1132A005-8AA7-4DB1-9CE9-B0E6C3151803}" presName="conn2-1" presStyleLbl="parChTrans1D3" presStyleIdx="1" presStyleCnt="3"/>
      <dgm:spPr/>
    </dgm:pt>
    <dgm:pt modelId="{E4D2740E-29EC-4F69-95FA-B05605ED9848}" type="pres">
      <dgm:prSet presAssocID="{1132A005-8AA7-4DB1-9CE9-B0E6C3151803}" presName="connTx" presStyleLbl="parChTrans1D3" presStyleIdx="1" presStyleCnt="3"/>
      <dgm:spPr/>
    </dgm:pt>
    <dgm:pt modelId="{F2C1D6F3-BD27-4945-A7CE-A9F9EDD45852}" type="pres">
      <dgm:prSet presAssocID="{503E3C11-4CEE-47E6-AA0A-A6256FB2CC13}" presName="root2" presStyleCnt="0"/>
      <dgm:spPr/>
    </dgm:pt>
    <dgm:pt modelId="{56689AF5-AE25-44E7-BDC9-C282C5265901}" type="pres">
      <dgm:prSet presAssocID="{503E3C11-4CEE-47E6-AA0A-A6256FB2CC13}" presName="LevelTwoTextNode" presStyleLbl="node3" presStyleIdx="1" presStyleCnt="3" custScaleX="110092" custScaleY="197671" custLinFactNeighborX="509" custLinFactNeighborY="-33577">
        <dgm:presLayoutVars>
          <dgm:chPref val="3"/>
        </dgm:presLayoutVars>
      </dgm:prSet>
      <dgm:spPr/>
    </dgm:pt>
    <dgm:pt modelId="{6C8B2D43-AED4-4813-A41E-3B7A6D06B2A2}" type="pres">
      <dgm:prSet presAssocID="{503E3C11-4CEE-47E6-AA0A-A6256FB2CC13}" presName="level3hierChild" presStyleCnt="0"/>
      <dgm:spPr/>
    </dgm:pt>
    <dgm:pt modelId="{6188BC26-A1D0-44AA-A174-3DFBC7C328DD}" type="pres">
      <dgm:prSet presAssocID="{7E8708F0-1DEF-44A3-BBED-6A96A61B2DAF}" presName="conn2-1" presStyleLbl="parChTrans1D4" presStyleIdx="0" presStyleCnt="2"/>
      <dgm:spPr/>
    </dgm:pt>
    <dgm:pt modelId="{7EC59538-5AD3-4D25-8E8F-24DF3F73A810}" type="pres">
      <dgm:prSet presAssocID="{7E8708F0-1DEF-44A3-BBED-6A96A61B2DAF}" presName="connTx" presStyleLbl="parChTrans1D4" presStyleIdx="0" presStyleCnt="2"/>
      <dgm:spPr/>
    </dgm:pt>
    <dgm:pt modelId="{599D93A4-D4B0-4017-ACED-6369D624C886}" type="pres">
      <dgm:prSet presAssocID="{32140B8E-9471-4B6E-A7B4-C6C2745DB85E}" presName="root2" presStyleCnt="0"/>
      <dgm:spPr/>
    </dgm:pt>
    <dgm:pt modelId="{05F0855C-F69D-48AF-B681-11B62883515B}" type="pres">
      <dgm:prSet presAssocID="{32140B8E-9471-4B6E-A7B4-C6C2745DB85E}" presName="LevelTwoTextNode" presStyleLbl="node4" presStyleIdx="0" presStyleCnt="2" custScaleX="91717" custScaleY="100859" custLinFactNeighborX="-5323" custLinFactNeighborY="-4755">
        <dgm:presLayoutVars>
          <dgm:chPref val="3"/>
        </dgm:presLayoutVars>
      </dgm:prSet>
      <dgm:spPr/>
    </dgm:pt>
    <dgm:pt modelId="{DE56589A-691C-48DF-BAEE-A72C21DD3C35}" type="pres">
      <dgm:prSet presAssocID="{32140B8E-9471-4B6E-A7B4-C6C2745DB85E}" presName="level3hierChild" presStyleCnt="0"/>
      <dgm:spPr/>
    </dgm:pt>
    <dgm:pt modelId="{65AB870B-2B22-444A-A993-7B7D8D6C8376}" type="pres">
      <dgm:prSet presAssocID="{7B975DE7-60B5-471A-B4D5-EF8FFA90FB39}" presName="conn2-1" presStyleLbl="parChTrans1D4" presStyleIdx="1" presStyleCnt="2"/>
      <dgm:spPr/>
    </dgm:pt>
    <dgm:pt modelId="{8CDD56F2-6921-49CF-B7CA-6EA4BFF57895}" type="pres">
      <dgm:prSet presAssocID="{7B975DE7-60B5-471A-B4D5-EF8FFA90FB39}" presName="connTx" presStyleLbl="parChTrans1D4" presStyleIdx="1" presStyleCnt="2"/>
      <dgm:spPr/>
    </dgm:pt>
    <dgm:pt modelId="{934CE301-64A7-4465-B534-80BFF6C9D590}" type="pres">
      <dgm:prSet presAssocID="{7AD74247-F9EA-41DF-9587-1BA123F767E0}" presName="root2" presStyleCnt="0"/>
      <dgm:spPr/>
    </dgm:pt>
    <dgm:pt modelId="{2C0D5369-A0A9-4015-A3AF-81BF2C568C08}" type="pres">
      <dgm:prSet presAssocID="{7AD74247-F9EA-41DF-9587-1BA123F767E0}" presName="LevelTwoTextNode" presStyleLbl="node4" presStyleIdx="1" presStyleCnt="2" custScaleX="100777" custScaleY="95411" custLinFactNeighborX="-6395" custLinFactNeighborY="-1968">
        <dgm:presLayoutVars>
          <dgm:chPref val="3"/>
        </dgm:presLayoutVars>
      </dgm:prSet>
      <dgm:spPr/>
    </dgm:pt>
    <dgm:pt modelId="{1EA0431F-13F0-46BB-97B2-88032B6DC2B1}" type="pres">
      <dgm:prSet presAssocID="{7AD74247-F9EA-41DF-9587-1BA123F767E0}" presName="level3hierChild" presStyleCnt="0"/>
      <dgm:spPr/>
    </dgm:pt>
    <dgm:pt modelId="{D1BFBC6F-131B-4CA3-85BD-E2B5B1455370}" type="pres">
      <dgm:prSet presAssocID="{FF59E945-8998-4509-BFB3-D2706798BABB}" presName="conn2-1" presStyleLbl="parChTrans1D3" presStyleIdx="2" presStyleCnt="3"/>
      <dgm:spPr/>
    </dgm:pt>
    <dgm:pt modelId="{8201B4B9-2419-4B28-9C08-34EDC25C7B47}" type="pres">
      <dgm:prSet presAssocID="{FF59E945-8998-4509-BFB3-D2706798BABB}" presName="connTx" presStyleLbl="parChTrans1D3" presStyleIdx="2" presStyleCnt="3"/>
      <dgm:spPr/>
    </dgm:pt>
    <dgm:pt modelId="{30F32CE9-A6EB-4163-9CC6-BB8C86968B96}" type="pres">
      <dgm:prSet presAssocID="{1F2DAA4D-B39C-4F6A-B2CA-0062B7D267EE}" presName="root2" presStyleCnt="0"/>
      <dgm:spPr/>
    </dgm:pt>
    <dgm:pt modelId="{361096C9-2E82-4076-8DF0-DFD5CF34CEC2}" type="pres">
      <dgm:prSet presAssocID="{1F2DAA4D-B39C-4F6A-B2CA-0062B7D267EE}" presName="LevelTwoTextNode" presStyleLbl="node3" presStyleIdx="2" presStyleCnt="3" custScaleX="122363" custScaleY="176350" custLinFactNeighborX="2543" custLinFactNeighborY="-19333">
        <dgm:presLayoutVars>
          <dgm:chPref val="3"/>
        </dgm:presLayoutVars>
      </dgm:prSet>
      <dgm:spPr/>
    </dgm:pt>
    <dgm:pt modelId="{85286D39-BD86-4129-BA33-93E185B2A905}" type="pres">
      <dgm:prSet presAssocID="{1F2DAA4D-B39C-4F6A-B2CA-0062B7D267EE}" presName="level3hierChild" presStyleCnt="0"/>
      <dgm:spPr/>
    </dgm:pt>
  </dgm:ptLst>
  <dgm:cxnLst>
    <dgm:cxn modelId="{74F37900-9B8C-4286-958B-E65CE1BF57DC}" type="presOf" srcId="{08C56617-6B20-4300-BED1-DFA160E85B47}" destId="{CE912787-A63F-4054-B9A1-984C0AFCE5E1}" srcOrd="0" destOrd="0" presId="urn:microsoft.com/office/officeart/2005/8/layout/hierarchy2"/>
    <dgm:cxn modelId="{C8C31A06-F12A-4AA1-B76A-7C3CF9248510}" type="presOf" srcId="{488A9EA1-849A-478B-A60B-D802558B04AF}" destId="{DB536856-877D-492F-92E4-DF55C91A0D69}" srcOrd="1" destOrd="0" presId="urn:microsoft.com/office/officeart/2005/8/layout/hierarchy2"/>
    <dgm:cxn modelId="{64264D06-1773-44BA-9C4F-4ACF9D231288}" srcId="{DD484803-BD83-492A-BD92-3B3217C57ADD}" destId="{2B9C1BAA-DF49-41E0-8B12-F38A0AD072A1}" srcOrd="0" destOrd="0" parTransId="{BF3BD543-E4B3-47F3-BC15-6EC0322D3EAE}" sibTransId="{F3930D78-DCEE-47B3-A8B9-5D9C66080D16}"/>
    <dgm:cxn modelId="{3156BA0B-D555-491C-B71C-2CA9BE05C9D8}" srcId="{08C56617-6B20-4300-BED1-DFA160E85B47}" destId="{503E3C11-4CEE-47E6-AA0A-A6256FB2CC13}" srcOrd="0" destOrd="0" parTransId="{1132A005-8AA7-4DB1-9CE9-B0E6C3151803}" sibTransId="{3B1BC20C-E065-4C9D-B503-27EE6752D0F6}"/>
    <dgm:cxn modelId="{FB781D0F-4CDF-4A7E-BA41-07D25B0BCE61}" type="presOf" srcId="{2B9C1BAA-DF49-41E0-8B12-F38A0AD072A1}" destId="{6FEDD43A-CE90-4A7C-A981-74727024B571}" srcOrd="0" destOrd="0" presId="urn:microsoft.com/office/officeart/2005/8/layout/hierarchy2"/>
    <dgm:cxn modelId="{39F83C1B-8614-44D8-8BD4-CA1D6712FE6A}" srcId="{2B9C1BAA-DF49-41E0-8B12-F38A0AD072A1}" destId="{403445F8-8707-4E4E-9E77-FEAFF0956E5A}" srcOrd="0" destOrd="0" parTransId="{318DB1AF-845B-402B-A30F-493398C3B0C9}" sibTransId="{BF2EF038-1CE8-4B85-BFCC-C1A0B0B790D5}"/>
    <dgm:cxn modelId="{074AAF1B-C27F-4A25-874B-6368961DFE1D}" type="presOf" srcId="{1F2DAA4D-B39C-4F6A-B2CA-0062B7D267EE}" destId="{361096C9-2E82-4076-8DF0-DFD5CF34CEC2}" srcOrd="0" destOrd="0" presId="urn:microsoft.com/office/officeart/2005/8/layout/hierarchy2"/>
    <dgm:cxn modelId="{C0380B1E-FE75-419F-9CDC-3305C2A280AB}" type="presOf" srcId="{7E8708F0-1DEF-44A3-BBED-6A96A61B2DAF}" destId="{6188BC26-A1D0-44AA-A174-3DFBC7C328DD}" srcOrd="0" destOrd="0" presId="urn:microsoft.com/office/officeart/2005/8/layout/hierarchy2"/>
    <dgm:cxn modelId="{EC90771E-65FF-4F56-A974-C248F3596FD3}" type="presOf" srcId="{DD484803-BD83-492A-BD92-3B3217C57ADD}" destId="{00258BCE-7CB1-4AA7-94F1-CBD14252CC8A}" srcOrd="0" destOrd="0" presId="urn:microsoft.com/office/officeart/2005/8/layout/hierarchy2"/>
    <dgm:cxn modelId="{5CFFC02E-4DA5-495B-B408-8D5B4C243DE8}" type="presOf" srcId="{7AD74247-F9EA-41DF-9587-1BA123F767E0}" destId="{2C0D5369-A0A9-4015-A3AF-81BF2C568C08}" srcOrd="0" destOrd="0" presId="urn:microsoft.com/office/officeart/2005/8/layout/hierarchy2"/>
    <dgm:cxn modelId="{9D810D3B-6ACF-4567-B78E-EB0D96533F7E}" srcId="{503E3C11-4CEE-47E6-AA0A-A6256FB2CC13}" destId="{32140B8E-9471-4B6E-A7B4-C6C2745DB85E}" srcOrd="0" destOrd="0" parTransId="{7E8708F0-1DEF-44A3-BBED-6A96A61B2DAF}" sibTransId="{6C4DAD75-F2CF-4AF9-8F2A-C853E8DCD524}"/>
    <dgm:cxn modelId="{D0D0423D-659A-46FE-B6FB-7A1050DF51A9}" type="presOf" srcId="{7B975DE7-60B5-471A-B4D5-EF8FFA90FB39}" destId="{65AB870B-2B22-444A-A993-7B7D8D6C8376}" srcOrd="0" destOrd="0" presId="urn:microsoft.com/office/officeart/2005/8/layout/hierarchy2"/>
    <dgm:cxn modelId="{9E37F95C-BB7F-4F85-BE0E-15FFA25A35B6}" type="presOf" srcId="{32140B8E-9471-4B6E-A7B4-C6C2745DB85E}" destId="{05F0855C-F69D-48AF-B681-11B62883515B}" srcOrd="0" destOrd="0" presId="urn:microsoft.com/office/officeart/2005/8/layout/hierarchy2"/>
    <dgm:cxn modelId="{49A9E167-E774-4D9F-8E03-A48A60DE811E}" type="presOf" srcId="{7E8708F0-1DEF-44A3-BBED-6A96A61B2DAF}" destId="{7EC59538-5AD3-4D25-8E8F-24DF3F73A810}" srcOrd="1" destOrd="0" presId="urn:microsoft.com/office/officeart/2005/8/layout/hierarchy2"/>
    <dgm:cxn modelId="{ED993668-CB34-4C52-A0EB-1F3B67E7AEEC}" type="presOf" srcId="{318DB1AF-845B-402B-A30F-493398C3B0C9}" destId="{BB47E557-2079-49BD-893D-A61B44D77EB9}" srcOrd="0" destOrd="0" presId="urn:microsoft.com/office/officeart/2005/8/layout/hierarchy2"/>
    <dgm:cxn modelId="{CD8F976D-8677-49E7-A9EB-CC5577CD79C7}" type="presOf" srcId="{BD051125-0E43-4CB6-8F1B-2E9112200FFD}" destId="{0965FEC7-2185-45E3-80A6-56CD88F6C23A}" srcOrd="1" destOrd="0" presId="urn:microsoft.com/office/officeart/2005/8/layout/hierarchy2"/>
    <dgm:cxn modelId="{2684154F-F50E-411D-AE7E-DFDA4D9F2DFD}" type="presOf" srcId="{FF59E945-8998-4509-BFB3-D2706798BABB}" destId="{D1BFBC6F-131B-4CA3-85BD-E2B5B1455370}" srcOrd="0" destOrd="0" presId="urn:microsoft.com/office/officeart/2005/8/layout/hierarchy2"/>
    <dgm:cxn modelId="{B73BDC6F-22FF-4A13-BC6E-4A21DDE44B4D}" type="presOf" srcId="{1132A005-8AA7-4DB1-9CE9-B0E6C3151803}" destId="{74ED1EC1-4E7B-4B2C-8E76-C503B5803780}" srcOrd="0" destOrd="0" presId="urn:microsoft.com/office/officeart/2005/8/layout/hierarchy2"/>
    <dgm:cxn modelId="{F4621772-3548-4DDF-9535-714966F7E7ED}" type="presOf" srcId="{BD051125-0E43-4CB6-8F1B-2E9112200FFD}" destId="{2DB1BEFD-DF7F-4E83-96FE-5F1FD401CAD5}" srcOrd="0" destOrd="0" presId="urn:microsoft.com/office/officeart/2005/8/layout/hierarchy2"/>
    <dgm:cxn modelId="{412C6984-B68E-4D85-ABA8-D29E0A7AD870}" type="presOf" srcId="{488A9EA1-849A-478B-A60B-D802558B04AF}" destId="{EEE550BB-F910-4327-B087-F3061962C5A5}" srcOrd="0" destOrd="0" presId="urn:microsoft.com/office/officeart/2005/8/layout/hierarchy2"/>
    <dgm:cxn modelId="{473E618C-967C-48AE-A3BF-0FF8A984DB8D}" type="presOf" srcId="{FF59E945-8998-4509-BFB3-D2706798BABB}" destId="{8201B4B9-2419-4B28-9C08-34EDC25C7B47}" srcOrd="1" destOrd="0" presId="urn:microsoft.com/office/officeart/2005/8/layout/hierarchy2"/>
    <dgm:cxn modelId="{3F3C3798-9157-493C-86C6-D26EFD122391}" srcId="{403445F8-8707-4E4E-9E77-FEAFF0956E5A}" destId="{9E0F84F1-B310-4A2F-9BC1-0463B008F5F8}" srcOrd="0" destOrd="0" parTransId="{BD051125-0E43-4CB6-8F1B-2E9112200FFD}" sibTransId="{1BA75BA1-101B-458B-9E83-BABCFEB42598}"/>
    <dgm:cxn modelId="{C7EE4E9A-2D7B-4690-9D97-CB4A2B1DA6F0}" type="presOf" srcId="{403445F8-8707-4E4E-9E77-FEAFF0956E5A}" destId="{0697A832-7B7F-41A5-87BC-AFE1E2C77263}" srcOrd="0" destOrd="0" presId="urn:microsoft.com/office/officeart/2005/8/layout/hierarchy2"/>
    <dgm:cxn modelId="{396DC79E-E377-4CF0-9669-A21FAECFB450}" type="presOf" srcId="{9E0F84F1-B310-4A2F-9BC1-0463B008F5F8}" destId="{9CDD8224-F15E-4417-BA49-953764CCB99A}" srcOrd="0" destOrd="0" presId="urn:microsoft.com/office/officeart/2005/8/layout/hierarchy2"/>
    <dgm:cxn modelId="{68B44CA1-626F-4EE3-8F4C-E35651D24CF6}" type="presOf" srcId="{7B975DE7-60B5-471A-B4D5-EF8FFA90FB39}" destId="{8CDD56F2-6921-49CF-B7CA-6EA4BFF57895}" srcOrd="1" destOrd="0" presId="urn:microsoft.com/office/officeart/2005/8/layout/hierarchy2"/>
    <dgm:cxn modelId="{E1FA1EA7-65C7-40AE-A93B-A9DC2A9E7818}" type="presOf" srcId="{503E3C11-4CEE-47E6-AA0A-A6256FB2CC13}" destId="{56689AF5-AE25-44E7-BDC9-C282C5265901}" srcOrd="0" destOrd="0" presId="urn:microsoft.com/office/officeart/2005/8/layout/hierarchy2"/>
    <dgm:cxn modelId="{E924A5BF-F827-481E-AE4D-31021E49FF98}" srcId="{08C56617-6B20-4300-BED1-DFA160E85B47}" destId="{1F2DAA4D-B39C-4F6A-B2CA-0062B7D267EE}" srcOrd="1" destOrd="0" parTransId="{FF59E945-8998-4509-BFB3-D2706798BABB}" sibTransId="{65EE16E6-6485-448F-9A79-6CC21647766E}"/>
    <dgm:cxn modelId="{AF5B1AD1-8C8E-4063-B9E3-9BBA47D00D42}" type="presOf" srcId="{1132A005-8AA7-4DB1-9CE9-B0E6C3151803}" destId="{E4D2740E-29EC-4F69-95FA-B05605ED9848}" srcOrd="1" destOrd="0" presId="urn:microsoft.com/office/officeart/2005/8/layout/hierarchy2"/>
    <dgm:cxn modelId="{7F8027E1-0693-4432-B152-F6BF8ED03868}" srcId="{503E3C11-4CEE-47E6-AA0A-A6256FB2CC13}" destId="{7AD74247-F9EA-41DF-9587-1BA123F767E0}" srcOrd="1" destOrd="0" parTransId="{7B975DE7-60B5-471A-B4D5-EF8FFA90FB39}" sibTransId="{E90DD2D5-1600-4C00-BFDF-C8EDC22B23BB}"/>
    <dgm:cxn modelId="{0DE123E5-FA68-4659-B84A-E5315BC13B27}" srcId="{2B9C1BAA-DF49-41E0-8B12-F38A0AD072A1}" destId="{08C56617-6B20-4300-BED1-DFA160E85B47}" srcOrd="1" destOrd="0" parTransId="{488A9EA1-849A-478B-A60B-D802558B04AF}" sibTransId="{0C472AB4-68B1-4E85-B9AF-2470BF1E88E5}"/>
    <dgm:cxn modelId="{A39A98FE-BAB8-4E04-A832-69CE9F0C6D58}" type="presOf" srcId="{318DB1AF-845B-402B-A30F-493398C3B0C9}" destId="{4613F7E5-EEE9-483A-A9C4-468AF49CEAED}" srcOrd="1" destOrd="0" presId="urn:microsoft.com/office/officeart/2005/8/layout/hierarchy2"/>
    <dgm:cxn modelId="{C6A9FD95-F76C-4E3D-A67A-BC93FB079983}" type="presParOf" srcId="{00258BCE-7CB1-4AA7-94F1-CBD14252CC8A}" destId="{EECE6D5C-E138-4870-ABDB-F55BA2119199}" srcOrd="0" destOrd="0" presId="urn:microsoft.com/office/officeart/2005/8/layout/hierarchy2"/>
    <dgm:cxn modelId="{2A148EFF-2CC4-4CB2-BD31-F03D04EA4CC9}" type="presParOf" srcId="{EECE6D5C-E138-4870-ABDB-F55BA2119199}" destId="{6FEDD43A-CE90-4A7C-A981-74727024B571}" srcOrd="0" destOrd="0" presId="urn:microsoft.com/office/officeart/2005/8/layout/hierarchy2"/>
    <dgm:cxn modelId="{92283FA1-03AF-4079-B1D1-06D05DE47556}" type="presParOf" srcId="{EECE6D5C-E138-4870-ABDB-F55BA2119199}" destId="{2710187B-D31E-4D46-8743-568B6DA7B8B5}" srcOrd="1" destOrd="0" presId="urn:microsoft.com/office/officeart/2005/8/layout/hierarchy2"/>
    <dgm:cxn modelId="{02043158-D62A-42CC-B753-EEAFDA492413}" type="presParOf" srcId="{2710187B-D31E-4D46-8743-568B6DA7B8B5}" destId="{BB47E557-2079-49BD-893D-A61B44D77EB9}" srcOrd="0" destOrd="0" presId="urn:microsoft.com/office/officeart/2005/8/layout/hierarchy2"/>
    <dgm:cxn modelId="{7E267229-1116-459F-8FF8-323DCC241DFE}" type="presParOf" srcId="{BB47E557-2079-49BD-893D-A61B44D77EB9}" destId="{4613F7E5-EEE9-483A-A9C4-468AF49CEAED}" srcOrd="0" destOrd="0" presId="urn:microsoft.com/office/officeart/2005/8/layout/hierarchy2"/>
    <dgm:cxn modelId="{3F787ACC-2E20-49DC-AC03-AFA1E0BDC0B9}" type="presParOf" srcId="{2710187B-D31E-4D46-8743-568B6DA7B8B5}" destId="{BCB0C2E6-6831-42B8-8F09-9FEDBD603232}" srcOrd="1" destOrd="0" presId="urn:microsoft.com/office/officeart/2005/8/layout/hierarchy2"/>
    <dgm:cxn modelId="{E54A513E-89CF-42C8-AE7F-B51CB3B92894}" type="presParOf" srcId="{BCB0C2E6-6831-42B8-8F09-9FEDBD603232}" destId="{0697A832-7B7F-41A5-87BC-AFE1E2C77263}" srcOrd="0" destOrd="0" presId="urn:microsoft.com/office/officeart/2005/8/layout/hierarchy2"/>
    <dgm:cxn modelId="{E6A4323B-06B9-4321-81D3-4E8077A51168}" type="presParOf" srcId="{BCB0C2E6-6831-42B8-8F09-9FEDBD603232}" destId="{17D300CD-E660-4D98-A461-236553F96302}" srcOrd="1" destOrd="0" presId="urn:microsoft.com/office/officeart/2005/8/layout/hierarchy2"/>
    <dgm:cxn modelId="{F45933DD-16DD-487E-85D2-C86ECEF9D26E}" type="presParOf" srcId="{17D300CD-E660-4D98-A461-236553F96302}" destId="{2DB1BEFD-DF7F-4E83-96FE-5F1FD401CAD5}" srcOrd="0" destOrd="0" presId="urn:microsoft.com/office/officeart/2005/8/layout/hierarchy2"/>
    <dgm:cxn modelId="{37FB23A4-66A9-4D2F-96A6-6344A200C1A0}" type="presParOf" srcId="{2DB1BEFD-DF7F-4E83-96FE-5F1FD401CAD5}" destId="{0965FEC7-2185-45E3-80A6-56CD88F6C23A}" srcOrd="0" destOrd="0" presId="urn:microsoft.com/office/officeart/2005/8/layout/hierarchy2"/>
    <dgm:cxn modelId="{EBBAF8E6-3B8F-4DFF-A2A2-0E1BFB29372F}" type="presParOf" srcId="{17D300CD-E660-4D98-A461-236553F96302}" destId="{97A006EF-D959-4DC2-8579-F433E295F693}" srcOrd="1" destOrd="0" presId="urn:microsoft.com/office/officeart/2005/8/layout/hierarchy2"/>
    <dgm:cxn modelId="{4658A70C-907E-4DE9-8D18-2F39C87CD4E8}" type="presParOf" srcId="{97A006EF-D959-4DC2-8579-F433E295F693}" destId="{9CDD8224-F15E-4417-BA49-953764CCB99A}" srcOrd="0" destOrd="0" presId="urn:microsoft.com/office/officeart/2005/8/layout/hierarchy2"/>
    <dgm:cxn modelId="{CE11290C-F420-4D47-9F01-C7BE2E880129}" type="presParOf" srcId="{97A006EF-D959-4DC2-8579-F433E295F693}" destId="{17830AAA-4D7E-41A9-B51B-B9D2A057E1F2}" srcOrd="1" destOrd="0" presId="urn:microsoft.com/office/officeart/2005/8/layout/hierarchy2"/>
    <dgm:cxn modelId="{1A2E858C-A41E-4D6B-8B10-1FE29F1CC6F3}" type="presParOf" srcId="{2710187B-D31E-4D46-8743-568B6DA7B8B5}" destId="{EEE550BB-F910-4327-B087-F3061962C5A5}" srcOrd="2" destOrd="0" presId="urn:microsoft.com/office/officeart/2005/8/layout/hierarchy2"/>
    <dgm:cxn modelId="{F9F77FFF-6182-411B-AFD8-67F5DD4A54CC}" type="presParOf" srcId="{EEE550BB-F910-4327-B087-F3061962C5A5}" destId="{DB536856-877D-492F-92E4-DF55C91A0D69}" srcOrd="0" destOrd="0" presId="urn:microsoft.com/office/officeart/2005/8/layout/hierarchy2"/>
    <dgm:cxn modelId="{D17C2C10-80C0-492A-914E-3D75ADC0B341}" type="presParOf" srcId="{2710187B-D31E-4D46-8743-568B6DA7B8B5}" destId="{560A4F5D-6F2E-4A72-B1F1-05C65C76C17E}" srcOrd="3" destOrd="0" presId="urn:microsoft.com/office/officeart/2005/8/layout/hierarchy2"/>
    <dgm:cxn modelId="{CA2D76EB-D20B-4370-9453-F8359C650CE4}" type="presParOf" srcId="{560A4F5D-6F2E-4A72-B1F1-05C65C76C17E}" destId="{CE912787-A63F-4054-B9A1-984C0AFCE5E1}" srcOrd="0" destOrd="0" presId="urn:microsoft.com/office/officeart/2005/8/layout/hierarchy2"/>
    <dgm:cxn modelId="{33798225-7CD1-45D1-8052-8D62956EEB68}" type="presParOf" srcId="{560A4F5D-6F2E-4A72-B1F1-05C65C76C17E}" destId="{AC4FE9C6-B9EA-4732-AAA9-07D774101739}" srcOrd="1" destOrd="0" presId="urn:microsoft.com/office/officeart/2005/8/layout/hierarchy2"/>
    <dgm:cxn modelId="{917CBF52-6290-4A21-AF6C-F219784A3CEC}" type="presParOf" srcId="{AC4FE9C6-B9EA-4732-AAA9-07D774101739}" destId="{74ED1EC1-4E7B-4B2C-8E76-C503B5803780}" srcOrd="0" destOrd="0" presId="urn:microsoft.com/office/officeart/2005/8/layout/hierarchy2"/>
    <dgm:cxn modelId="{11EDD377-6B34-442C-B20C-29B88CA2D758}" type="presParOf" srcId="{74ED1EC1-4E7B-4B2C-8E76-C503B5803780}" destId="{E4D2740E-29EC-4F69-95FA-B05605ED9848}" srcOrd="0" destOrd="0" presId="urn:microsoft.com/office/officeart/2005/8/layout/hierarchy2"/>
    <dgm:cxn modelId="{E1F63836-2CC0-44A6-9562-96803DE6F316}" type="presParOf" srcId="{AC4FE9C6-B9EA-4732-AAA9-07D774101739}" destId="{F2C1D6F3-BD27-4945-A7CE-A9F9EDD45852}" srcOrd="1" destOrd="0" presId="urn:microsoft.com/office/officeart/2005/8/layout/hierarchy2"/>
    <dgm:cxn modelId="{35DEFD20-69D4-4EA2-88E1-32581DF3CC3D}" type="presParOf" srcId="{F2C1D6F3-BD27-4945-A7CE-A9F9EDD45852}" destId="{56689AF5-AE25-44E7-BDC9-C282C5265901}" srcOrd="0" destOrd="0" presId="urn:microsoft.com/office/officeart/2005/8/layout/hierarchy2"/>
    <dgm:cxn modelId="{11E68E62-49D1-401B-8FFE-5A86194E58D4}" type="presParOf" srcId="{F2C1D6F3-BD27-4945-A7CE-A9F9EDD45852}" destId="{6C8B2D43-AED4-4813-A41E-3B7A6D06B2A2}" srcOrd="1" destOrd="0" presId="urn:microsoft.com/office/officeart/2005/8/layout/hierarchy2"/>
    <dgm:cxn modelId="{B367B88F-176B-4834-BA6E-52D0934EE423}" type="presParOf" srcId="{6C8B2D43-AED4-4813-A41E-3B7A6D06B2A2}" destId="{6188BC26-A1D0-44AA-A174-3DFBC7C328DD}" srcOrd="0" destOrd="0" presId="urn:microsoft.com/office/officeart/2005/8/layout/hierarchy2"/>
    <dgm:cxn modelId="{DEC58313-EC29-41B3-BBA2-F11942210013}" type="presParOf" srcId="{6188BC26-A1D0-44AA-A174-3DFBC7C328DD}" destId="{7EC59538-5AD3-4D25-8E8F-24DF3F73A810}" srcOrd="0" destOrd="0" presId="urn:microsoft.com/office/officeart/2005/8/layout/hierarchy2"/>
    <dgm:cxn modelId="{4ACBD233-59B9-4359-A6E9-0CEE36283B03}" type="presParOf" srcId="{6C8B2D43-AED4-4813-A41E-3B7A6D06B2A2}" destId="{599D93A4-D4B0-4017-ACED-6369D624C886}" srcOrd="1" destOrd="0" presId="urn:microsoft.com/office/officeart/2005/8/layout/hierarchy2"/>
    <dgm:cxn modelId="{F5C5ABBC-5F14-49A5-9486-1ACFBC79CCE9}" type="presParOf" srcId="{599D93A4-D4B0-4017-ACED-6369D624C886}" destId="{05F0855C-F69D-48AF-B681-11B62883515B}" srcOrd="0" destOrd="0" presId="urn:microsoft.com/office/officeart/2005/8/layout/hierarchy2"/>
    <dgm:cxn modelId="{4261D74A-8F96-43A0-87F8-0B8D9C13053A}" type="presParOf" srcId="{599D93A4-D4B0-4017-ACED-6369D624C886}" destId="{DE56589A-691C-48DF-BAEE-A72C21DD3C35}" srcOrd="1" destOrd="0" presId="urn:microsoft.com/office/officeart/2005/8/layout/hierarchy2"/>
    <dgm:cxn modelId="{4C745822-CB48-4355-B7E4-8802F91DBAC9}" type="presParOf" srcId="{6C8B2D43-AED4-4813-A41E-3B7A6D06B2A2}" destId="{65AB870B-2B22-444A-A993-7B7D8D6C8376}" srcOrd="2" destOrd="0" presId="urn:microsoft.com/office/officeart/2005/8/layout/hierarchy2"/>
    <dgm:cxn modelId="{109B04CE-864E-49A5-9F8D-D98C7A7410A6}" type="presParOf" srcId="{65AB870B-2B22-444A-A993-7B7D8D6C8376}" destId="{8CDD56F2-6921-49CF-B7CA-6EA4BFF57895}" srcOrd="0" destOrd="0" presId="urn:microsoft.com/office/officeart/2005/8/layout/hierarchy2"/>
    <dgm:cxn modelId="{1914F323-B269-453F-8E29-EDE9B8AF334E}" type="presParOf" srcId="{6C8B2D43-AED4-4813-A41E-3B7A6D06B2A2}" destId="{934CE301-64A7-4465-B534-80BFF6C9D590}" srcOrd="3" destOrd="0" presId="urn:microsoft.com/office/officeart/2005/8/layout/hierarchy2"/>
    <dgm:cxn modelId="{D4584514-58E5-4B45-9512-AB6C048C963E}" type="presParOf" srcId="{934CE301-64A7-4465-B534-80BFF6C9D590}" destId="{2C0D5369-A0A9-4015-A3AF-81BF2C568C08}" srcOrd="0" destOrd="0" presId="urn:microsoft.com/office/officeart/2005/8/layout/hierarchy2"/>
    <dgm:cxn modelId="{2C399A73-8941-4DF1-8DAB-AD3E291E2203}" type="presParOf" srcId="{934CE301-64A7-4465-B534-80BFF6C9D590}" destId="{1EA0431F-13F0-46BB-97B2-88032B6DC2B1}" srcOrd="1" destOrd="0" presId="urn:microsoft.com/office/officeart/2005/8/layout/hierarchy2"/>
    <dgm:cxn modelId="{31060620-5CC4-4947-A9F6-B9DEB50DC490}" type="presParOf" srcId="{AC4FE9C6-B9EA-4732-AAA9-07D774101739}" destId="{D1BFBC6F-131B-4CA3-85BD-E2B5B1455370}" srcOrd="2" destOrd="0" presId="urn:microsoft.com/office/officeart/2005/8/layout/hierarchy2"/>
    <dgm:cxn modelId="{6E2FA9D0-3E0D-4BF2-B696-7D579F4D2F11}" type="presParOf" srcId="{D1BFBC6F-131B-4CA3-85BD-E2B5B1455370}" destId="{8201B4B9-2419-4B28-9C08-34EDC25C7B47}" srcOrd="0" destOrd="0" presId="urn:microsoft.com/office/officeart/2005/8/layout/hierarchy2"/>
    <dgm:cxn modelId="{CE8FD3EB-6C99-4C42-ABB3-632C539A763D}" type="presParOf" srcId="{AC4FE9C6-B9EA-4732-AAA9-07D774101739}" destId="{30F32CE9-A6EB-4163-9CC6-BB8C86968B96}" srcOrd="3" destOrd="0" presId="urn:microsoft.com/office/officeart/2005/8/layout/hierarchy2"/>
    <dgm:cxn modelId="{D16B8767-069A-4337-B2A3-5E79AEB847FC}" type="presParOf" srcId="{30F32CE9-A6EB-4163-9CC6-BB8C86968B96}" destId="{361096C9-2E82-4076-8DF0-DFD5CF34CEC2}" srcOrd="0" destOrd="0" presId="urn:microsoft.com/office/officeart/2005/8/layout/hierarchy2"/>
    <dgm:cxn modelId="{AE4198B0-525F-42CD-BF9A-CEA768319CFB}" type="presParOf" srcId="{30F32CE9-A6EB-4163-9CC6-BB8C86968B96}" destId="{85286D39-BD86-4129-BA33-93E185B2A905}" srcOrd="1" destOrd="0" presId="urn:microsoft.com/office/officeart/2005/8/layout/hierarchy2"/>
  </dgm:cxnLst>
  <dgm:bg/>
  <dgm:whole/>
  <dgm:extLst>
    <a:ext uri="http://schemas.microsoft.com/office/drawing/2008/diagram">
      <dsp:dataModelExt xmlns:dsp="http://schemas.microsoft.com/office/drawing/2008/diagram" relId="rId9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6FEDD43A-CE90-4A7C-A981-74727024B571}">
      <dsp:nvSpPr>
        <dsp:cNvPr id="0" name=""/>
        <dsp:cNvSpPr/>
      </dsp:nvSpPr>
      <dsp:spPr>
        <a:xfrm>
          <a:off x="4077" y="1396921"/>
          <a:ext cx="1684328" cy="884527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985" tIns="6985" rIns="6985" bIns="6985" numCol="1" spcCol="1270" anchor="ctr" anchorCtr="0">
          <a:noAutofit/>
        </a:bodyPr>
        <a:lstStyle/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nl-NL" sz="1100" kern="1200" dirty="0" err="1"/>
            <a:t>Initial</a:t>
          </a:r>
          <a:r>
            <a:rPr lang="nl-NL" sz="1100" kern="1200" dirty="0"/>
            <a:t> assessment (</a:t>
          </a:r>
          <a:r>
            <a:rPr lang="nl-NL" sz="1100" kern="1200" dirty="0" err="1"/>
            <a:t>physical</a:t>
          </a:r>
          <a:r>
            <a:rPr lang="nl-NL" sz="1100" kern="1200" dirty="0"/>
            <a:t> examination, pain medication, </a:t>
          </a:r>
          <a:r>
            <a:rPr lang="nl-NL" sz="1100" kern="1200" dirty="0" err="1"/>
            <a:t>place</a:t>
          </a:r>
          <a:r>
            <a:rPr lang="nl-NL" sz="1100" kern="1200" dirty="0"/>
            <a:t> IV line if possible)</a:t>
          </a:r>
        </a:p>
      </dsp:txBody>
      <dsp:txXfrm>
        <a:off x="29984" y="1422828"/>
        <a:ext cx="1632514" cy="832713"/>
      </dsp:txXfrm>
    </dsp:sp>
    <dsp:sp modelId="{BB47E557-2079-49BD-893D-A61B44D77EB9}">
      <dsp:nvSpPr>
        <dsp:cNvPr id="0" name=""/>
        <dsp:cNvSpPr/>
      </dsp:nvSpPr>
      <dsp:spPr>
        <a:xfrm rot="17957335">
          <a:off x="1453385" y="1425266"/>
          <a:ext cx="920231" cy="25243"/>
        </a:xfrm>
        <a:custGeom>
          <a:avLst/>
          <a:gdLst/>
          <a:ahLst/>
          <a:cxnLst/>
          <a:rect l="0" t="0" r="0" b="0"/>
          <a:pathLst>
            <a:path>
              <a:moveTo>
                <a:pt x="0" y="12621"/>
              </a:moveTo>
              <a:lnTo>
                <a:pt x="920231" y="12621"/>
              </a:lnTo>
            </a:path>
          </a:pathLst>
        </a:custGeom>
        <a:noFill/>
        <a:ln w="127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marL="0" lvl="0" indent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nl-NL" sz="500" kern="1200"/>
        </a:p>
      </dsp:txBody>
      <dsp:txXfrm>
        <a:off x="1890495" y="1414882"/>
        <a:ext cx="46011" cy="46011"/>
      </dsp:txXfrm>
    </dsp:sp>
    <dsp:sp modelId="{0697A832-7B7F-41A5-87BC-AFE1E2C77263}">
      <dsp:nvSpPr>
        <dsp:cNvPr id="0" name=""/>
        <dsp:cNvSpPr/>
      </dsp:nvSpPr>
      <dsp:spPr>
        <a:xfrm>
          <a:off x="2138596" y="192393"/>
          <a:ext cx="1790809" cy="1688397"/>
        </a:xfrm>
        <a:prstGeom prst="roundRect">
          <a:avLst>
            <a:gd name="adj" fmla="val 10000"/>
          </a:avLst>
        </a:prstGeom>
        <a:solidFill>
          <a:schemeClr val="accent2"/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985" tIns="6985" rIns="6985" bIns="6985" numCol="1" spcCol="1270" anchor="ctr" anchorCtr="0">
          <a:noAutofit/>
        </a:bodyPr>
        <a:lstStyle/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nl-NL" sz="1100" kern="1200" dirty="0" err="1"/>
            <a:t>Both hind limbs</a:t>
          </a:r>
          <a:r>
            <a:rPr lang="nl-NL" sz="1100" kern="1200" dirty="0"/>
            <a:t> </a:t>
          </a:r>
          <a:r>
            <a:rPr lang="nl-NL" sz="1100" kern="1200" dirty="0" err="1"/>
            <a:t>affected</a:t>
          </a:r>
          <a:endParaRPr lang="nl-NL" sz="1100" kern="1200" dirty="0"/>
        </a:p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nl-NL" sz="1100" kern="1200" dirty="0"/>
            <a:t>No motor </a:t>
          </a:r>
          <a:r>
            <a:rPr lang="nl-NL" sz="1100" kern="1200" dirty="0" err="1"/>
            <a:t>function</a:t>
          </a:r>
          <a:endParaRPr lang="nl-NL" sz="1100" kern="1200" dirty="0"/>
        </a:p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nl-NL" sz="1100" kern="1200" dirty="0"/>
            <a:t>Severe </a:t>
          </a:r>
          <a:r>
            <a:rPr lang="nl-NL" sz="1100" kern="1200" dirty="0" err="1"/>
            <a:t>Pain</a:t>
          </a:r>
          <a:r>
            <a:rPr lang="nl-NL" sz="1100" kern="1200" dirty="0"/>
            <a:t> (</a:t>
          </a:r>
          <a:r>
            <a:rPr lang="nl-NL" sz="1100" kern="1200" dirty="0" err="1"/>
            <a:t>always</a:t>
          </a:r>
          <a:r>
            <a:rPr lang="nl-NL" sz="1100" kern="1200" dirty="0"/>
            <a:t> </a:t>
          </a:r>
          <a:r>
            <a:rPr lang="nl-NL" sz="1100" kern="1200" dirty="0" err="1"/>
            <a:t>provide</a:t>
          </a:r>
          <a:r>
            <a:rPr lang="nl-NL" sz="1100" kern="1200" dirty="0"/>
            <a:t> </a:t>
          </a:r>
          <a:r>
            <a:rPr lang="nl-NL" sz="1100" kern="1200" dirty="0" err="1"/>
            <a:t>analgesia</a:t>
          </a:r>
          <a:r>
            <a:rPr lang="nl-NL" sz="1100" kern="1200" dirty="0"/>
            <a:t>)</a:t>
          </a:r>
        </a:p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nl-NL" sz="1100" kern="1200" dirty="0" err="1"/>
            <a:t>Hypothermia &lt;37.2°C</a:t>
          </a:r>
          <a:endParaRPr lang="nl-NL" sz="1100" kern="1200" dirty="0"/>
        </a:p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nl-NL" sz="1100" kern="1200" dirty="0"/>
            <a:t>Severe tachypnea/dypsnea persists after analgesia: CHF?</a:t>
          </a:r>
        </a:p>
      </dsp:txBody>
      <dsp:txXfrm>
        <a:off x="2188047" y="241844"/>
        <a:ext cx="1691907" cy="1589495"/>
      </dsp:txXfrm>
    </dsp:sp>
    <dsp:sp modelId="{2DB1BEFD-DF7F-4E83-96FE-5F1FD401CAD5}">
      <dsp:nvSpPr>
        <dsp:cNvPr id="0" name=""/>
        <dsp:cNvSpPr/>
      </dsp:nvSpPr>
      <dsp:spPr>
        <a:xfrm>
          <a:off x="3929406" y="1023970"/>
          <a:ext cx="450189" cy="25243"/>
        </a:xfrm>
        <a:custGeom>
          <a:avLst/>
          <a:gdLst/>
          <a:ahLst/>
          <a:cxnLst/>
          <a:rect l="0" t="0" r="0" b="0"/>
          <a:pathLst>
            <a:path>
              <a:moveTo>
                <a:pt x="0" y="12621"/>
              </a:moveTo>
              <a:lnTo>
                <a:pt x="450189" y="12621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marL="0" lvl="0" indent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nl-NL" sz="500" kern="1200"/>
        </a:p>
      </dsp:txBody>
      <dsp:txXfrm>
        <a:off x="4143246" y="1025337"/>
        <a:ext cx="22509" cy="22509"/>
      </dsp:txXfrm>
    </dsp:sp>
    <dsp:sp modelId="{9CDD8224-F15E-4417-BA49-953764CCB99A}">
      <dsp:nvSpPr>
        <dsp:cNvPr id="0" name=""/>
        <dsp:cNvSpPr/>
      </dsp:nvSpPr>
      <dsp:spPr>
        <a:xfrm>
          <a:off x="4379596" y="888653"/>
          <a:ext cx="1125474" cy="295875"/>
        </a:xfrm>
        <a:prstGeom prst="roundRect">
          <a:avLst>
            <a:gd name="adj" fmla="val 10000"/>
          </a:avLst>
        </a:prstGeom>
        <a:solidFill>
          <a:schemeClr val="accent6"/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nl-NL" sz="1200" kern="1200" dirty="0" err="1"/>
            <a:t>Euthanasia</a:t>
          </a:r>
          <a:r>
            <a:rPr lang="nl-NL" sz="1200" kern="1200" dirty="0"/>
            <a:t>?</a:t>
          </a:r>
        </a:p>
      </dsp:txBody>
      <dsp:txXfrm>
        <a:off x="4388262" y="897319"/>
        <a:ext cx="1108142" cy="278543"/>
      </dsp:txXfrm>
    </dsp:sp>
    <dsp:sp modelId="{EEE550BB-F910-4327-B087-F3061962C5A5}">
      <dsp:nvSpPr>
        <dsp:cNvPr id="0" name=""/>
        <dsp:cNvSpPr/>
      </dsp:nvSpPr>
      <dsp:spPr>
        <a:xfrm rot="3784485">
          <a:off x="1416414" y="2269764"/>
          <a:ext cx="994174" cy="25243"/>
        </a:xfrm>
        <a:custGeom>
          <a:avLst/>
          <a:gdLst/>
          <a:ahLst/>
          <a:cxnLst/>
          <a:rect l="0" t="0" r="0" b="0"/>
          <a:pathLst>
            <a:path>
              <a:moveTo>
                <a:pt x="0" y="12621"/>
              </a:moveTo>
              <a:lnTo>
                <a:pt x="994174" y="12621"/>
              </a:lnTo>
            </a:path>
          </a:pathLst>
        </a:custGeom>
        <a:noFill/>
        <a:ln w="127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marL="0" lvl="0" indent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nl-NL" sz="500" kern="1200"/>
        </a:p>
      </dsp:txBody>
      <dsp:txXfrm>
        <a:off x="1888647" y="2257532"/>
        <a:ext cx="49708" cy="49708"/>
      </dsp:txXfrm>
    </dsp:sp>
    <dsp:sp modelId="{CE912787-A63F-4054-B9A1-984C0AFCE5E1}">
      <dsp:nvSpPr>
        <dsp:cNvPr id="0" name=""/>
        <dsp:cNvSpPr/>
      </dsp:nvSpPr>
      <dsp:spPr>
        <a:xfrm>
          <a:off x="2138596" y="1965201"/>
          <a:ext cx="2100799" cy="1520774"/>
        </a:xfrm>
        <a:prstGeom prst="roundRect">
          <a:avLst>
            <a:gd name="adj" fmla="val 10000"/>
          </a:avLst>
        </a:prstGeom>
        <a:solidFill>
          <a:schemeClr val="accent2"/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985" tIns="6985" rIns="6985" bIns="6985" numCol="1" spcCol="1270" anchor="ctr" anchorCtr="0">
          <a:noAutofit/>
        </a:bodyPr>
        <a:lstStyle/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nl-NL" sz="1100" kern="1200" dirty="0" err="1"/>
            <a:t>One</a:t>
          </a:r>
          <a:r>
            <a:rPr lang="nl-NL" sz="1100" kern="1200" dirty="0"/>
            <a:t> </a:t>
          </a:r>
          <a:r>
            <a:rPr lang="nl-NL" sz="1100" kern="1200" dirty="0" err="1"/>
            <a:t>limb</a:t>
          </a:r>
          <a:r>
            <a:rPr lang="nl-NL" sz="1100" kern="1200" dirty="0"/>
            <a:t> </a:t>
          </a:r>
          <a:r>
            <a:rPr lang="nl-NL" sz="1100" kern="1200" dirty="0" err="1"/>
            <a:t>affected</a:t>
          </a:r>
          <a:r>
            <a:rPr lang="nl-NL" sz="1100" kern="1200" dirty="0"/>
            <a:t> </a:t>
          </a:r>
        </a:p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nl-NL" sz="1100" kern="1200" dirty="0" err="1"/>
            <a:t>Some</a:t>
          </a:r>
          <a:r>
            <a:rPr lang="nl-NL" sz="1100" kern="1200" dirty="0"/>
            <a:t> </a:t>
          </a:r>
          <a:r>
            <a:rPr lang="nl-NL" sz="1100" kern="1200" dirty="0" err="1"/>
            <a:t>motor</a:t>
          </a:r>
          <a:r>
            <a:rPr lang="nl-NL" sz="1100" kern="1200" dirty="0"/>
            <a:t> </a:t>
          </a:r>
          <a:r>
            <a:rPr lang="nl-NL" sz="1100" kern="1200" dirty="0" err="1"/>
            <a:t>function</a:t>
          </a:r>
          <a:r>
            <a:rPr lang="nl-NL" sz="1100" kern="1200" dirty="0"/>
            <a:t> </a:t>
          </a:r>
        </a:p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nl-NL" sz="1100" kern="1200" dirty="0"/>
            <a:t>Mild </a:t>
          </a:r>
          <a:r>
            <a:rPr lang="nl-NL" sz="1100" kern="1200" dirty="0" err="1"/>
            <a:t>pain</a:t>
          </a:r>
          <a:r>
            <a:rPr lang="nl-NL" sz="1100" kern="1200" dirty="0"/>
            <a:t> (</a:t>
          </a:r>
          <a:r>
            <a:rPr lang="nl-NL" sz="1100" kern="1200" dirty="0" err="1"/>
            <a:t>always</a:t>
          </a:r>
          <a:r>
            <a:rPr lang="nl-NL" sz="1100" kern="1200" dirty="0"/>
            <a:t> </a:t>
          </a:r>
          <a:r>
            <a:rPr lang="nl-NL" sz="1100" kern="1200" dirty="0" err="1"/>
            <a:t>provide</a:t>
          </a:r>
          <a:r>
            <a:rPr lang="nl-NL" sz="1100" kern="1200" dirty="0"/>
            <a:t> </a:t>
          </a:r>
          <a:r>
            <a:rPr lang="nl-NL" sz="1100" kern="1200" dirty="0" err="1"/>
            <a:t>analgesia</a:t>
          </a:r>
          <a:r>
            <a:rPr lang="nl-NL" sz="1100" kern="1200" dirty="0"/>
            <a:t>)</a:t>
          </a:r>
        </a:p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nl-NL" sz="1100" kern="1200" dirty="0" err="1"/>
            <a:t>Normothermia</a:t>
          </a:r>
        </a:p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nl-NL" sz="1100" kern="1200" dirty="0" err="1"/>
            <a:t>Normal respiration or mild - moderate tachypnea</a:t>
          </a:r>
        </a:p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nl-NL" sz="1100" kern="1200" dirty="0"/>
        </a:p>
      </dsp:txBody>
      <dsp:txXfrm>
        <a:off x="2183138" y="2009743"/>
        <a:ext cx="2011715" cy="1431690"/>
      </dsp:txXfrm>
    </dsp:sp>
    <dsp:sp modelId="{74ED1EC1-4E7B-4B2C-8E76-C503B5803780}">
      <dsp:nvSpPr>
        <dsp:cNvPr id="0" name=""/>
        <dsp:cNvSpPr/>
      </dsp:nvSpPr>
      <dsp:spPr>
        <a:xfrm rot="18124824">
          <a:off x="4038141" y="2349292"/>
          <a:ext cx="858427" cy="25243"/>
        </a:xfrm>
        <a:custGeom>
          <a:avLst/>
          <a:gdLst/>
          <a:ahLst/>
          <a:cxnLst/>
          <a:rect l="0" t="0" r="0" b="0"/>
          <a:pathLst>
            <a:path>
              <a:moveTo>
                <a:pt x="0" y="12621"/>
              </a:moveTo>
              <a:lnTo>
                <a:pt x="858427" y="12621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marL="0" lvl="0" indent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nl-NL" sz="500" kern="1200"/>
        </a:p>
      </dsp:txBody>
      <dsp:txXfrm>
        <a:off x="4445894" y="2340453"/>
        <a:ext cx="42921" cy="42921"/>
      </dsp:txXfrm>
    </dsp:sp>
    <dsp:sp modelId="{56689AF5-AE25-44E7-BDC9-C282C5265901}">
      <dsp:nvSpPr>
        <dsp:cNvPr id="0" name=""/>
        <dsp:cNvSpPr/>
      </dsp:nvSpPr>
      <dsp:spPr>
        <a:xfrm>
          <a:off x="4695314" y="1442055"/>
          <a:ext cx="1239057" cy="1112368"/>
        </a:xfrm>
        <a:prstGeom prst="roundRect">
          <a:avLst>
            <a:gd name="adj" fmla="val 10000"/>
          </a:avLst>
        </a:prstGeom>
        <a:solidFill>
          <a:srgbClr val="0070C0"/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985" tIns="6985" rIns="6985" bIns="6985" numCol="1" spcCol="1270" anchor="ctr" anchorCtr="0">
          <a:noAutofit/>
        </a:bodyPr>
        <a:lstStyle/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nl-NL" sz="1100" kern="1200" dirty="0" err="1"/>
            <a:t>Tachypnea</a:t>
          </a:r>
          <a:r>
            <a:rPr lang="nl-NL" sz="1100" kern="1200" dirty="0"/>
            <a:t>  persists despite adequate pain medication (</a:t>
          </a:r>
          <a:r>
            <a:rPr lang="nl-NL" sz="1100" kern="1200" dirty="0" err="1"/>
            <a:t>supply</a:t>
          </a:r>
          <a:r>
            <a:rPr lang="nl-NL" sz="1100" kern="1200" dirty="0"/>
            <a:t> </a:t>
          </a:r>
          <a:r>
            <a:rPr lang="nl-NL" sz="1100" kern="1200" dirty="0" err="1"/>
            <a:t>oxygen</a:t>
          </a:r>
          <a:r>
            <a:rPr lang="nl-NL" sz="1100" kern="1200" dirty="0"/>
            <a:t>): CHF?</a:t>
          </a:r>
        </a:p>
      </dsp:txBody>
      <dsp:txXfrm>
        <a:off x="4727894" y="1474635"/>
        <a:ext cx="1173897" cy="1047208"/>
      </dsp:txXfrm>
    </dsp:sp>
    <dsp:sp modelId="{6188BC26-A1D0-44AA-A174-3DFBC7C328DD}">
      <dsp:nvSpPr>
        <dsp:cNvPr id="0" name=""/>
        <dsp:cNvSpPr/>
      </dsp:nvSpPr>
      <dsp:spPr>
        <a:xfrm rot="20333351">
          <a:off x="5920538" y="1911382"/>
          <a:ext cx="412217" cy="25243"/>
        </a:xfrm>
        <a:custGeom>
          <a:avLst/>
          <a:gdLst/>
          <a:ahLst/>
          <a:cxnLst/>
          <a:rect l="0" t="0" r="0" b="0"/>
          <a:pathLst>
            <a:path>
              <a:moveTo>
                <a:pt x="0" y="12621"/>
              </a:moveTo>
              <a:lnTo>
                <a:pt x="412217" y="12621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marL="0" lvl="0" indent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nl-NL" sz="500" kern="1200"/>
        </a:p>
      </dsp:txBody>
      <dsp:txXfrm>
        <a:off x="6116342" y="1913699"/>
        <a:ext cx="20610" cy="20610"/>
      </dsp:txXfrm>
    </dsp:sp>
    <dsp:sp modelId="{05F0855C-F69D-48AF-B681-11B62883515B}">
      <dsp:nvSpPr>
        <dsp:cNvPr id="0" name=""/>
        <dsp:cNvSpPr/>
      </dsp:nvSpPr>
      <dsp:spPr>
        <a:xfrm>
          <a:off x="6318923" y="1565984"/>
          <a:ext cx="1032251" cy="567571"/>
        </a:xfrm>
        <a:prstGeom prst="roundRect">
          <a:avLst>
            <a:gd name="adj" fmla="val 10000"/>
          </a:avLst>
        </a:prstGeom>
        <a:solidFill>
          <a:srgbClr val="7030A0"/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985" tIns="6985" rIns="6985" bIns="6985" numCol="1" spcCol="1270" anchor="ctr" anchorCtr="0">
          <a:noAutofit/>
        </a:bodyPr>
        <a:lstStyle/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nl-NL" sz="1100" kern="1200" dirty="0"/>
            <a:t>No </a:t>
          </a:r>
          <a:r>
            <a:rPr lang="nl-NL" sz="1100" kern="1200" dirty="0" err="1"/>
            <a:t>crackles</a:t>
          </a:r>
          <a:endParaRPr lang="nl-NL" sz="1100" kern="1200" dirty="0"/>
        </a:p>
      </dsp:txBody>
      <dsp:txXfrm>
        <a:off x="6335547" y="1582608"/>
        <a:ext cx="999003" cy="534323"/>
      </dsp:txXfrm>
    </dsp:sp>
    <dsp:sp modelId="{65AB870B-2B22-444A-A993-7B7D8D6C8376}">
      <dsp:nvSpPr>
        <dsp:cNvPr id="0" name=""/>
        <dsp:cNvSpPr/>
      </dsp:nvSpPr>
      <dsp:spPr>
        <a:xfrm rot="3211564">
          <a:off x="5807314" y="2237550"/>
          <a:ext cx="626600" cy="25243"/>
        </a:xfrm>
        <a:custGeom>
          <a:avLst/>
          <a:gdLst/>
          <a:ahLst/>
          <a:cxnLst/>
          <a:rect l="0" t="0" r="0" b="0"/>
          <a:pathLst>
            <a:path>
              <a:moveTo>
                <a:pt x="0" y="12621"/>
              </a:moveTo>
              <a:lnTo>
                <a:pt x="626600" y="12621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marL="0" lvl="0" indent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nl-NL" sz="500" kern="1200"/>
        </a:p>
      </dsp:txBody>
      <dsp:txXfrm>
        <a:off x="6104950" y="2234507"/>
        <a:ext cx="31330" cy="31330"/>
      </dsp:txXfrm>
    </dsp:sp>
    <dsp:sp modelId="{2C0D5369-A0A9-4015-A3AF-81BF2C568C08}">
      <dsp:nvSpPr>
        <dsp:cNvPr id="0" name=""/>
        <dsp:cNvSpPr/>
      </dsp:nvSpPr>
      <dsp:spPr>
        <a:xfrm>
          <a:off x="6306858" y="2233649"/>
          <a:ext cx="1134219" cy="536913"/>
        </a:xfrm>
        <a:prstGeom prst="roundRect">
          <a:avLst>
            <a:gd name="adj" fmla="val 10000"/>
          </a:avLst>
        </a:prstGeom>
        <a:solidFill>
          <a:srgbClr val="7030A0"/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985" tIns="6985" rIns="6985" bIns="6985" numCol="1" spcCol="1270" anchor="ctr" anchorCtr="0">
          <a:noAutofit/>
        </a:bodyPr>
        <a:lstStyle/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nl-NL" sz="1100" kern="1200" dirty="0" err="1"/>
            <a:t>Crackles: provide</a:t>
          </a:r>
          <a:r>
            <a:rPr lang="nl-NL" sz="1100" kern="1200" dirty="0"/>
            <a:t> </a:t>
          </a:r>
          <a:r>
            <a:rPr lang="nl-NL" sz="1100" kern="1200" dirty="0" err="1"/>
            <a:t>diuretic</a:t>
          </a:r>
          <a:endParaRPr lang="nl-NL" sz="1100" kern="1200" dirty="0"/>
        </a:p>
      </dsp:txBody>
      <dsp:txXfrm>
        <a:off x="6322584" y="2249375"/>
        <a:ext cx="1102767" cy="505461"/>
      </dsp:txXfrm>
    </dsp:sp>
    <dsp:sp modelId="{D1BFBC6F-131B-4CA3-85BD-E2B5B1455370}">
      <dsp:nvSpPr>
        <dsp:cNvPr id="0" name=""/>
        <dsp:cNvSpPr/>
      </dsp:nvSpPr>
      <dsp:spPr>
        <a:xfrm rot="2738284">
          <a:off x="4136396" y="2957764"/>
          <a:ext cx="684808" cy="25243"/>
        </a:xfrm>
        <a:custGeom>
          <a:avLst/>
          <a:gdLst/>
          <a:ahLst/>
          <a:cxnLst/>
          <a:rect l="0" t="0" r="0" b="0"/>
          <a:pathLst>
            <a:path>
              <a:moveTo>
                <a:pt x="0" y="12621"/>
              </a:moveTo>
              <a:lnTo>
                <a:pt x="684808" y="12621"/>
              </a:lnTo>
            </a:path>
          </a:pathLst>
        </a:custGeom>
        <a:noFill/>
        <a:ln w="127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marL="0" lvl="0" indent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nl-NL" sz="500" kern="1200"/>
        </a:p>
      </dsp:txBody>
      <dsp:txXfrm>
        <a:off x="4461680" y="2953266"/>
        <a:ext cx="34240" cy="34240"/>
      </dsp:txXfrm>
    </dsp:sp>
    <dsp:sp modelId="{361096C9-2E82-4076-8DF0-DFD5CF34CEC2}">
      <dsp:nvSpPr>
        <dsp:cNvPr id="0" name=""/>
        <dsp:cNvSpPr/>
      </dsp:nvSpPr>
      <dsp:spPr>
        <a:xfrm>
          <a:off x="4718206" y="2718990"/>
          <a:ext cx="1377164" cy="992387"/>
        </a:xfrm>
        <a:prstGeom prst="roundRect">
          <a:avLst>
            <a:gd name="adj" fmla="val 10000"/>
          </a:avLst>
        </a:prstGeom>
        <a:solidFill>
          <a:schemeClr val="accent6"/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985" tIns="6985" rIns="6985" bIns="6985" numCol="1" spcCol="1270" anchor="ctr" anchorCtr="0">
          <a:noAutofit/>
        </a:bodyPr>
        <a:lstStyle/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1100" kern="1200"/>
            <a:t>Start antithrombotic treatment:</a:t>
          </a:r>
        </a:p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1100" kern="1200"/>
            <a:t>- clopidogrel</a:t>
          </a:r>
        </a:p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1100" kern="1200"/>
            <a:t>- heparin</a:t>
          </a:r>
        </a:p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GB" sz="1100" kern="1200"/>
            <a:t>(aspirin)</a:t>
          </a:r>
        </a:p>
      </dsp:txBody>
      <dsp:txXfrm>
        <a:off x="4747272" y="2748056"/>
        <a:ext cx="1319032" cy="934255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hierarchy2">
  <dgm:title val=""/>
  <dgm:desc val=""/>
  <dgm:catLst>
    <dgm:cat type="hierarchy" pri="50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  <dgm:pt modelId="21">
          <dgm:prSet phldr="1"/>
        </dgm:pt>
        <dgm:pt modelId="22">
          <dgm:prSet phldr="1"/>
        </dgm:pt>
        <dgm:pt modelId="3">
          <dgm:prSet phldr="1"/>
        </dgm:pt>
        <dgm:pt modelId="31">
          <dgm:prSet phldr="1"/>
        </dgm:pt>
      </dgm:ptLst>
      <dgm:cxnLst>
        <dgm:cxn modelId="4" srcId="0" destId="1" srcOrd="0" destOrd="0"/>
        <dgm:cxn modelId="5" srcId="1" destId="2" srcOrd="0" destOrd="0"/>
        <dgm:cxn modelId="6" srcId="1" destId="3" srcOrd="1" destOrd="0"/>
        <dgm:cxn modelId="23" srcId="2" destId="21" srcOrd="0" destOrd="0"/>
        <dgm:cxn modelId="24" srcId="2" destId="22" srcOrd="1" destOrd="0"/>
        <dgm:cxn modelId="33" srcId="3" destId="31" srcOrd="0" destOrd="0"/>
      </dgm:cxnLst>
      <dgm:bg/>
      <dgm:whole/>
    </dgm:dataModel>
  </dgm:sampData>
  <dgm:styleData>
    <dgm:dataModel>
      <dgm:ptLst>
        <dgm:pt modelId="0" type="doc"/>
        <dgm:pt modelId="1"/>
        <dgm:pt modelId="11"/>
        <dgm:pt modelId="12"/>
      </dgm:ptLst>
      <dgm:cxnLst>
        <dgm:cxn modelId="2" srcId="0" destId="1" srcOrd="0" destOrd="0"/>
        <dgm:cxn modelId="13" srcId="1" destId="11" srcOrd="0" destOrd="0"/>
        <dgm:cxn modelId="14" srcId="1" destId="1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21"/>
        <dgm:pt modelId="211"/>
        <dgm:pt modelId="3"/>
        <dgm:pt modelId="31"/>
        <dgm:pt modelId="311"/>
      </dgm:ptLst>
      <dgm:cxnLst>
        <dgm:cxn modelId="4" srcId="0" destId="1" srcOrd="0" destOrd="0"/>
        <dgm:cxn modelId="5" srcId="1" destId="2" srcOrd="0" destOrd="0"/>
        <dgm:cxn modelId="6" srcId="1" destId="3" srcOrd="1" destOrd="0"/>
        <dgm:cxn modelId="23" srcId="2" destId="21" srcOrd="0" destOrd="0"/>
        <dgm:cxn modelId="24" srcId="21" destId="211" srcOrd="0" destOrd="0"/>
        <dgm:cxn modelId="33" srcId="3" destId="31" srcOrd="0" destOrd="0"/>
        <dgm:cxn modelId="34" srcId="31" destId="311" srcOrd="0" destOrd="0"/>
      </dgm:cxnLst>
      <dgm:bg/>
      <dgm:whole/>
    </dgm:dataModel>
  </dgm:clrData>
  <dgm:layoutNode name="diagram">
    <dgm:varLst>
      <dgm:chPref val="1"/>
      <dgm:dir/>
      <dgm:animOne val="branch"/>
      <dgm:animLvl val="lvl"/>
      <dgm:resizeHandles val="exact"/>
    </dgm:varLst>
    <dgm:choose name="Name0">
      <dgm:if name="Name1" func="var" arg="dir" op="equ" val="norm">
        <dgm:alg type="hierChild">
          <dgm:param type="linDir" val="fromT"/>
          <dgm:param type="chAlign" val="l"/>
        </dgm:alg>
      </dgm:if>
      <dgm:else name="Name2">
        <dgm:alg type="hierChild">
          <dgm:param type="linDir" val="fromT"/>
          <dgm:param type="chAlign" val="r"/>
        </dgm:alg>
      </dgm:else>
    </dgm:choose>
    <dgm:shape xmlns:r="http://schemas.openxmlformats.org/officeDocument/2006/relationships" r:blip="">
      <dgm:adjLst/>
    </dgm:shape>
    <dgm:presOf/>
    <dgm:constrLst>
      <dgm:constr type="h" for="des" ptType="node" refType="h"/>
      <dgm:constr type="w" for="des" ptType="node" refType="h" refFor="des" refPtType="node" fact="2"/>
      <dgm:constr type="sibSp" refType="h" refFor="des" refPtType="node" op="equ" fact="0.15"/>
      <dgm:constr type="sibSp" for="des" forName="level2hierChild" refType="h" refFor="des" refPtType="node" op="equ" fact="0.15"/>
      <dgm:constr type="sibSp" for="des" forName="level3hierChild" refType="h" refFor="des" refPtType="node" op="equ" fact="0.15"/>
      <dgm:constr type="sp" for="des" forName="root1" refType="w" refFor="des" refPtType="node" fact="0.4"/>
      <dgm:constr type="sp" for="des" forName="root2" refType="sp" refFor="des" refForName="root1" op="equ"/>
      <dgm:constr type="primFontSz" for="des" ptType="node" op="equ" val="65"/>
      <dgm:constr type="primFontSz" for="des" forName="connTx" op="equ" val="55"/>
      <dgm:constr type="primFontSz" for="des" forName="connTx" refType="primFontSz" refFor="des" refPtType="node" op="lte" fact="0.8"/>
    </dgm:constrLst>
    <dgm:ruleLst/>
    <dgm:forEach name="Name3" axis="ch">
      <dgm:forEach name="Name4" axis="self" ptType="node">
        <dgm:layoutNode name="root1">
          <dgm:choose name="Name5">
            <dgm:if name="Name6" func="var" arg="dir" op="equ" val="norm">
              <dgm:alg type="hierRoot">
                <dgm:param type="hierAlign" val="lCtrCh"/>
              </dgm:alg>
            </dgm:if>
            <dgm:else name="Name7">
              <dgm:alg type="hierRoot">
                <dgm:param type="hierAlign" val="rCtrCh"/>
              </dgm:alg>
            </dgm:else>
          </dgm:choose>
          <dgm:shape xmlns:r="http://schemas.openxmlformats.org/officeDocument/2006/relationships" r:blip="">
            <dgm:adjLst/>
          </dgm:shape>
          <dgm:presOf/>
          <dgm:constrLst/>
          <dgm:ruleLst/>
          <dgm:layoutNode name="LevelOneTextNode" styleLbl="node0">
            <dgm:varLst>
              <dgm:chPref val="3"/>
            </dgm:varLst>
            <dgm:alg type="tx"/>
            <dgm:shape xmlns:r="http://schemas.openxmlformats.org/officeDocument/2006/relationships" type="roundRect" r:blip="">
              <dgm:adjLst>
                <dgm:adj idx="1" val="0.1"/>
              </dgm:adjLst>
            </dgm:shape>
            <dgm:presOf axis="self"/>
            <dgm:constrLst>
              <dgm:constr type="tMarg" refType="primFontSz" fact="0.05"/>
              <dgm:constr type="bMarg" refType="primFontSz" fact="0.05"/>
              <dgm:constr type="lMarg" refType="primFontSz" fact="0.05"/>
              <dgm:constr type="rMarg" refType="primFontSz" fact="0.05"/>
            </dgm:constrLst>
            <dgm:ruleLst>
              <dgm:rule type="primFontSz" val="5" fact="NaN" max="NaN"/>
            </dgm:ruleLst>
          </dgm:layoutNode>
          <dgm:layoutNode name="level2hierChild">
            <dgm:choose name="Name8">
              <dgm:if name="Name9" func="var" arg="dir" op="equ" val="norm">
                <dgm:alg type="hierChild">
                  <dgm:param type="linDir" val="fromT"/>
                  <dgm:param type="chAlign" val="l"/>
                </dgm:alg>
              </dgm:if>
              <dgm:else name="Name10">
                <dgm:alg type="hierChild">
                  <dgm:param type="linDir" val="fromT"/>
                  <dgm:param type="chAlign" val="r"/>
                </dgm:alg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eat" axis="ch">
              <dgm:forEach name="Name11" axis="self" ptType="parTrans" cnt="1">
                <dgm:layoutNode name="conn2-1">
                  <dgm:choose name="Name12">
                    <dgm:if name="Name13" func="var" arg="dir" op="equ" val="norm">
                      <dgm:alg type="conn">
                        <dgm:param type="dim" val="1D"/>
                        <dgm:param type="begPts" val="midR"/>
                        <dgm:param type="endPts" val="midL"/>
                        <dgm:param type="endSty" val="noArr"/>
                      </dgm:alg>
                    </dgm:if>
                    <dgm:else name="Name14">
                      <dgm:alg type="conn">
                        <dgm:param type="dim" val="1D"/>
                        <dgm:param type="begPts" val="midL"/>
                        <dgm:param type="endPts" val="midR"/>
                        <dgm:param type="endSty" val="noArr"/>
                      </dgm:alg>
                    </dgm:else>
                  </dgm:choose>
                  <dgm:shape xmlns:r="http://schemas.openxmlformats.org/officeDocument/2006/relationships" type="conn" r:blip="">
                    <dgm:adjLst/>
                  </dgm:shape>
                  <dgm:presOf axis="self"/>
                  <dgm:constrLst>
                    <dgm:constr type="w" val="1"/>
                    <dgm:constr type="h" val="5"/>
                    <dgm:constr type="connDist"/>
                    <dgm:constr type="begPad"/>
                    <dgm:constr type="endPad"/>
                    <dgm:constr type="userA" for="ch" refType="connDist"/>
                  </dgm:constrLst>
                  <dgm:ruleLst/>
                  <dgm:layoutNode name="connTx">
                    <dgm:alg type="tx">
                      <dgm:param type="autoTxRot" val="grav"/>
                    </dgm:alg>
                    <dgm:shape xmlns:r="http://schemas.openxmlformats.org/officeDocument/2006/relationships" type="rect" r:blip="" hideGeom="1">
                      <dgm:adjLst/>
                    </dgm:shape>
                    <dgm:presOf axis="self"/>
                    <dgm:constrLst>
                      <dgm:constr type="userA"/>
                      <dgm:constr type="w" refType="userA" fact="0.05"/>
                      <dgm:constr type="h" refType="userA" fact="0.05"/>
                      <dgm:constr type="lMarg" val="1"/>
                      <dgm:constr type="rMarg" val="1"/>
                      <dgm:constr type="tMarg"/>
                      <dgm:constr type="bMarg"/>
                    </dgm:constrLst>
                    <dgm:ruleLst>
                      <dgm:rule type="h" val="NaN" fact="0.25" max="NaN"/>
                      <dgm:rule type="w" val="NaN" fact="0.8" max="NaN"/>
                      <dgm:rule type="primFontSz" val="5" fact="NaN" max="NaN"/>
                    </dgm:ruleLst>
                  </dgm:layoutNode>
                </dgm:layoutNode>
              </dgm:forEach>
              <dgm:forEach name="Name15" axis="self" ptType="node">
                <dgm:layoutNode name="root2">
                  <dgm:choose name="Name16">
                    <dgm:if name="Name17" func="var" arg="dir" op="equ" val="norm">
                      <dgm:alg type="hierRoot">
                        <dgm:param type="hierAlign" val="lCtrCh"/>
                      </dgm:alg>
                    </dgm:if>
                    <dgm:else name="Name18">
                      <dgm:alg type="hierRoot">
                        <dgm:param type="hierAlign" val="rCtrCh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layoutNode name="LevelTwoTextNode">
                    <dgm:varLst>
                      <dgm:chPref val="3"/>
                    </dgm:varLst>
                    <dgm:alg type="tx"/>
                    <dgm:shape xmlns:r="http://schemas.openxmlformats.org/officeDocument/2006/relationships" type="roundRect" r:blip="">
                      <dgm:adjLst>
                        <dgm:adj idx="1" val="0.1"/>
                      </dgm:adjLst>
                    </dgm:shape>
                    <dgm:presOf axis="self"/>
                    <dgm:constrLst>
                      <dgm:constr type="tMarg" refType="primFontSz" fact="0.05"/>
                      <dgm:constr type="bMarg" refType="primFontSz" fact="0.05"/>
                      <dgm:constr type="lMarg" refType="primFontSz" fact="0.05"/>
                      <dgm:constr type="r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level3hierChild">
                    <dgm:choose name="Name19">
                      <dgm:if name="Name20" func="var" arg="dir" op="equ" val="norm">
                        <dgm:alg type="hierChild">
                          <dgm:param type="linDir" val="fromT"/>
                          <dgm:param type="chAlign" val="l"/>
                        </dgm:alg>
                      </dgm:if>
                      <dgm:else name="Name21">
                        <dgm:alg type="hierChild">
                          <dgm:param type="linDir" val="fromT"/>
                          <dgm:param type="chAlign" val="r"/>
                        </dgm:alg>
                      </dgm:else>
                    </dgm:choose>
                    <dgm:shape xmlns:r="http://schemas.openxmlformats.org/officeDocument/2006/relationships" r:blip="">
                      <dgm:adjLst/>
                    </dgm:shape>
                    <dgm:presOf/>
                    <dgm:constrLst/>
                    <dgm:ruleLst/>
                    <dgm:forEach name="Name22" ref="repeat"/>
                  </dgm:layoutNode>
                </dgm:layoutNode>
              </dgm:forEach>
            </dgm:forEach>
          </dgm:layoutNode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840</Words>
  <Characters>4621</Characters>
  <Application>Microsoft Office Word</Application>
  <DocSecurity>0</DocSecurity>
  <Lines>38</Lines>
  <Paragraphs>10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Laurent Locquet</dc:creator>
  <cp:keywords/>
  <dc:description/>
  <cp:lastModifiedBy>Laurent Locquet</cp:lastModifiedBy>
  <cp:revision>3</cp:revision>
  <dcterms:created xsi:type="dcterms:W3CDTF">2020-02-05T18:24:00Z</dcterms:created>
  <dcterms:modified xsi:type="dcterms:W3CDTF">2020-02-05T19:10:00Z</dcterms:modified>
</cp:coreProperties>
</file>