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550AF" w14:textId="77777777" w:rsidR="00E92783" w:rsidRPr="00784A04" w:rsidRDefault="00E92783" w:rsidP="00534ABC">
      <w:pPr>
        <w:pStyle w:val="MDPI11articletype"/>
      </w:pPr>
      <w:r w:rsidRPr="00784A04">
        <w:t>Article</w:t>
      </w:r>
    </w:p>
    <w:p w14:paraId="406517F3" w14:textId="77777777" w:rsidR="000A7D33" w:rsidRPr="00534ABC" w:rsidRDefault="000A7D33" w:rsidP="00175FEC">
      <w:pPr>
        <w:pStyle w:val="MDPI12title"/>
        <w:jc w:val="both"/>
      </w:pPr>
      <w:r w:rsidRPr="000A7D33">
        <w:t xml:space="preserve">Denatonium Benzoate-induced </w:t>
      </w:r>
      <w:r w:rsidR="00B6045F">
        <w:t>O</w:t>
      </w:r>
      <w:r w:rsidRPr="000A7D33">
        <w:t xml:space="preserve">xidative </w:t>
      </w:r>
      <w:r w:rsidR="00B6045F">
        <w:t>S</w:t>
      </w:r>
      <w:r w:rsidRPr="000A7D33">
        <w:t>tress in the Heart and Kidney of Chinese Fast Yellow Chicken by Regulating Apoptosis, Autophagy, Antioxidative Activities and Bitter Taste Receptor Gene Expressions</w:t>
      </w:r>
    </w:p>
    <w:p w14:paraId="01549EF8" w14:textId="77777777" w:rsidR="000A7D33" w:rsidRPr="00534ABC" w:rsidRDefault="000A7D33" w:rsidP="00534ABC">
      <w:pPr>
        <w:pStyle w:val="MDPI13authornames"/>
        <w:rPr>
          <w:rFonts w:eastAsia="等线"/>
          <w:color w:val="auto"/>
        </w:rPr>
      </w:pPr>
      <w:bookmarkStart w:id="0" w:name="_Hlk7247964"/>
      <w:r w:rsidRPr="00534ABC">
        <w:rPr>
          <w:color w:val="auto"/>
        </w:rPr>
        <w:t>Enayatullah Hamdard</w:t>
      </w:r>
      <w:r w:rsidRPr="00534ABC">
        <w:rPr>
          <w:color w:val="auto"/>
          <w:vertAlign w:val="superscript"/>
        </w:rPr>
        <w:t>1#</w:t>
      </w:r>
      <w:r w:rsidRPr="00534ABC">
        <w:rPr>
          <w:color w:val="auto"/>
        </w:rPr>
        <w:t>, Zhicheng Shi</w:t>
      </w:r>
      <w:r w:rsidRPr="00534ABC">
        <w:rPr>
          <w:color w:val="auto"/>
          <w:vertAlign w:val="superscript"/>
        </w:rPr>
        <w:t>1#</w:t>
      </w:r>
      <w:r w:rsidRPr="00534ABC">
        <w:rPr>
          <w:color w:val="auto"/>
        </w:rPr>
        <w:t>, Zengpeng Lv</w:t>
      </w:r>
      <w:r w:rsidRPr="00534ABC">
        <w:rPr>
          <w:color w:val="auto"/>
          <w:vertAlign w:val="superscript"/>
        </w:rPr>
        <w:t>1</w:t>
      </w:r>
      <w:r w:rsidRPr="00534ABC">
        <w:rPr>
          <w:color w:val="auto"/>
        </w:rPr>
        <w:t>,</w:t>
      </w:r>
      <w:r w:rsidRPr="00534ABC">
        <w:rPr>
          <w:rFonts w:eastAsia="等线"/>
          <w:color w:val="auto"/>
        </w:rPr>
        <w:t xml:space="preserve"> </w:t>
      </w:r>
      <w:r w:rsidRPr="00534ABC">
        <w:rPr>
          <w:color w:val="auto"/>
        </w:rPr>
        <w:t>Ahmadullah Zahir</w:t>
      </w:r>
      <w:r w:rsidRPr="00534ABC">
        <w:rPr>
          <w:color w:val="auto"/>
          <w:vertAlign w:val="superscript"/>
        </w:rPr>
        <w:t>2</w:t>
      </w:r>
      <w:r w:rsidR="00534ABC" w:rsidRPr="00534ABC">
        <w:rPr>
          <w:color w:val="auto"/>
        </w:rPr>
        <w:t xml:space="preserve"> and </w:t>
      </w:r>
      <w:r w:rsidRPr="00534ABC">
        <w:rPr>
          <w:color w:val="auto"/>
        </w:rPr>
        <w:t>Quanwei</w:t>
      </w:r>
      <w:r w:rsidRPr="00534ABC">
        <w:rPr>
          <w:rFonts w:eastAsia="等线"/>
          <w:color w:val="auto"/>
        </w:rPr>
        <w:t xml:space="preserve"> Wei</w:t>
      </w:r>
      <w:r w:rsidRPr="00534ABC">
        <w:rPr>
          <w:color w:val="auto"/>
          <w:vertAlign w:val="superscript"/>
        </w:rPr>
        <w:t>1</w:t>
      </w:r>
      <w:r w:rsidRPr="00534ABC">
        <w:rPr>
          <w:rFonts w:eastAsia="等线"/>
          <w:color w:val="auto"/>
        </w:rPr>
        <w:t>,</w:t>
      </w:r>
    </w:p>
    <w:p w14:paraId="266353D5" w14:textId="77777777" w:rsidR="000A7D33" w:rsidRPr="00534ABC" w:rsidRDefault="000A7D33" w:rsidP="00534ABC">
      <w:pPr>
        <w:pStyle w:val="MDPI13authornames"/>
        <w:rPr>
          <w:color w:val="auto"/>
          <w:vertAlign w:val="superscript"/>
        </w:rPr>
      </w:pPr>
      <w:r w:rsidRPr="00534ABC">
        <w:rPr>
          <w:color w:val="auto"/>
        </w:rPr>
        <w:t>Mohammad Malyar Rahmani</w:t>
      </w:r>
      <w:r w:rsidRPr="00534ABC">
        <w:rPr>
          <w:color w:val="auto"/>
          <w:vertAlign w:val="superscript"/>
        </w:rPr>
        <w:t>1</w:t>
      </w:r>
      <w:r w:rsidRPr="00534ABC">
        <w:rPr>
          <w:color w:val="auto"/>
        </w:rPr>
        <w:t xml:space="preserve"> and Fangxiong Shi</w:t>
      </w:r>
      <w:r w:rsidRPr="00534ABC">
        <w:rPr>
          <w:rFonts w:eastAsia="等线"/>
          <w:color w:val="auto"/>
          <w:vertAlign w:val="superscript"/>
        </w:rPr>
        <w:t>1</w:t>
      </w:r>
      <w:r w:rsidRPr="00534ABC">
        <w:rPr>
          <w:color w:val="auto"/>
          <w:vertAlign w:val="superscript"/>
        </w:rPr>
        <w:t>, *</w:t>
      </w:r>
    </w:p>
    <w:p w14:paraId="4B93CDA6" w14:textId="77777777" w:rsidR="000A7D33" w:rsidRPr="00BA1677" w:rsidRDefault="000A7D33" w:rsidP="000A7D33"/>
    <w:p w14:paraId="00453249" w14:textId="77777777" w:rsidR="000A7D33" w:rsidRPr="00DB5E86" w:rsidRDefault="000A7D33" w:rsidP="00534ABC">
      <w:pPr>
        <w:pStyle w:val="MDPI16affiliation"/>
        <w:numPr>
          <w:ilvl w:val="0"/>
          <w:numId w:val="10"/>
        </w:numPr>
        <w:ind w:left="41"/>
      </w:pPr>
      <w:r w:rsidRPr="00DB5E86">
        <w:t xml:space="preserve">College of Animal Science and Technology, Nanjing Agricultural University, Nanjing 210095, China. </w:t>
      </w:r>
    </w:p>
    <w:p w14:paraId="79A6D58F" w14:textId="77777777" w:rsidR="000A7D33" w:rsidRPr="00DB5E86" w:rsidRDefault="000A7D33" w:rsidP="00534ABC">
      <w:pPr>
        <w:pStyle w:val="MDPI16affiliation"/>
        <w:numPr>
          <w:ilvl w:val="0"/>
          <w:numId w:val="10"/>
        </w:numPr>
        <w:ind w:left="41"/>
      </w:pPr>
      <w:r w:rsidRPr="00DB5E86">
        <w:t>College of Food Science and Technology, Nanjing Agricultural University, Nanjing 210095, China</w:t>
      </w:r>
    </w:p>
    <w:p w14:paraId="105BD440" w14:textId="77777777" w:rsidR="000A7D33" w:rsidRPr="00DB5E86" w:rsidRDefault="000A7D33" w:rsidP="00534ABC">
      <w:pPr>
        <w:pStyle w:val="MDPI16affiliation"/>
      </w:pPr>
      <w:r w:rsidRPr="00534ABC">
        <w:rPr>
          <w:b/>
          <w:bCs/>
          <w:color w:val="FF0000"/>
        </w:rPr>
        <w:t>#</w:t>
      </w:r>
      <w:r w:rsidRPr="00DB5E86">
        <w:t xml:space="preserve"> Authors have equally contribution </w:t>
      </w:r>
    </w:p>
    <w:p w14:paraId="2DEA6282" w14:textId="77777777" w:rsidR="000A7D33" w:rsidRPr="00DB5E86" w:rsidRDefault="000A7D33" w:rsidP="00534ABC">
      <w:pPr>
        <w:pStyle w:val="MDPI16affiliation"/>
        <w:rPr>
          <w:rFonts w:eastAsia="Palatino Linotype"/>
          <w:b/>
          <w:bCs/>
          <w:sz w:val="21"/>
          <w:lang w:eastAsia="en-US"/>
        </w:rPr>
      </w:pPr>
      <w:r w:rsidRPr="00534ABC">
        <w:rPr>
          <w:b/>
        </w:rPr>
        <w:t>*</w:t>
      </w:r>
      <w:r w:rsidRPr="00DB5E86">
        <w:t xml:space="preserve"> Correspondence:</w:t>
      </w:r>
      <w:r w:rsidRPr="00DB5E86">
        <w:rPr>
          <w:rFonts w:eastAsia="等线"/>
        </w:rPr>
        <w:t xml:space="preserve"> Prof. Fangxiong Shi,</w:t>
      </w:r>
      <w:r w:rsidRPr="00DB5E86">
        <w:t xml:space="preserve"> Tel.: +86 25 84399112; fax: +86 25 84399112. Email address:</w:t>
      </w:r>
      <w:r w:rsidR="00534ABC">
        <w:t xml:space="preserve"> </w:t>
      </w:r>
      <w:hyperlink r:id="rId7" w:history="1">
        <w:r w:rsidR="00534ABC" w:rsidRPr="00393EB1">
          <w:rPr>
            <w:rStyle w:val="Hyperlink"/>
            <w:rFonts w:asciiTheme="majorBidi" w:hAnsiTheme="majorBidi" w:cstheme="majorBidi"/>
            <w:sz w:val="20"/>
            <w:szCs w:val="20"/>
          </w:rPr>
          <w:t>fxshi@njau.edu.cn</w:t>
        </w:r>
      </w:hyperlink>
      <w:bookmarkEnd w:id="0"/>
      <w:r w:rsidRPr="00DB5E86">
        <w:rPr>
          <w:rFonts w:eastAsia="Palatino Linotype"/>
          <w:b/>
          <w:bCs/>
          <w:sz w:val="21"/>
          <w:lang w:eastAsia="en-US"/>
        </w:rPr>
        <w:t xml:space="preserve"> </w:t>
      </w:r>
    </w:p>
    <w:p w14:paraId="13D1E51A" w14:textId="2FC11B9F" w:rsidR="000A7D33" w:rsidRPr="000A7D33" w:rsidRDefault="000A7D33" w:rsidP="00534ABC">
      <w:pPr>
        <w:pStyle w:val="MDPI17abstract"/>
        <w:rPr>
          <w:b/>
          <w:bCs/>
          <w:lang w:bidi="ps-AF"/>
        </w:rPr>
      </w:pPr>
      <w:r w:rsidRPr="00534ABC">
        <w:rPr>
          <w:b/>
          <w:bCs/>
          <w:lang w:bidi="ps-AF"/>
        </w:rPr>
        <w:t xml:space="preserve">Simple </w:t>
      </w:r>
      <w:r w:rsidRPr="000A7D33">
        <w:rPr>
          <w:b/>
          <w:bCs/>
          <w:lang w:bidi="ps-AF"/>
        </w:rPr>
        <w:t>Summary:</w:t>
      </w:r>
      <w:r w:rsidR="00C41CD1">
        <w:rPr>
          <w:rFonts w:hint="eastAsia"/>
          <w:b/>
          <w:bCs/>
          <w:lang w:bidi="ps-AF"/>
        </w:rPr>
        <w:t xml:space="preserve"> </w:t>
      </w:r>
      <w:r w:rsidR="00575579" w:rsidRPr="00C41CD1">
        <w:t>Denatonium benzoate is strong bitter taste receptor ag</w:t>
      </w:r>
      <w:r w:rsidR="00C41CD1">
        <w:t xml:space="preserve">onist </w:t>
      </w:r>
      <w:r w:rsidR="00575579" w:rsidRPr="00C41CD1">
        <w:t xml:space="preserve">and extensively used for its activation in different cells. </w:t>
      </w:r>
      <w:r w:rsidR="00575579" w:rsidRPr="00C41CD1">
        <w:rPr>
          <w:rFonts w:eastAsia="Palatino Linotype"/>
          <w:lang w:eastAsia="en-US"/>
        </w:rPr>
        <w:t>Taste signals have been associated to food recognition and avoidance, bitter taste provokes an aversive reaction and assumed to protect chickens against consuming poisons and harmful toxic substances. The results</w:t>
      </w:r>
      <w:r w:rsidR="00C41CD1">
        <w:rPr>
          <w:rFonts w:eastAsia="Palatino Linotype"/>
          <w:lang w:eastAsia="en-US"/>
        </w:rPr>
        <w:t xml:space="preserve"> of the study</w:t>
      </w:r>
      <w:r w:rsidR="00575579" w:rsidRPr="00C41CD1">
        <w:rPr>
          <w:rFonts w:eastAsia="Palatino Linotype"/>
          <w:lang w:eastAsia="en-US"/>
        </w:rPr>
        <w:t xml:space="preserve"> revealed that, medium and high doses of denatonium benzoate dietary supplementation damage the epithelial cells of heart and kidney via inducing apoptosis and autophagy and </w:t>
      </w:r>
      <w:r w:rsidR="00C41CD1" w:rsidRPr="00C41CD1">
        <w:rPr>
          <w:rFonts w:eastAsia="Palatino Linotype"/>
          <w:lang w:eastAsia="en-US"/>
        </w:rPr>
        <w:t>reduced</w:t>
      </w:r>
      <w:r w:rsidR="00575579" w:rsidRPr="00C41CD1">
        <w:rPr>
          <w:rFonts w:eastAsia="Palatino Linotype"/>
          <w:lang w:eastAsia="en-US"/>
        </w:rPr>
        <w:t xml:space="preserve"> the growth of chicken respectively. However, </w:t>
      </w:r>
      <w:r w:rsidR="00C41CD1" w:rsidRPr="00C41CD1">
        <w:rPr>
          <w:rFonts w:eastAsia="Palatino Linotype"/>
          <w:lang w:eastAsia="en-US"/>
        </w:rPr>
        <w:t>mRNA</w:t>
      </w:r>
      <w:r w:rsidR="00575579" w:rsidRPr="00C41CD1">
        <w:rPr>
          <w:rFonts w:eastAsia="Palatino Linotype"/>
          <w:lang w:eastAsia="en-US"/>
        </w:rPr>
        <w:t xml:space="preserve"> expressions </w:t>
      </w:r>
      <w:r w:rsidR="00C41CD1" w:rsidRPr="00C41CD1">
        <w:rPr>
          <w:rFonts w:eastAsia="Palatino Linotype"/>
          <w:lang w:eastAsia="en-US"/>
        </w:rPr>
        <w:t xml:space="preserve">of bitter taste receptors, downstream signaling effectors genes, apoptosis, autophagy and antioxidant related genes were higher on day 07, while these expressions were subsequently decreased on day-28 in the heart and kidney of Chinese Fast Yellow Chicken in a dose-response manner.  </w:t>
      </w:r>
    </w:p>
    <w:p w14:paraId="764EE20C" w14:textId="1CF9F9E5" w:rsidR="000A7D33" w:rsidRPr="00F36DEA" w:rsidRDefault="000A7D33" w:rsidP="00534ABC">
      <w:pPr>
        <w:pStyle w:val="MDPI17abstract"/>
        <w:rPr>
          <w:rFonts w:eastAsia="Palatino Linotype"/>
          <w:color w:val="auto"/>
        </w:rPr>
      </w:pPr>
      <w:r w:rsidRPr="00534ABC">
        <w:rPr>
          <w:b/>
          <w:bCs/>
          <w:lang w:bidi="ps-AF"/>
        </w:rPr>
        <w:t>Abstract</w:t>
      </w:r>
      <w:r w:rsidRPr="00F36DEA">
        <w:rPr>
          <w:b/>
          <w:bCs/>
          <w:color w:val="auto"/>
          <w:lang w:bidi="ps-AF"/>
        </w:rPr>
        <w:t>:</w:t>
      </w:r>
      <w:r w:rsidR="00C41CD1" w:rsidRPr="00F36DEA">
        <w:rPr>
          <w:b/>
          <w:bCs/>
          <w:color w:val="auto"/>
          <w:lang w:bidi="ps-AF"/>
        </w:rPr>
        <w:t xml:space="preserve"> </w:t>
      </w:r>
      <w:r w:rsidRPr="00F36DEA">
        <w:rPr>
          <w:rFonts w:eastAsia="Palatino Linotype"/>
          <w:color w:val="auto"/>
        </w:rPr>
        <w:t xml:space="preserve">Sense of taste is essential for life of the organisms, which tells us which prospective feeds are nutritious, poisonous and harmful. </w:t>
      </w:r>
      <w:r w:rsidRPr="00F36DEA">
        <w:rPr>
          <w:color w:val="auto"/>
          <w:lang w:bidi="ps-AF"/>
        </w:rPr>
        <w:t xml:space="preserve">Denatonium Benzoate (DB) as a bitter taste agonist is known for the activation of bitter taste receptors in different cells.  The aim of the current study was to investigate </w:t>
      </w:r>
      <w:r w:rsidRPr="00F36DEA">
        <w:rPr>
          <w:rFonts w:eastAsia="Palatino Linotype"/>
          <w:color w:val="auto"/>
        </w:rPr>
        <w:t xml:space="preserve">the mRNA expressions of bitter taste, downstream signaling effectors, apoptosis, autophagy, antioxidant related genes and effectors signaling pathway to DB dietary exposure in the heart/kidney of chicken in dose-response manner. </w:t>
      </w:r>
      <w:r w:rsidRPr="00F36DEA">
        <w:rPr>
          <w:color w:val="auto"/>
          <w:lang w:bidi="ps-AF"/>
        </w:rPr>
        <w:t>We randomly assigned</w:t>
      </w:r>
      <w:r w:rsidRPr="00F36DEA">
        <w:rPr>
          <w:rFonts w:eastAsia="Palatino Linotype"/>
          <w:color w:val="auto"/>
        </w:rPr>
        <w:t xml:space="preserve"> 240, 1-day-old Chinese Fast Yellow </w:t>
      </w:r>
      <w:r w:rsidR="00463BBC">
        <w:rPr>
          <w:rFonts w:eastAsia="Palatino Linotype"/>
          <w:color w:val="auto"/>
        </w:rPr>
        <w:t>C</w:t>
      </w:r>
      <w:r w:rsidRPr="00F36DEA">
        <w:rPr>
          <w:rFonts w:eastAsia="Palatino Linotype"/>
          <w:color w:val="auto"/>
        </w:rPr>
        <w:t xml:space="preserve">hicks into 4 groups with 5 replicates of 12 chicks for 28 consecutive days. The dietary treatments were consisted of basal diet, Denatonium Benzoate (5 mg/kg, 20 mg/kg, 100 mg/kg). </w:t>
      </w:r>
      <w:r w:rsidRPr="00F36DEA">
        <w:rPr>
          <w:color w:val="auto"/>
          <w:lang w:bidi="ps-AF"/>
        </w:rPr>
        <w:t xml:space="preserve">The results revealed that, </w:t>
      </w:r>
      <w:r w:rsidRPr="00F36DEA">
        <w:rPr>
          <w:rFonts w:eastAsia="Palatino Linotype"/>
          <w:color w:val="auto"/>
        </w:rPr>
        <w:t>dietary DB (</w:t>
      </w:r>
      <w:r w:rsidRPr="00F36DEA">
        <w:rPr>
          <w:rFonts w:eastAsia="Palatino Linotype"/>
          <w:i/>
          <w:iCs/>
          <w:color w:val="auto"/>
        </w:rPr>
        <w:t>P</w:t>
      </w:r>
      <w:r w:rsidRPr="00F36DEA">
        <w:rPr>
          <w:rFonts w:eastAsia="Palatino Linotype"/>
          <w:color w:val="auto"/>
        </w:rPr>
        <w:t>&lt;0.05) impaired the growth performance of chicken. Hemotoxin Eosin staining and TUNEL assay confirmed that medium and high dose of DB damaged the epithelial cells of heart/kidney and induced apoptosis and autophagy. Remarkably, the results of RT-PCR and qRT-PCR indicated that, DB of different doses increased gradually (</w:t>
      </w:r>
      <w:r w:rsidRPr="00F36DEA">
        <w:rPr>
          <w:rFonts w:eastAsia="Palatino Linotype"/>
          <w:i/>
          <w:iCs/>
          <w:color w:val="auto"/>
        </w:rPr>
        <w:t>P</w:t>
      </w:r>
      <w:r w:rsidRPr="00F36DEA">
        <w:rPr>
          <w:rFonts w:eastAsia="Palatino Linotype"/>
          <w:color w:val="auto"/>
        </w:rPr>
        <w:t>&lt;0.05) mRNA expressions of bitter taste, signaling effectors, apoptosis, autophagy and antioxidant related genes on day-07 in a dose-response manner. While, these expressions were (</w:t>
      </w:r>
      <w:r w:rsidRPr="00F36DEA">
        <w:rPr>
          <w:rFonts w:eastAsia="Palatino Linotype"/>
          <w:i/>
          <w:iCs/>
          <w:color w:val="auto"/>
        </w:rPr>
        <w:t>P</w:t>
      </w:r>
      <w:r w:rsidRPr="00F36DEA">
        <w:rPr>
          <w:rFonts w:eastAsia="Palatino Linotype"/>
          <w:color w:val="auto"/>
        </w:rPr>
        <w:t>&lt;0.05) decreased subsequently in day-28 among the genes but exceptional higher (</w:t>
      </w:r>
      <w:r w:rsidRPr="00F36DEA">
        <w:rPr>
          <w:rFonts w:eastAsia="Palatino Linotype"/>
          <w:i/>
          <w:iCs/>
          <w:color w:val="auto"/>
        </w:rPr>
        <w:t>P</w:t>
      </w:r>
      <w:r w:rsidRPr="00F36DEA">
        <w:rPr>
          <w:rFonts w:eastAsia="Palatino Linotype"/>
          <w:color w:val="auto"/>
        </w:rPr>
        <w:t>&lt;0.05) expressions observed in high-dose DB among the groups.</w:t>
      </w:r>
      <w:r w:rsidRPr="00F36DEA">
        <w:rPr>
          <w:color w:val="auto"/>
          <w:lang w:bidi="ps-AF"/>
        </w:rPr>
        <w:t xml:space="preserve"> In conclusion, </w:t>
      </w:r>
      <w:r w:rsidRPr="00F36DEA">
        <w:rPr>
          <w:rFonts w:eastAsia="Palatino Linotype"/>
          <w:color w:val="auto"/>
        </w:rPr>
        <w:t xml:space="preserve">DB exerted adverse effects on the heart/kidney of chicken in a dose-response manner via damaging the epithelium of the heart/kidney via inducing apoptosis, autophagy associated with bitter taste and effectors genes expressions. Hence, correlation analysis for apoptosis/autophagy showed agonistic relationship. </w:t>
      </w:r>
      <w:r w:rsidRPr="00F36DEA">
        <w:rPr>
          <w:color w:val="auto"/>
          <w:lang w:bidi="ps-AF"/>
        </w:rPr>
        <w:t xml:space="preserve">Our data </w:t>
      </w:r>
      <w:r w:rsidRPr="00F36DEA">
        <w:rPr>
          <w:rFonts w:eastAsia="Palatino Linotype"/>
          <w:color w:val="auto"/>
        </w:rPr>
        <w:t xml:space="preserve">provide a novel perspective in understanding the interaction of bitter taste, apoptosis, autophagy and antioxidative </w:t>
      </w:r>
      <w:r w:rsidRPr="00F36DEA">
        <w:rPr>
          <w:rFonts w:eastAsia="Palatino Linotype"/>
          <w:color w:val="auto"/>
        </w:rPr>
        <w:lastRenderedPageBreak/>
        <w:t>genes with bitter taste strong activator in the heart/kidney of chicken. These insights might help feed industries and pave the way toward innovative directions in chicken.</w:t>
      </w:r>
    </w:p>
    <w:p w14:paraId="4B42CAC3" w14:textId="77777777" w:rsidR="000A7D33" w:rsidRPr="000A7D33" w:rsidRDefault="00534ABC" w:rsidP="00534ABC">
      <w:pPr>
        <w:pStyle w:val="MDPI18keywords"/>
      </w:pPr>
      <w:r w:rsidRPr="00534ABC">
        <w:rPr>
          <w:b/>
          <w:bCs/>
        </w:rPr>
        <w:t>Keywords:</w:t>
      </w:r>
      <w:r w:rsidR="000A7D33" w:rsidRPr="00534ABC">
        <w:rPr>
          <w:b/>
        </w:rPr>
        <w:t xml:space="preserve"> </w:t>
      </w:r>
      <w:r w:rsidR="000A7D33" w:rsidRPr="000A7D33">
        <w:t>Denatonium Benzoate; Bitter Taste Receptors; Apoptosis; Autophagy; Heart; Kidney; Chicken</w:t>
      </w:r>
    </w:p>
    <w:p w14:paraId="5C6983F6" w14:textId="77777777" w:rsidR="000A7D33" w:rsidRPr="00681E43" w:rsidRDefault="000A7D33" w:rsidP="00534ABC">
      <w:pPr>
        <w:pBdr>
          <w:bottom w:val="single" w:sz="4" w:space="1" w:color="000000"/>
        </w:pBdr>
        <w:spacing w:after="480" w:line="260" w:lineRule="atLeast"/>
        <w:jc w:val="both"/>
        <w:rPr>
          <w:rFonts w:ascii="Palatino Linotype" w:hAnsi="Palatino Linotype" w:cs="Times New Roman"/>
          <w:color w:val="000000"/>
          <w:sz w:val="20"/>
          <w:szCs w:val="20"/>
          <w:lang w:bidi="ps-AF"/>
        </w:rPr>
      </w:pPr>
      <w:bookmarkStart w:id="1" w:name="_GoBack"/>
      <w:bookmarkEnd w:id="1"/>
    </w:p>
    <w:sectPr w:rsidR="000A7D33" w:rsidRPr="00681E43" w:rsidSect="00E64E9A">
      <w:headerReference w:type="even" r:id="rId8"/>
      <w:headerReference w:type="default" r:id="rId9"/>
      <w:headerReference w:type="first" r:id="rId10"/>
      <w:footerReference w:type="first" r:id="rId11"/>
      <w:pgSz w:w="11906" w:h="16838" w:code="9"/>
      <w:pgMar w:top="1417" w:right="1531" w:bottom="1077" w:left="1531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8222A" w14:textId="77777777" w:rsidR="000C4874" w:rsidRDefault="000C4874">
      <w:pPr>
        <w:spacing w:line="240" w:lineRule="auto"/>
      </w:pPr>
      <w:r>
        <w:separator/>
      </w:r>
    </w:p>
  </w:endnote>
  <w:endnote w:type="continuationSeparator" w:id="0">
    <w:p w14:paraId="5DDD09CB" w14:textId="77777777" w:rsidR="000C4874" w:rsidRDefault="000C4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40518" w14:textId="77777777" w:rsidR="00175FEC" w:rsidRPr="008B308E" w:rsidRDefault="00175FEC" w:rsidP="00A10BF0">
    <w:pPr>
      <w:pStyle w:val="MDPIfooterfirstpage"/>
      <w:spacing w:line="240" w:lineRule="auto"/>
      <w:jc w:val="both"/>
      <w:rPr>
        <w:lang w:val="fr-CH"/>
      </w:rPr>
    </w:pPr>
    <w:r>
      <w:rPr>
        <w:i/>
      </w:rPr>
      <w:t>Animals</w:t>
    </w:r>
    <w:r>
      <w:t xml:space="preserve"> </w:t>
    </w:r>
    <w:r w:rsidRPr="008D4759">
      <w:rPr>
        <w:b/>
      </w:rPr>
      <w:t>2019</w:t>
    </w:r>
    <w:r w:rsidRPr="008D4759">
      <w:t xml:space="preserve">, </w:t>
    </w:r>
    <w:r w:rsidRPr="008D4759">
      <w:rPr>
        <w:i/>
      </w:rPr>
      <w:t>9</w:t>
    </w:r>
    <w:r w:rsidRPr="008D4759">
      <w:t xml:space="preserve">, </w:t>
    </w:r>
    <w:r>
      <w:t xml:space="preserve">x; </w:t>
    </w:r>
    <w:proofErr w:type="spellStart"/>
    <w:r>
      <w:t>doi</w:t>
    </w:r>
    <w:proofErr w:type="spellEnd"/>
    <w:r>
      <w:t>: FOR PEER REVIEW</w:t>
    </w:r>
    <w:r w:rsidRPr="008B308E">
      <w:rPr>
        <w:lang w:val="fr-CH"/>
      </w:rPr>
      <w:tab/>
      <w:t>www.mdpi.com/journal/</w:t>
    </w:r>
    <w:r w:rsidRPr="006D3519">
      <w:t>animals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DD353" w14:textId="77777777" w:rsidR="000C4874" w:rsidRDefault="000C4874">
      <w:pPr>
        <w:spacing w:line="240" w:lineRule="auto"/>
      </w:pPr>
      <w:r>
        <w:separator/>
      </w:r>
    </w:p>
  </w:footnote>
  <w:footnote w:type="continuationSeparator" w:id="0">
    <w:p w14:paraId="48BDFB21" w14:textId="77777777" w:rsidR="000C4874" w:rsidRDefault="000C48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9D51D" w14:textId="77777777" w:rsidR="00175FEC" w:rsidRDefault="00175FEC" w:rsidP="00A10BF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39FB0" w14:textId="77777777" w:rsidR="00175FEC" w:rsidRPr="00FA19F5" w:rsidRDefault="00175FEC" w:rsidP="00116A52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  <w:r>
      <w:rPr>
        <w:rFonts w:ascii="Palatino Linotype" w:hAnsi="Palatino Linotype"/>
        <w:i/>
        <w:sz w:val="16"/>
      </w:rPr>
      <w:t xml:space="preserve">Animals </w:t>
    </w:r>
    <w:r w:rsidRPr="008D4759">
      <w:rPr>
        <w:rFonts w:ascii="Palatino Linotype" w:hAnsi="Palatino Linotype"/>
        <w:b/>
        <w:sz w:val="16"/>
      </w:rPr>
      <w:t>2019</w:t>
    </w:r>
    <w:r w:rsidRPr="008D4759">
      <w:rPr>
        <w:rFonts w:ascii="Palatino Linotype" w:hAnsi="Palatino Linotype"/>
        <w:sz w:val="16"/>
      </w:rPr>
      <w:t xml:space="preserve">, </w:t>
    </w:r>
    <w:r w:rsidRPr="008D4759">
      <w:rPr>
        <w:rFonts w:ascii="Palatino Linotype" w:hAnsi="Palatino Linotype"/>
        <w:i/>
        <w:sz w:val="16"/>
      </w:rPr>
      <w:t>9</w:t>
    </w:r>
    <w:r>
      <w:rPr>
        <w:rFonts w:ascii="Palatino Linotype" w:hAnsi="Palatino Linotype"/>
        <w:sz w:val="16"/>
      </w:rPr>
      <w:t>, x FOR PEER REVIEW</w:t>
    </w:r>
    <w:r>
      <w:rPr>
        <w:rFonts w:ascii="Palatino Linotype" w:hAnsi="Palatino Linotype"/>
        <w:sz w:val="16"/>
      </w:rPr>
      <w:tab/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PAGE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2</w:t>
    </w:r>
    <w:r>
      <w:rPr>
        <w:rFonts w:ascii="Palatino Linotype" w:hAnsi="Palatino Linotype"/>
        <w:sz w:val="16"/>
      </w:rPr>
      <w:fldChar w:fldCharType="end"/>
    </w:r>
    <w:r>
      <w:rPr>
        <w:rFonts w:ascii="Palatino Linotype" w:hAnsi="Palatino Linotype"/>
        <w:sz w:val="16"/>
      </w:rPr>
      <w:t xml:space="preserve"> of </w:t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NUMPAGES   \* MERGEFORMAT </w:instrText>
    </w:r>
    <w:r>
      <w:rPr>
        <w:rFonts w:ascii="Palatino Linotype" w:hAnsi="Palatino Linotype"/>
        <w:sz w:val="16"/>
      </w:rPr>
      <w:fldChar w:fldCharType="separate"/>
    </w:r>
    <w:r>
      <w:rPr>
        <w:rFonts w:ascii="Palatino Linotype" w:hAnsi="Palatino Linotype"/>
        <w:noProof/>
        <w:sz w:val="16"/>
      </w:rPr>
      <w:t>3</w:t>
    </w:r>
    <w:r>
      <w:rPr>
        <w:rFonts w:ascii="Palatino Linotype" w:hAnsi="Palatino Linotype"/>
        <w:sz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646D1" w14:textId="77777777" w:rsidR="00175FEC" w:rsidRDefault="00175FEC" w:rsidP="00A10BF0">
    <w:pPr>
      <w:pStyle w:val="MDPIheaderjournallogo"/>
    </w:pPr>
    <w:r w:rsidRPr="002E29E4">
      <w:rPr>
        <w:i w:val="0"/>
        <w:noProof/>
        <w:szCs w:val="16"/>
        <w:lang w:eastAsia="zh-CN"/>
      </w:rPr>
      <mc:AlternateContent>
        <mc:Choice Requires="wps">
          <w:drawing>
            <wp:anchor distT="45720" distB="45720" distL="114300" distR="114300" simplePos="0" relativeHeight="251657728" behindDoc="1" locked="0" layoutInCell="1" allowOverlap="1" wp14:anchorId="0A3E9FCD" wp14:editId="1F853AF0">
              <wp:simplePos x="0" y="0"/>
              <wp:positionH relativeFrom="page">
                <wp:posOffset>6029960</wp:posOffset>
              </wp:positionH>
              <wp:positionV relativeFrom="page">
                <wp:posOffset>647700</wp:posOffset>
              </wp:positionV>
              <wp:extent cx="540385" cy="70929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701ECA" w14:textId="77777777" w:rsidR="00175FEC" w:rsidRDefault="00175FEC" w:rsidP="00A10BF0">
                          <w:pPr>
                            <w:pStyle w:val="MDPIheaderjournallogo"/>
                            <w:jc w:val="center"/>
                            <w:textboxTightWrap w:val="allLines"/>
                            <w:rPr>
                              <w:i w:val="0"/>
                              <w:szCs w:val="16"/>
                            </w:rPr>
                          </w:pPr>
                          <w:r w:rsidRPr="00E92783">
                            <w:rPr>
                              <w:i w:val="0"/>
                              <w:noProof/>
                              <w:szCs w:val="16"/>
                              <w:lang w:eastAsia="zh-CN"/>
                            </w:rPr>
                            <w:drawing>
                              <wp:inline distT="0" distB="0" distL="0" distR="0" wp14:anchorId="6B3126B0" wp14:editId="57A61809">
                                <wp:extent cx="539750" cy="355600"/>
                                <wp:effectExtent l="0" t="0" r="0" b="0"/>
                                <wp:docPr id="4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9750" cy="355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3E9F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4.8pt;margin-top:51pt;width:42.55pt;height:55.85pt;z-index:-251658752;visibility:visible;mso-wrap-style:non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" stroked="f">
              <v:textbox inset="0,0,0,0">
                <w:txbxContent>
                  <w:p w14:paraId="26701ECA" w14:textId="77777777" w:rsidR="00534ABC" w:rsidRDefault="00534ABC" w:rsidP="00A10BF0">
                    <w:pPr>
                      <w:pStyle w:val="MDPIheaderjournallogo"/>
                      <w:jc w:val="center"/>
                      <w:textboxTightWrap w:val="allLines"/>
                      <w:rPr>
                        <w:i w:val="0"/>
                        <w:szCs w:val="16"/>
                      </w:rPr>
                    </w:pPr>
                    <w:r w:rsidRPr="00E92783">
                      <w:rPr>
                        <w:i w:val="0"/>
                        <w:noProof/>
                        <w:szCs w:val="16"/>
                        <w:lang w:eastAsia="zh-CN"/>
                      </w:rPr>
                      <w:drawing>
                        <wp:inline distT="0" distB="0" distL="0" distR="0" wp14:anchorId="6B3126B0" wp14:editId="57A61809">
                          <wp:extent cx="539750" cy="355600"/>
                          <wp:effectExtent l="0" t="0" r="0" b="0"/>
                          <wp:docPr id="4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750" cy="355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E92783">
      <w:rPr>
        <w:i w:val="0"/>
        <w:noProof/>
        <w:lang w:eastAsia="zh-CN"/>
      </w:rPr>
      <w:drawing>
        <wp:inline distT="0" distB="0" distL="0" distR="0" wp14:anchorId="5532DD42" wp14:editId="1B5EFF2D">
          <wp:extent cx="1631950" cy="431800"/>
          <wp:effectExtent l="0" t="0" r="0" b="0"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21A94"/>
    <w:multiLevelType w:val="hybridMultilevel"/>
    <w:tmpl w:val="97BCA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D17E23"/>
    <w:multiLevelType w:val="hybridMultilevel"/>
    <w:tmpl w:val="8D5454EA"/>
    <w:lvl w:ilvl="0" w:tplc="174E6B58">
      <w:start w:val="1"/>
      <w:numFmt w:val="decimal"/>
      <w:lvlText w:val="%1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9E4448E2">
      <w:start w:val="1"/>
      <w:numFmt w:val="lowerLetter"/>
      <w:lvlText w:val="%2"/>
      <w:lvlJc w:val="left"/>
      <w:pPr>
        <w:ind w:left="1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898AD872">
      <w:start w:val="1"/>
      <w:numFmt w:val="lowerRoman"/>
      <w:lvlText w:val="%3"/>
      <w:lvlJc w:val="left"/>
      <w:pPr>
        <w:ind w:left="1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3A4838BA">
      <w:start w:val="1"/>
      <w:numFmt w:val="decimal"/>
      <w:lvlText w:val="%4"/>
      <w:lvlJc w:val="left"/>
      <w:pPr>
        <w:ind w:left="2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9738DF18">
      <w:start w:val="1"/>
      <w:numFmt w:val="lowerLetter"/>
      <w:lvlText w:val="%5"/>
      <w:lvlJc w:val="left"/>
      <w:pPr>
        <w:ind w:left="3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46489CEC">
      <w:start w:val="1"/>
      <w:numFmt w:val="lowerRoman"/>
      <w:lvlText w:val="%6"/>
      <w:lvlJc w:val="left"/>
      <w:pPr>
        <w:ind w:left="4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8E889E78">
      <w:start w:val="1"/>
      <w:numFmt w:val="decimal"/>
      <w:lvlText w:val="%7"/>
      <w:lvlJc w:val="left"/>
      <w:pPr>
        <w:ind w:left="4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D0EA1CE0">
      <w:start w:val="1"/>
      <w:numFmt w:val="lowerLetter"/>
      <w:lvlText w:val="%8"/>
      <w:lvlJc w:val="left"/>
      <w:pPr>
        <w:ind w:left="5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050619C6">
      <w:start w:val="1"/>
      <w:numFmt w:val="lowerRoman"/>
      <w:lvlText w:val="%9"/>
      <w:lvlJc w:val="left"/>
      <w:pPr>
        <w:ind w:left="6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 w15:restartNumberingAfterBreak="0">
    <w:nsid w:val="539A0850"/>
    <w:multiLevelType w:val="hybridMultilevel"/>
    <w:tmpl w:val="EE221C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B93CDF"/>
    <w:multiLevelType w:val="multilevel"/>
    <w:tmpl w:val="17A201A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asciiTheme="majorBidi" w:hAnsiTheme="maj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Theme="majorBidi" w:hAnsiTheme="maj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Theme="majorBidi" w:hAnsiTheme="maj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Theme="majorBidi" w:hAnsiTheme="maj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Theme="majorBidi" w:hAnsiTheme="maj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asciiTheme="majorBidi" w:hAnsiTheme="maj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Theme="majorBidi" w:hAnsiTheme="maj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Theme="majorBidi" w:hAnsiTheme="majorBidi" w:hint="default"/>
        <w:sz w:val="22"/>
      </w:rPr>
    </w:lvl>
  </w:abstractNum>
  <w:abstractNum w:abstractNumId="7" w15:restartNumberingAfterBreak="0">
    <w:nsid w:val="627156FE"/>
    <w:multiLevelType w:val="multilevel"/>
    <w:tmpl w:val="4A7009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F3A1F74"/>
    <w:multiLevelType w:val="multilevel"/>
    <w:tmpl w:val="A8A6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C46152"/>
    <w:multiLevelType w:val="singleLevel"/>
    <w:tmpl w:val="1316B8B2"/>
    <w:lvl w:ilvl="0">
      <w:start w:val="1"/>
      <w:numFmt w:val="decimal"/>
      <w:lvlText w:val="%1."/>
      <w:lvlJc w:val="left"/>
      <w:pPr>
        <w:ind w:left="288" w:firstLine="72"/>
      </w:pPr>
      <w:rPr>
        <w:vertAlign w:val="superscrip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attachedTemplate r:id="rId1"/>
  <w:defaultTabStop w:val="42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0tpexvnrze0metedn5t2t525pprdetfxww&quot;&gt;15&lt;record-ids&gt;&lt;item&gt;1&lt;/item&gt;&lt;item&gt;2&lt;/item&gt;&lt;item&gt;3&lt;/item&gt;&lt;item&gt;4&lt;/item&gt;&lt;/record-ids&gt;&lt;/item&gt;&lt;/Libraries&gt;"/>
  </w:docVars>
  <w:rsids>
    <w:rsidRoot w:val="000A7D33"/>
    <w:rsid w:val="00023BD4"/>
    <w:rsid w:val="00031CB1"/>
    <w:rsid w:val="00057C9E"/>
    <w:rsid w:val="00062BCE"/>
    <w:rsid w:val="00065C2F"/>
    <w:rsid w:val="000A7D33"/>
    <w:rsid w:val="000C4874"/>
    <w:rsid w:val="000C75FB"/>
    <w:rsid w:val="00116A52"/>
    <w:rsid w:val="00122DC1"/>
    <w:rsid w:val="00175FEC"/>
    <w:rsid w:val="001A14AB"/>
    <w:rsid w:val="001B0BF6"/>
    <w:rsid w:val="001C2529"/>
    <w:rsid w:val="001C6B9C"/>
    <w:rsid w:val="001E0D28"/>
    <w:rsid w:val="001E2AEB"/>
    <w:rsid w:val="001F6532"/>
    <w:rsid w:val="00224ADC"/>
    <w:rsid w:val="00246AE8"/>
    <w:rsid w:val="00267A9B"/>
    <w:rsid w:val="002847D9"/>
    <w:rsid w:val="002B5720"/>
    <w:rsid w:val="002C57A6"/>
    <w:rsid w:val="002D0B5E"/>
    <w:rsid w:val="002F5F85"/>
    <w:rsid w:val="0032135F"/>
    <w:rsid w:val="00326141"/>
    <w:rsid w:val="00343015"/>
    <w:rsid w:val="003A3608"/>
    <w:rsid w:val="003B1C74"/>
    <w:rsid w:val="003C4747"/>
    <w:rsid w:val="003C6B97"/>
    <w:rsid w:val="003E1A5A"/>
    <w:rsid w:val="003E46DF"/>
    <w:rsid w:val="003F75C2"/>
    <w:rsid w:val="00401D30"/>
    <w:rsid w:val="00446219"/>
    <w:rsid w:val="00457BBC"/>
    <w:rsid w:val="00463BBC"/>
    <w:rsid w:val="0047132B"/>
    <w:rsid w:val="004959F1"/>
    <w:rsid w:val="00496979"/>
    <w:rsid w:val="004E0C9E"/>
    <w:rsid w:val="004E5595"/>
    <w:rsid w:val="005126C4"/>
    <w:rsid w:val="00515729"/>
    <w:rsid w:val="00516AED"/>
    <w:rsid w:val="00534ABC"/>
    <w:rsid w:val="00544941"/>
    <w:rsid w:val="00575579"/>
    <w:rsid w:val="005F341A"/>
    <w:rsid w:val="00620191"/>
    <w:rsid w:val="00620C3D"/>
    <w:rsid w:val="00640B28"/>
    <w:rsid w:val="00681E43"/>
    <w:rsid w:val="00690510"/>
    <w:rsid w:val="00692393"/>
    <w:rsid w:val="0069543D"/>
    <w:rsid w:val="006B019C"/>
    <w:rsid w:val="006B4382"/>
    <w:rsid w:val="006D44B1"/>
    <w:rsid w:val="006D476E"/>
    <w:rsid w:val="00713585"/>
    <w:rsid w:val="0071666D"/>
    <w:rsid w:val="00785BE6"/>
    <w:rsid w:val="00796426"/>
    <w:rsid w:val="007A4795"/>
    <w:rsid w:val="007C41E2"/>
    <w:rsid w:val="007F47E0"/>
    <w:rsid w:val="007F5016"/>
    <w:rsid w:val="00804D77"/>
    <w:rsid w:val="00825E17"/>
    <w:rsid w:val="00833A49"/>
    <w:rsid w:val="00837C8E"/>
    <w:rsid w:val="00846673"/>
    <w:rsid w:val="00873651"/>
    <w:rsid w:val="00873A00"/>
    <w:rsid w:val="008D4759"/>
    <w:rsid w:val="008E20D5"/>
    <w:rsid w:val="00914EC7"/>
    <w:rsid w:val="009E0B08"/>
    <w:rsid w:val="009F70E6"/>
    <w:rsid w:val="00A10BF0"/>
    <w:rsid w:val="00A95CF9"/>
    <w:rsid w:val="00AA7E07"/>
    <w:rsid w:val="00AF1E37"/>
    <w:rsid w:val="00B0273E"/>
    <w:rsid w:val="00B1606D"/>
    <w:rsid w:val="00B345FC"/>
    <w:rsid w:val="00B47050"/>
    <w:rsid w:val="00B6045F"/>
    <w:rsid w:val="00B60894"/>
    <w:rsid w:val="00B618E5"/>
    <w:rsid w:val="00B7680D"/>
    <w:rsid w:val="00B81943"/>
    <w:rsid w:val="00BB5FDD"/>
    <w:rsid w:val="00C41CD1"/>
    <w:rsid w:val="00C5255C"/>
    <w:rsid w:val="00C903CE"/>
    <w:rsid w:val="00CD323F"/>
    <w:rsid w:val="00D1664B"/>
    <w:rsid w:val="00D20C10"/>
    <w:rsid w:val="00D3540D"/>
    <w:rsid w:val="00D40BF1"/>
    <w:rsid w:val="00D569D9"/>
    <w:rsid w:val="00D67C29"/>
    <w:rsid w:val="00D7404A"/>
    <w:rsid w:val="00D85A80"/>
    <w:rsid w:val="00D92210"/>
    <w:rsid w:val="00DA2E28"/>
    <w:rsid w:val="00DB5E86"/>
    <w:rsid w:val="00DE318C"/>
    <w:rsid w:val="00E026A9"/>
    <w:rsid w:val="00E534AA"/>
    <w:rsid w:val="00E627BA"/>
    <w:rsid w:val="00E64E9A"/>
    <w:rsid w:val="00E92783"/>
    <w:rsid w:val="00EB622D"/>
    <w:rsid w:val="00ED08CC"/>
    <w:rsid w:val="00ED5C06"/>
    <w:rsid w:val="00F01440"/>
    <w:rsid w:val="00F07E43"/>
    <w:rsid w:val="00F173FC"/>
    <w:rsid w:val="00F36017"/>
    <w:rsid w:val="00F36DEA"/>
    <w:rsid w:val="00FA754D"/>
    <w:rsid w:val="00FC7D71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ECE0C"/>
  <w15:chartTrackingRefBased/>
  <w15:docId w15:val="{742D5048-5B8C-4750-B5C3-B9EE81A6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A7D33"/>
    <w:pPr>
      <w:spacing w:after="160" w:line="259" w:lineRule="auto"/>
    </w:pPr>
    <w:rPr>
      <w:rFonts w:cs="Arial"/>
      <w:sz w:val="22"/>
      <w:szCs w:val="22"/>
    </w:rPr>
  </w:style>
  <w:style w:type="paragraph" w:styleId="Heading1">
    <w:name w:val="heading 1"/>
    <w:next w:val="Normal"/>
    <w:link w:val="Heading1Char"/>
    <w:uiPriority w:val="9"/>
    <w:qFormat/>
    <w:rsid w:val="000A7D33"/>
    <w:pPr>
      <w:keepNext/>
      <w:keepLines/>
      <w:spacing w:after="130" w:line="259" w:lineRule="auto"/>
      <w:ind w:left="20" w:hanging="10"/>
      <w:outlineLvl w:val="0"/>
    </w:pPr>
    <w:rPr>
      <w:rFonts w:eastAsia="Calibri" w:cs="Calibri"/>
      <w:b/>
      <w:color w:val="000000"/>
      <w:kern w:val="2"/>
      <w:szCs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0A7D33"/>
    <w:pPr>
      <w:keepNext/>
      <w:keepLines/>
      <w:spacing w:after="130" w:line="259" w:lineRule="auto"/>
      <w:ind w:left="20" w:hanging="10"/>
      <w:outlineLvl w:val="1"/>
    </w:pPr>
    <w:rPr>
      <w:rFonts w:eastAsia="Calibri" w:cs="Calibri"/>
      <w:b/>
      <w:color w:val="000000"/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rsid w:val="00E92783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E92783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E92783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E92783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E92783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E92783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E92783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E92783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rsid w:val="00E9278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E9278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E927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E92783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E92783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E92783"/>
    <w:pPr>
      <w:ind w:firstLine="0"/>
    </w:pPr>
  </w:style>
  <w:style w:type="paragraph" w:customStyle="1" w:styleId="MDPI33textspaceafter">
    <w:name w:val="MDPI_3.3_text_space_after"/>
    <w:basedOn w:val="MDPI31text"/>
    <w:qFormat/>
    <w:rsid w:val="00E92783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E92783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E92783"/>
    <w:pPr>
      <w:spacing w:after="120"/>
    </w:pPr>
  </w:style>
  <w:style w:type="paragraph" w:customStyle="1" w:styleId="MDPI36textafterlist">
    <w:name w:val="MDPI_3.6_text_after_list"/>
    <w:basedOn w:val="MDPI31text"/>
    <w:qFormat/>
    <w:rsid w:val="00E92783"/>
    <w:pPr>
      <w:spacing w:before="120"/>
    </w:pPr>
  </w:style>
  <w:style w:type="paragraph" w:customStyle="1" w:styleId="MDPI37itemize">
    <w:name w:val="MDPI_3.7_itemize"/>
    <w:basedOn w:val="MDPI31text"/>
    <w:qFormat/>
    <w:rsid w:val="00E92783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E92783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E92783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E92783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E92783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41tablecaption">
    <w:name w:val="MDPI_4.1_table_caption"/>
    <w:basedOn w:val="MDPI62Acknowledgments"/>
    <w:qFormat/>
    <w:rsid w:val="00E92783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FA754D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E92783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E92783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E92783"/>
    <w:pPr>
      <w:jc w:val="center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E92783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E92783"/>
    <w:rPr>
      <w:rFonts w:eastAsia="宋体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E92783"/>
  </w:style>
  <w:style w:type="paragraph" w:customStyle="1" w:styleId="MDPI81theorem">
    <w:name w:val="MDPI_8.1_theorem"/>
    <w:basedOn w:val="MDPI32textnoindent"/>
    <w:qFormat/>
    <w:rsid w:val="00E92783"/>
    <w:rPr>
      <w:i/>
    </w:rPr>
  </w:style>
  <w:style w:type="paragraph" w:customStyle="1" w:styleId="MDPI82proof">
    <w:name w:val="MDPI_8.2_proof"/>
    <w:basedOn w:val="MDPI32textnoindent"/>
    <w:qFormat/>
    <w:rsid w:val="00E92783"/>
  </w:style>
  <w:style w:type="paragraph" w:customStyle="1" w:styleId="MDPIfooterfirstpage">
    <w:name w:val="MDPI_footer_firstpage"/>
    <w:basedOn w:val="Normal"/>
    <w:qFormat/>
    <w:rsid w:val="00E92783"/>
    <w:pPr>
      <w:tabs>
        <w:tab w:val="right" w:pos="8845"/>
      </w:tabs>
      <w:adjustRightInd w:val="0"/>
      <w:snapToGrid w:val="0"/>
      <w:spacing w:before="120" w:line="160" w:lineRule="exact"/>
    </w:pPr>
    <w:rPr>
      <w:rFonts w:ascii="Palatino Linotype" w:hAnsi="Palatino Linotype"/>
      <w:sz w:val="16"/>
    </w:rPr>
  </w:style>
  <w:style w:type="paragraph" w:customStyle="1" w:styleId="MDPI31text">
    <w:name w:val="MDPI_3.1_text"/>
    <w:qFormat/>
    <w:rsid w:val="00E92783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3heading3">
    <w:name w:val="MDPI_2.3_heading3"/>
    <w:basedOn w:val="MDPI31text"/>
    <w:qFormat/>
    <w:rsid w:val="00E92783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E92783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E92783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noProof/>
      <w:snapToGrid w:val="0"/>
      <w:sz w:val="20"/>
      <w:lang w:bidi="en-US"/>
    </w:rPr>
  </w:style>
  <w:style w:type="paragraph" w:customStyle="1" w:styleId="MDPI71References">
    <w:name w:val="MDPI_7.1_References"/>
    <w:basedOn w:val="MDPI62Acknowledgments"/>
    <w:qFormat/>
    <w:rsid w:val="00E92783"/>
    <w:pPr>
      <w:numPr>
        <w:numId w:val="3"/>
      </w:numPr>
      <w:spacing w:before="0" w:line="260" w:lineRule="atLeast"/>
      <w:ind w:left="425" w:hanging="425"/>
    </w:pPr>
  </w:style>
  <w:style w:type="character" w:styleId="Strong">
    <w:name w:val="Strong"/>
    <w:uiPriority w:val="22"/>
    <w:qFormat/>
    <w:rsid w:val="00E9278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783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92783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E92783"/>
  </w:style>
  <w:style w:type="table" w:customStyle="1" w:styleId="MDPI41threelinetable">
    <w:name w:val="MDPI_4.1_three_line_table"/>
    <w:basedOn w:val="TableNormal"/>
    <w:uiPriority w:val="99"/>
    <w:rsid w:val="00FA754D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C5255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0144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D475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D4759"/>
    <w:rPr>
      <w:rFonts w:ascii="Times New Roman" w:eastAsia="Times New Roman" w:hAnsi="Times New Roman"/>
      <w:color w:val="000000"/>
      <w:sz w:val="24"/>
      <w:lang w:eastAsia="de-DE"/>
    </w:rPr>
  </w:style>
  <w:style w:type="table" w:styleId="PlainTable4">
    <w:name w:val="Plain Table 4"/>
    <w:basedOn w:val="TableNormal"/>
    <w:uiPriority w:val="44"/>
    <w:rsid w:val="008D475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A7D33"/>
    <w:rPr>
      <w:rFonts w:eastAsia="Calibri" w:cs="Calibri"/>
      <w:b/>
      <w:color w:val="000000"/>
      <w:kern w:val="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A7D33"/>
    <w:rPr>
      <w:rFonts w:eastAsia="Calibri" w:cs="Calibri"/>
      <w:b/>
      <w:color w:val="000000"/>
      <w:kern w:val="2"/>
      <w:szCs w:val="22"/>
    </w:rPr>
  </w:style>
  <w:style w:type="paragraph" w:customStyle="1" w:styleId="cjk">
    <w:name w:val="cjk"/>
    <w:basedOn w:val="Normal"/>
    <w:rsid w:val="000A7D33"/>
    <w:pPr>
      <w:spacing w:before="100" w:beforeAutospacing="1" w:after="142" w:line="276" w:lineRule="auto"/>
      <w:jc w:val="both"/>
    </w:pPr>
    <w:rPr>
      <w:rFonts w:ascii="宋体" w:hAnsi="宋体" w:cs="宋体"/>
      <w:color w:val="000000"/>
      <w:sz w:val="24"/>
      <w:szCs w:val="24"/>
    </w:rPr>
  </w:style>
  <w:style w:type="character" w:customStyle="1" w:styleId="apple-converted-space">
    <w:name w:val="apple-converted-space"/>
    <w:rsid w:val="000A7D33"/>
  </w:style>
  <w:style w:type="paragraph" w:styleId="ListParagraph">
    <w:name w:val="List Paragraph"/>
    <w:basedOn w:val="Normal"/>
    <w:uiPriority w:val="34"/>
    <w:qFormat/>
    <w:rsid w:val="000A7D33"/>
    <w:pPr>
      <w:ind w:firstLineChars="200" w:firstLine="420"/>
    </w:pPr>
  </w:style>
  <w:style w:type="table" w:styleId="PlainTable1">
    <w:name w:val="Plain Table 1"/>
    <w:basedOn w:val="TableNormal"/>
    <w:uiPriority w:val="41"/>
    <w:rsid w:val="000A7D33"/>
    <w:rPr>
      <w:rFonts w:cs="Arial"/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A7D33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0A7D33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0A7D33"/>
    <w:pPr>
      <w:spacing w:line="240" w:lineRule="auto"/>
      <w:jc w:val="both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0A7D33"/>
    <w:rPr>
      <w:rFonts w:cs="Calibri"/>
      <w:noProof/>
      <w:sz w:val="22"/>
      <w:szCs w:val="22"/>
    </w:rPr>
  </w:style>
  <w:style w:type="paragraph" w:styleId="NormalWeb">
    <w:name w:val="Normal (Web)"/>
    <w:basedOn w:val="Normal"/>
    <w:uiPriority w:val="99"/>
    <w:unhideWhenUsed/>
    <w:rsid w:val="000A7D33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Emphasis">
    <w:name w:val="Emphasis"/>
    <w:uiPriority w:val="20"/>
    <w:qFormat/>
    <w:rsid w:val="000A7D33"/>
    <w:rPr>
      <w:i/>
      <w:i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A7D33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0A7D33"/>
    <w:rPr>
      <w:rFonts w:cs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34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ABC"/>
    <w:rPr>
      <w:rFonts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ABC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xshi@njau.edu.c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88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nd%20Research\Journal%20Sumbitted\ANIMALS-%20MDPI%20_2nd%20MS\animal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animals-template.dot</Template>
  <TotalTime>2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2019-08-06T05:48:00Z</cp:lastPrinted>
  <dcterms:created xsi:type="dcterms:W3CDTF">2019-09-27T23:10:00Z</dcterms:created>
  <dcterms:modified xsi:type="dcterms:W3CDTF">2019-09-27T23:11:00Z</dcterms:modified>
</cp:coreProperties>
</file>