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E16" w:rsidRPr="002936E9" w:rsidRDefault="00236E16" w:rsidP="00236E16">
      <w:pPr>
        <w:pStyle w:val="Default"/>
        <w:rPr>
          <w:sz w:val="18"/>
          <w:szCs w:val="18"/>
        </w:rPr>
      </w:pPr>
    </w:p>
    <w:p w:rsidR="00236E16" w:rsidRPr="002936E9" w:rsidRDefault="00236E16" w:rsidP="00236E16">
      <w:pPr>
        <w:pStyle w:val="Default"/>
        <w:rPr>
          <w:rFonts w:ascii="Tw Cen MT" w:hAnsi="Tw Cen MT"/>
          <w:sz w:val="18"/>
          <w:szCs w:val="18"/>
          <w:lang w:val="en-US"/>
        </w:rPr>
      </w:pPr>
      <w:r w:rsidRPr="002936E9">
        <w:rPr>
          <w:rFonts w:ascii="Tw Cen MT" w:hAnsi="Tw Cen MT"/>
          <w:sz w:val="18"/>
          <w:szCs w:val="18"/>
          <w:lang w:val="en-US"/>
        </w:rPr>
        <w:t xml:space="preserve"> </w:t>
      </w:r>
      <w:r w:rsidRPr="002936E9">
        <w:rPr>
          <w:rFonts w:ascii="Tw Cen MT" w:hAnsi="Tw Cen MT"/>
          <w:b/>
          <w:bCs/>
          <w:sz w:val="18"/>
          <w:szCs w:val="18"/>
          <w:lang w:val="en-US"/>
        </w:rPr>
        <w:t xml:space="preserve">Effect of </w:t>
      </w:r>
      <w:proofErr w:type="spellStart"/>
      <w:r w:rsidRPr="002936E9">
        <w:rPr>
          <w:rFonts w:ascii="Tw Cen MT" w:hAnsi="Tw Cen MT"/>
          <w:b/>
          <w:bCs/>
          <w:sz w:val="18"/>
          <w:szCs w:val="18"/>
          <w:lang w:val="en-US"/>
        </w:rPr>
        <w:t>oophoresalpingohysterectomy</w:t>
      </w:r>
      <w:proofErr w:type="spellEnd"/>
      <w:r w:rsidRPr="002936E9">
        <w:rPr>
          <w:rFonts w:ascii="Tw Cen MT" w:hAnsi="Tw Cen MT"/>
          <w:b/>
          <w:bCs/>
          <w:sz w:val="18"/>
          <w:szCs w:val="18"/>
          <w:lang w:val="en-US"/>
        </w:rPr>
        <w:t xml:space="preserve"> on serum antioxidant enzymes in dogs </w:t>
      </w:r>
    </w:p>
    <w:p w:rsidR="00AB6543" w:rsidRPr="002936E9" w:rsidRDefault="00AB6543" w:rsidP="00236E16">
      <w:pPr>
        <w:pStyle w:val="Default"/>
        <w:rPr>
          <w:rFonts w:ascii="Tw Cen MT" w:hAnsi="Tw Cen MT"/>
          <w:sz w:val="18"/>
          <w:szCs w:val="18"/>
        </w:rPr>
      </w:pPr>
    </w:p>
    <w:p w:rsidR="00236E16" w:rsidRPr="002936E9" w:rsidRDefault="00236E16" w:rsidP="00236E16">
      <w:pPr>
        <w:pStyle w:val="Default"/>
        <w:rPr>
          <w:rFonts w:ascii="Tw Cen MT" w:hAnsi="Tw Cen MT"/>
          <w:sz w:val="18"/>
          <w:szCs w:val="18"/>
        </w:rPr>
      </w:pPr>
      <w:r w:rsidRPr="002936E9">
        <w:rPr>
          <w:rFonts w:ascii="Tw Cen MT" w:hAnsi="Tw Cen MT"/>
          <w:sz w:val="18"/>
          <w:szCs w:val="18"/>
        </w:rPr>
        <w:t xml:space="preserve">Manzano P </w:t>
      </w:r>
      <w:proofErr w:type="spellStart"/>
      <w:r w:rsidRPr="002936E9">
        <w:rPr>
          <w:rFonts w:ascii="Tw Cen MT" w:hAnsi="Tw Cen MT"/>
          <w:sz w:val="18"/>
          <w:szCs w:val="18"/>
        </w:rPr>
        <w:t>Linaloe</w:t>
      </w:r>
      <w:proofErr w:type="spellEnd"/>
      <w:r w:rsidRPr="002936E9">
        <w:rPr>
          <w:rFonts w:ascii="Tw Cen MT" w:hAnsi="Tw Cen MT"/>
          <w:sz w:val="18"/>
          <w:szCs w:val="18"/>
        </w:rPr>
        <w:t xml:space="preserve">, M. Sc. UNAM, </w:t>
      </w:r>
      <w:proofErr w:type="spellStart"/>
      <w:r w:rsidRPr="002936E9">
        <w:rPr>
          <w:rFonts w:ascii="Tw Cen MT" w:hAnsi="Tw Cen MT"/>
          <w:sz w:val="18"/>
          <w:szCs w:val="18"/>
        </w:rPr>
        <w:t>Mexico</w:t>
      </w:r>
      <w:proofErr w:type="spellEnd"/>
      <w:r w:rsidRPr="002936E9">
        <w:rPr>
          <w:rFonts w:ascii="Tw Cen MT" w:hAnsi="Tw Cen MT"/>
          <w:sz w:val="18"/>
          <w:szCs w:val="18"/>
        </w:rPr>
        <w:t>.</w:t>
      </w:r>
    </w:p>
    <w:p w:rsidR="00236E16" w:rsidRPr="002936E9" w:rsidRDefault="00236E16" w:rsidP="00236E16">
      <w:pPr>
        <w:pStyle w:val="Default"/>
        <w:rPr>
          <w:rFonts w:ascii="Tw Cen MT" w:hAnsi="Tw Cen MT"/>
          <w:sz w:val="18"/>
          <w:szCs w:val="18"/>
        </w:rPr>
      </w:pPr>
      <w:r w:rsidRPr="002936E9">
        <w:rPr>
          <w:rFonts w:ascii="Tw Cen MT" w:hAnsi="Tw Cen MT"/>
          <w:sz w:val="18"/>
          <w:szCs w:val="18"/>
        </w:rPr>
        <w:t xml:space="preserve">Caballero C Sara, PhD, UNAM, </w:t>
      </w:r>
      <w:proofErr w:type="spellStart"/>
      <w:r w:rsidRPr="002936E9">
        <w:rPr>
          <w:rFonts w:ascii="Tw Cen MT" w:hAnsi="Tw Cen MT"/>
          <w:sz w:val="18"/>
          <w:szCs w:val="18"/>
        </w:rPr>
        <w:t>Mexico</w:t>
      </w:r>
      <w:proofErr w:type="spellEnd"/>
      <w:r w:rsidRPr="002936E9">
        <w:rPr>
          <w:rFonts w:ascii="Tw Cen MT" w:hAnsi="Tw Cen MT"/>
          <w:sz w:val="18"/>
          <w:szCs w:val="18"/>
        </w:rPr>
        <w:t>.</w:t>
      </w:r>
    </w:p>
    <w:p w:rsidR="00236E16" w:rsidRPr="002936E9" w:rsidRDefault="00236E16" w:rsidP="00236E16">
      <w:pPr>
        <w:pStyle w:val="Default"/>
        <w:rPr>
          <w:rFonts w:ascii="Tw Cen MT" w:hAnsi="Tw Cen MT"/>
          <w:sz w:val="18"/>
          <w:szCs w:val="18"/>
        </w:rPr>
      </w:pPr>
      <w:r w:rsidRPr="002936E9">
        <w:rPr>
          <w:rFonts w:ascii="Tw Cen MT" w:hAnsi="Tw Cen MT"/>
          <w:sz w:val="18"/>
          <w:szCs w:val="18"/>
        </w:rPr>
        <w:t xml:space="preserve">Guarner L </w:t>
      </w:r>
      <w:proofErr w:type="spellStart"/>
      <w:r w:rsidRPr="002936E9">
        <w:rPr>
          <w:rFonts w:ascii="Tw Cen MT" w:hAnsi="Tw Cen MT"/>
          <w:sz w:val="18"/>
          <w:szCs w:val="18"/>
        </w:rPr>
        <w:t>Veronica</w:t>
      </w:r>
      <w:proofErr w:type="spellEnd"/>
      <w:r w:rsidRPr="002936E9">
        <w:rPr>
          <w:rFonts w:ascii="Tw Cen MT" w:hAnsi="Tw Cen MT"/>
          <w:sz w:val="18"/>
          <w:szCs w:val="18"/>
        </w:rPr>
        <w:t xml:space="preserve">, PhD, Instituto Nacional de Cardiología “Ignacio Chávez, </w:t>
      </w:r>
      <w:proofErr w:type="spellStart"/>
      <w:r w:rsidRPr="002936E9">
        <w:rPr>
          <w:rFonts w:ascii="Tw Cen MT" w:hAnsi="Tw Cen MT"/>
          <w:sz w:val="18"/>
          <w:szCs w:val="18"/>
        </w:rPr>
        <w:t>Mexico</w:t>
      </w:r>
      <w:proofErr w:type="spellEnd"/>
      <w:r w:rsidRPr="002936E9">
        <w:rPr>
          <w:rFonts w:ascii="Tw Cen MT" w:hAnsi="Tw Cen MT"/>
          <w:sz w:val="18"/>
          <w:szCs w:val="18"/>
        </w:rPr>
        <w:t>. Díaz D Eulises</w:t>
      </w:r>
      <w:r w:rsidRPr="002936E9">
        <w:rPr>
          <w:rFonts w:ascii="Tw Cen MT" w:hAnsi="Tw Cen MT"/>
          <w:sz w:val="18"/>
          <w:szCs w:val="18"/>
        </w:rPr>
        <w:t>,</w:t>
      </w:r>
      <w:r w:rsidRPr="002936E9">
        <w:rPr>
          <w:rFonts w:ascii="Tw Cen MT" w:hAnsi="Tw Cen MT"/>
          <w:sz w:val="18"/>
          <w:szCs w:val="18"/>
        </w:rPr>
        <w:t xml:space="preserve"> Instituto Nacional de Ciencias </w:t>
      </w:r>
      <w:proofErr w:type="spellStart"/>
      <w:r w:rsidRPr="002936E9">
        <w:rPr>
          <w:rFonts w:ascii="Tw Cen MT" w:hAnsi="Tw Cen MT"/>
          <w:sz w:val="18"/>
          <w:szCs w:val="18"/>
        </w:rPr>
        <w:t>Medicas</w:t>
      </w:r>
      <w:proofErr w:type="spellEnd"/>
      <w:r w:rsidRPr="002936E9">
        <w:rPr>
          <w:rFonts w:ascii="Tw Cen MT" w:hAnsi="Tw Cen MT"/>
          <w:sz w:val="18"/>
          <w:szCs w:val="18"/>
        </w:rPr>
        <w:t xml:space="preserve"> y Nutrición “Salvador Zubirán, </w:t>
      </w:r>
      <w:proofErr w:type="spellStart"/>
      <w:r w:rsidRPr="002936E9">
        <w:rPr>
          <w:rFonts w:ascii="Tw Cen MT" w:hAnsi="Tw Cen MT"/>
          <w:sz w:val="18"/>
          <w:szCs w:val="18"/>
        </w:rPr>
        <w:t>Mexico</w:t>
      </w:r>
      <w:proofErr w:type="spellEnd"/>
      <w:r w:rsidRPr="002936E9">
        <w:rPr>
          <w:rFonts w:ascii="Tw Cen MT" w:hAnsi="Tw Cen MT"/>
          <w:sz w:val="18"/>
          <w:szCs w:val="18"/>
        </w:rPr>
        <w:t>.</w:t>
      </w:r>
    </w:p>
    <w:p w:rsidR="00236E16" w:rsidRPr="002936E9" w:rsidRDefault="00236E16" w:rsidP="00236E16">
      <w:pPr>
        <w:pStyle w:val="Default"/>
        <w:rPr>
          <w:rFonts w:ascii="Tw Cen MT" w:hAnsi="Tw Cen MT"/>
          <w:sz w:val="18"/>
          <w:szCs w:val="18"/>
        </w:rPr>
      </w:pPr>
      <w:r w:rsidRPr="002936E9">
        <w:rPr>
          <w:rFonts w:ascii="Tw Cen MT" w:hAnsi="Tw Cen MT"/>
          <w:sz w:val="18"/>
          <w:szCs w:val="18"/>
        </w:rPr>
        <w:t>Moreno G</w:t>
      </w:r>
      <w:r w:rsidRPr="002936E9">
        <w:rPr>
          <w:rFonts w:ascii="Tw Cen MT" w:hAnsi="Tw Cen MT"/>
          <w:sz w:val="18"/>
          <w:szCs w:val="18"/>
        </w:rPr>
        <w:t xml:space="preserve"> </w:t>
      </w:r>
      <w:proofErr w:type="spellStart"/>
      <w:r w:rsidRPr="002936E9">
        <w:rPr>
          <w:rFonts w:ascii="Tw Cen MT" w:hAnsi="Tw Cen MT"/>
          <w:sz w:val="18"/>
          <w:szCs w:val="18"/>
        </w:rPr>
        <w:t>Adrian</w:t>
      </w:r>
      <w:proofErr w:type="spellEnd"/>
      <w:r w:rsidRPr="002936E9">
        <w:rPr>
          <w:rFonts w:ascii="Tw Cen MT" w:hAnsi="Tw Cen MT"/>
          <w:sz w:val="18"/>
          <w:szCs w:val="18"/>
        </w:rPr>
        <w:t>,</w:t>
      </w:r>
      <w:r w:rsidRPr="002936E9">
        <w:rPr>
          <w:rFonts w:ascii="Tw Cen MT" w:hAnsi="Tw Cen MT"/>
          <w:sz w:val="18"/>
          <w:szCs w:val="18"/>
        </w:rPr>
        <w:t xml:space="preserve"> MVZ, UNAM, </w:t>
      </w:r>
      <w:proofErr w:type="spellStart"/>
      <w:r w:rsidRPr="002936E9">
        <w:rPr>
          <w:rFonts w:ascii="Tw Cen MT" w:hAnsi="Tw Cen MT"/>
          <w:sz w:val="18"/>
          <w:szCs w:val="18"/>
        </w:rPr>
        <w:t>Mexico</w:t>
      </w:r>
      <w:proofErr w:type="spellEnd"/>
    </w:p>
    <w:p w:rsidR="009F0BBB" w:rsidRPr="002936E9" w:rsidRDefault="00236E16" w:rsidP="00AB6543">
      <w:pPr>
        <w:pStyle w:val="Default"/>
        <w:rPr>
          <w:rFonts w:ascii="Tw Cen MT" w:hAnsi="Tw Cen MT"/>
          <w:sz w:val="18"/>
          <w:szCs w:val="18"/>
        </w:rPr>
      </w:pPr>
      <w:r w:rsidRPr="002936E9">
        <w:rPr>
          <w:rFonts w:ascii="Tw Cen MT" w:hAnsi="Tw Cen MT"/>
          <w:sz w:val="18"/>
          <w:szCs w:val="18"/>
        </w:rPr>
        <w:t>Pérez-T</w:t>
      </w:r>
      <w:r w:rsidRPr="002936E9">
        <w:rPr>
          <w:rFonts w:ascii="Tw Cen MT" w:hAnsi="Tw Cen MT"/>
          <w:sz w:val="18"/>
          <w:szCs w:val="18"/>
        </w:rPr>
        <w:t xml:space="preserve"> Israel, PhD, Instituto Nacional de Cardiología “Ignacio Chávez, </w:t>
      </w:r>
      <w:proofErr w:type="spellStart"/>
      <w:r w:rsidRPr="002936E9">
        <w:rPr>
          <w:rFonts w:ascii="Tw Cen MT" w:hAnsi="Tw Cen MT"/>
          <w:sz w:val="18"/>
          <w:szCs w:val="18"/>
        </w:rPr>
        <w:t>Mexico</w:t>
      </w:r>
      <w:proofErr w:type="spellEnd"/>
    </w:p>
    <w:p w:rsidR="00AB6543" w:rsidRPr="002936E9" w:rsidRDefault="00AB6543" w:rsidP="00AB6543">
      <w:pPr>
        <w:pStyle w:val="Default"/>
        <w:rPr>
          <w:rFonts w:ascii="Tw Cen MT" w:hAnsi="Tw Cen MT"/>
          <w:sz w:val="18"/>
          <w:szCs w:val="18"/>
        </w:rPr>
      </w:pPr>
    </w:p>
    <w:p w:rsidR="00AB6543" w:rsidRPr="002936E9" w:rsidRDefault="00AB6543" w:rsidP="00AB6543">
      <w:pPr>
        <w:pStyle w:val="Default"/>
        <w:jc w:val="both"/>
        <w:rPr>
          <w:rFonts w:ascii="Tw Cen MT" w:hAnsi="Tw Cen MT"/>
          <w:sz w:val="18"/>
          <w:szCs w:val="18"/>
          <w:lang w:val="en-US"/>
        </w:rPr>
      </w:pPr>
      <w:r w:rsidRPr="002936E9">
        <w:rPr>
          <w:rFonts w:ascii="Tw Cen MT" w:hAnsi="Tw Cen MT"/>
          <w:sz w:val="18"/>
          <w:szCs w:val="18"/>
          <w:lang w:val="en-US"/>
        </w:rPr>
        <w:t xml:space="preserve">Statement of the Problem: </w:t>
      </w:r>
      <w:r w:rsidRPr="002936E9">
        <w:rPr>
          <w:rFonts w:ascii="Tw Cen MT" w:hAnsi="Tw Cen MT"/>
          <w:sz w:val="18"/>
          <w:szCs w:val="18"/>
          <w:lang w:val="en-US"/>
        </w:rPr>
        <w:t>Oxidative stress (EO) is the consequence of a deficiency of natural protective substances against free radicals (RL) and/or excessive exposure to them or to their generating agents.</w:t>
      </w:r>
      <w:r w:rsidRPr="002936E9">
        <w:rPr>
          <w:rFonts w:ascii="Tw Cen MT" w:hAnsi="Tw Cen MT"/>
          <w:sz w:val="18"/>
          <w:szCs w:val="18"/>
          <w:lang w:val="en-US"/>
        </w:rPr>
        <w:t xml:space="preserve"> </w:t>
      </w:r>
      <w:r w:rsidRPr="002936E9">
        <w:rPr>
          <w:rFonts w:ascii="Tw Cen MT" w:hAnsi="Tw Cen MT"/>
          <w:sz w:val="18"/>
          <w:szCs w:val="18"/>
          <w:lang w:val="en-US"/>
        </w:rPr>
        <w:t xml:space="preserve">There are few studies on the evaluation of oxidant-antioxidant status after </w:t>
      </w:r>
      <w:proofErr w:type="spellStart"/>
      <w:r w:rsidRPr="002936E9">
        <w:rPr>
          <w:rFonts w:ascii="Tw Cen MT" w:hAnsi="Tw Cen MT"/>
          <w:sz w:val="18"/>
          <w:szCs w:val="18"/>
          <w:lang w:val="en-US"/>
        </w:rPr>
        <w:t>oophoresalpingohysterectomy</w:t>
      </w:r>
      <w:proofErr w:type="spellEnd"/>
      <w:r w:rsidRPr="002936E9">
        <w:rPr>
          <w:rFonts w:ascii="Tw Cen MT" w:hAnsi="Tw Cen MT"/>
          <w:sz w:val="18"/>
          <w:szCs w:val="18"/>
          <w:lang w:val="en-US"/>
        </w:rPr>
        <w:t xml:space="preserve"> (OSH) in dogs. Estrogens have antioxidant properties per se due to their structural characteristics; moreover, they have influence and interact with antioxidant enzymes and adipose tissue.</w:t>
      </w:r>
      <w:r w:rsidRPr="002936E9">
        <w:rPr>
          <w:rFonts w:ascii="Tw Cen MT" w:hAnsi="Tw Cen MT"/>
          <w:sz w:val="18"/>
          <w:szCs w:val="18"/>
          <w:lang w:val="en-US"/>
        </w:rPr>
        <w:t xml:space="preserve"> </w:t>
      </w:r>
      <w:r w:rsidRPr="002936E9">
        <w:rPr>
          <w:rFonts w:ascii="Tw Cen MT" w:hAnsi="Tw Cen MT"/>
          <w:sz w:val="18"/>
          <w:szCs w:val="18"/>
          <w:lang w:val="en-US"/>
        </w:rPr>
        <w:t>Here we determined the effect of OSH on antioxidant enzymes in serum and also quantified morphological changes in subcutaneous adipocytes. 12 female dogs between 1 and 5 years of age, classified as body condition 3 according to weight and body fat percentage (%GC) were studied. Lateral OSH was performed and subcutaneous adipose tissue was taken to determine morphological changes and cell number under basal conditions and sixth month after OSH. Concentrations of cholesterol, triglycerides, glucose, insulin, HOMA index, 17</w:t>
      </w:r>
      <w:r w:rsidRPr="002936E9">
        <w:rPr>
          <w:rFonts w:ascii="Calibri" w:hAnsi="Calibri" w:cs="Calibri"/>
          <w:sz w:val="18"/>
          <w:szCs w:val="18"/>
        </w:rPr>
        <w:t>β</w:t>
      </w:r>
      <w:r w:rsidRPr="002936E9">
        <w:rPr>
          <w:rFonts w:ascii="Tw Cen MT" w:hAnsi="Tw Cen MT"/>
          <w:sz w:val="18"/>
          <w:szCs w:val="18"/>
          <w:lang w:val="en-US"/>
        </w:rPr>
        <w:t>-estradiol(17</w:t>
      </w:r>
      <w:r w:rsidRPr="002936E9">
        <w:rPr>
          <w:rFonts w:ascii="Calibri" w:hAnsi="Calibri" w:cs="Calibri"/>
          <w:sz w:val="18"/>
          <w:szCs w:val="18"/>
        </w:rPr>
        <w:t>β</w:t>
      </w:r>
      <w:r w:rsidRPr="002936E9">
        <w:rPr>
          <w:rFonts w:ascii="Tw Cen MT" w:hAnsi="Tw Cen MT"/>
          <w:sz w:val="18"/>
          <w:szCs w:val="18"/>
          <w:lang w:val="en-US"/>
        </w:rPr>
        <w:t xml:space="preserve">-E2), extracellular superoxide </w:t>
      </w:r>
      <w:proofErr w:type="gramStart"/>
      <w:r w:rsidRPr="002936E9">
        <w:rPr>
          <w:rFonts w:ascii="Tw Cen MT" w:hAnsi="Tw Cen MT"/>
          <w:sz w:val="18"/>
          <w:szCs w:val="18"/>
          <w:lang w:val="en-US"/>
        </w:rPr>
        <w:t>dismutase(</w:t>
      </w:r>
      <w:proofErr w:type="gramEnd"/>
      <w:r w:rsidRPr="002936E9">
        <w:rPr>
          <w:rFonts w:ascii="Tw Cen MT" w:hAnsi="Tw Cen MT"/>
          <w:sz w:val="18"/>
          <w:szCs w:val="18"/>
          <w:lang w:val="en-US"/>
        </w:rPr>
        <w:t>SOD-</w:t>
      </w:r>
      <w:proofErr w:type="spellStart"/>
      <w:r w:rsidRPr="002936E9">
        <w:rPr>
          <w:rFonts w:ascii="Tw Cen MT" w:hAnsi="Tw Cen MT"/>
          <w:sz w:val="18"/>
          <w:szCs w:val="18"/>
          <w:lang w:val="en-US"/>
        </w:rPr>
        <w:t>ec</w:t>
      </w:r>
      <w:proofErr w:type="spellEnd"/>
      <w:r w:rsidRPr="002936E9">
        <w:rPr>
          <w:rFonts w:ascii="Tw Cen MT" w:hAnsi="Tw Cen MT"/>
          <w:sz w:val="18"/>
          <w:szCs w:val="18"/>
          <w:lang w:val="en-US"/>
        </w:rPr>
        <w:t>), peroxidases, glutathione peroxidase(</w:t>
      </w:r>
      <w:proofErr w:type="spellStart"/>
      <w:r w:rsidRPr="002936E9">
        <w:rPr>
          <w:rFonts w:ascii="Tw Cen MT" w:hAnsi="Tw Cen MT"/>
          <w:sz w:val="18"/>
          <w:szCs w:val="18"/>
          <w:lang w:val="en-US"/>
        </w:rPr>
        <w:t>GPx</w:t>
      </w:r>
      <w:proofErr w:type="spellEnd"/>
      <w:r w:rsidRPr="002936E9">
        <w:rPr>
          <w:rFonts w:ascii="Tw Cen MT" w:hAnsi="Tw Cen MT"/>
          <w:sz w:val="18"/>
          <w:szCs w:val="18"/>
          <w:lang w:val="en-US"/>
        </w:rPr>
        <w:t>), glutathione-S-transferase(GST), glutathione reductase (GR), glutathione (GSH), lipid peroxidation (LPO), capacity antioxidant total(TAC), vitamin C and nitrates/nitrites ratio(NO3-/NO2-) were determined in serum in basal conditions and one and six months after the surgery. The activity of the enzymes SOD-</w:t>
      </w:r>
      <w:proofErr w:type="spellStart"/>
      <w:r w:rsidRPr="002936E9">
        <w:rPr>
          <w:rFonts w:ascii="Tw Cen MT" w:hAnsi="Tw Cen MT"/>
          <w:sz w:val="18"/>
          <w:szCs w:val="18"/>
          <w:lang w:val="en-US"/>
        </w:rPr>
        <w:t>ec</w:t>
      </w:r>
      <w:proofErr w:type="spellEnd"/>
      <w:r w:rsidRPr="002936E9">
        <w:rPr>
          <w:rFonts w:ascii="Tw Cen MT" w:hAnsi="Tw Cen MT"/>
          <w:sz w:val="18"/>
          <w:szCs w:val="18"/>
          <w:lang w:val="en-US"/>
        </w:rPr>
        <w:t xml:space="preserve">, peroxidases, GSH, </w:t>
      </w:r>
      <w:proofErr w:type="spellStart"/>
      <w:r w:rsidRPr="002936E9">
        <w:rPr>
          <w:rFonts w:ascii="Tw Cen MT" w:hAnsi="Tw Cen MT"/>
          <w:sz w:val="18"/>
          <w:szCs w:val="18"/>
          <w:lang w:val="en-US"/>
        </w:rPr>
        <w:t>GPx</w:t>
      </w:r>
      <w:proofErr w:type="spellEnd"/>
      <w:r w:rsidRPr="002936E9">
        <w:rPr>
          <w:rFonts w:ascii="Tw Cen MT" w:hAnsi="Tw Cen MT"/>
          <w:sz w:val="18"/>
          <w:szCs w:val="18"/>
          <w:lang w:val="en-US"/>
        </w:rPr>
        <w:t xml:space="preserve"> and GST showed significant differences (p≤0.05), LPO was increased and vitamin c decreased (p=0.03) after OSH. The concentration of estradiol(17</w:t>
      </w:r>
      <w:r w:rsidRPr="002936E9">
        <w:rPr>
          <w:rFonts w:ascii="Calibri" w:hAnsi="Calibri" w:cs="Calibri"/>
          <w:sz w:val="18"/>
          <w:szCs w:val="18"/>
        </w:rPr>
        <w:t>β</w:t>
      </w:r>
      <w:r w:rsidRPr="002936E9">
        <w:rPr>
          <w:rFonts w:ascii="Tw Cen MT" w:hAnsi="Tw Cen MT"/>
          <w:sz w:val="18"/>
          <w:szCs w:val="18"/>
          <w:lang w:val="en-US"/>
        </w:rPr>
        <w:t>-E2) showed a tendency to decrease six months after OSH. An increase in the %GC and hypertrophy of the subcutaneous adipose tissue was observed after OSH from the first month and was further accentuated at six months (p=0.001). The results suggest that the decrease of 17</w:t>
      </w:r>
      <w:r w:rsidRPr="002936E9">
        <w:rPr>
          <w:rFonts w:ascii="Calibri" w:hAnsi="Calibri" w:cs="Calibri"/>
          <w:sz w:val="18"/>
          <w:szCs w:val="18"/>
        </w:rPr>
        <w:t>β</w:t>
      </w:r>
      <w:r w:rsidRPr="002936E9">
        <w:rPr>
          <w:rFonts w:ascii="Tw Cen MT" w:hAnsi="Tw Cen MT"/>
          <w:sz w:val="18"/>
          <w:szCs w:val="18"/>
          <w:lang w:val="en-US"/>
        </w:rPr>
        <w:t>-E2, as a consequence of OSH, alters the activity of antioxidant enzymes in serum which, in turn, increase LPO and decrease the TAC. These changes were associated with an increase in body weight and hypertrophy of subcutaneous adipose tissue.</w:t>
      </w:r>
    </w:p>
    <w:p w:rsidR="004A44D1" w:rsidRPr="002936E9" w:rsidRDefault="004A44D1" w:rsidP="00AB6543">
      <w:pPr>
        <w:pStyle w:val="Default"/>
        <w:jc w:val="both"/>
        <w:rPr>
          <w:rFonts w:ascii="Tw Cen MT" w:hAnsi="Tw Cen MT"/>
          <w:sz w:val="18"/>
          <w:szCs w:val="18"/>
          <w:lang w:val="en-US"/>
        </w:rPr>
      </w:pPr>
    </w:p>
    <w:p w:rsidR="004A44D1" w:rsidRPr="002936E9" w:rsidRDefault="004A44D1" w:rsidP="00AB6543">
      <w:pPr>
        <w:pStyle w:val="Default"/>
        <w:jc w:val="both"/>
        <w:rPr>
          <w:noProof/>
          <w:sz w:val="18"/>
          <w:szCs w:val="18"/>
        </w:rPr>
      </w:pPr>
      <w:bookmarkStart w:id="0" w:name="_GoBack"/>
      <w:bookmarkEnd w:id="0"/>
    </w:p>
    <w:p w:rsidR="004A44D1" w:rsidRPr="002936E9" w:rsidRDefault="004A44D1" w:rsidP="00AB6543">
      <w:pPr>
        <w:pStyle w:val="Default"/>
        <w:jc w:val="both"/>
        <w:rPr>
          <w:rFonts w:ascii="Tw Cen MT" w:hAnsi="Tw Cen MT"/>
          <w:sz w:val="18"/>
          <w:szCs w:val="18"/>
          <w:lang w:val="en-US"/>
        </w:rPr>
      </w:pPr>
      <w:r w:rsidRPr="002936E9">
        <w:rPr>
          <w:noProof/>
          <w:sz w:val="18"/>
          <w:szCs w:val="18"/>
        </w:rPr>
        <w:drawing>
          <wp:inline distT="0" distB="0" distL="0" distR="0" wp14:anchorId="297E165C" wp14:editId="1AFCD14D">
            <wp:extent cx="2442624" cy="1331495"/>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487" t="4054" r="2826" b="4122"/>
                    <a:stretch/>
                  </pic:blipFill>
                  <pic:spPr bwMode="auto">
                    <a:xfrm>
                      <a:off x="0" y="0"/>
                      <a:ext cx="2444150" cy="1332327"/>
                    </a:xfrm>
                    <a:prstGeom prst="rect">
                      <a:avLst/>
                    </a:prstGeom>
                    <a:ln>
                      <a:noFill/>
                    </a:ln>
                    <a:extLst>
                      <a:ext uri="{53640926-AAD7-44D8-BBD7-CCE9431645EC}">
                        <a14:shadowObscured xmlns:a14="http://schemas.microsoft.com/office/drawing/2010/main"/>
                      </a:ext>
                    </a:extLst>
                  </pic:spPr>
                </pic:pic>
              </a:graphicData>
            </a:graphic>
          </wp:inline>
        </w:drawing>
      </w:r>
    </w:p>
    <w:p w:rsidR="005B767C" w:rsidRPr="002936E9" w:rsidRDefault="004A44D1" w:rsidP="00AB6543">
      <w:pPr>
        <w:pStyle w:val="Default"/>
        <w:jc w:val="both"/>
        <w:rPr>
          <w:rFonts w:ascii="Tw Cen MT" w:hAnsi="Tw Cen MT"/>
          <w:b/>
          <w:bCs/>
          <w:sz w:val="18"/>
          <w:szCs w:val="18"/>
          <w:lang w:val="en-US"/>
        </w:rPr>
      </w:pPr>
      <w:r w:rsidRPr="002936E9">
        <w:rPr>
          <w:rFonts w:ascii="Tw Cen MT" w:hAnsi="Tw Cen MT"/>
          <w:b/>
          <w:sz w:val="18"/>
          <w:szCs w:val="18"/>
          <w:lang w:val="en-US"/>
        </w:rPr>
        <w:t>Figure 1</w:t>
      </w:r>
      <w:r w:rsidRPr="002936E9">
        <w:rPr>
          <w:rFonts w:ascii="Tw Cen MT" w:hAnsi="Tw Cen MT"/>
          <w:sz w:val="18"/>
          <w:szCs w:val="18"/>
          <w:lang w:val="en-US"/>
        </w:rPr>
        <w:t xml:space="preserve">:  </w:t>
      </w:r>
      <w:r w:rsidRPr="002936E9">
        <w:rPr>
          <w:rFonts w:ascii="Tw Cen MT" w:hAnsi="Tw Cen MT"/>
          <w:bCs/>
          <w:sz w:val="18"/>
          <w:szCs w:val="18"/>
          <w:lang w:val="en-US"/>
        </w:rPr>
        <w:t xml:space="preserve">Effect of </w:t>
      </w:r>
      <w:proofErr w:type="spellStart"/>
      <w:r w:rsidRPr="002936E9">
        <w:rPr>
          <w:rFonts w:ascii="Tw Cen MT" w:hAnsi="Tw Cen MT"/>
          <w:bCs/>
          <w:sz w:val="18"/>
          <w:szCs w:val="18"/>
          <w:lang w:val="en-US"/>
        </w:rPr>
        <w:t>oophoresalpingohysterectomy</w:t>
      </w:r>
      <w:proofErr w:type="spellEnd"/>
      <w:r w:rsidRPr="002936E9">
        <w:rPr>
          <w:rFonts w:ascii="Tw Cen MT" w:hAnsi="Tw Cen MT"/>
          <w:bCs/>
          <w:sz w:val="18"/>
          <w:szCs w:val="18"/>
          <w:lang w:val="en-US"/>
        </w:rPr>
        <w:t xml:space="preserve"> on serum antioxidant enzymes</w:t>
      </w:r>
      <w:r w:rsidRPr="002936E9">
        <w:rPr>
          <w:rFonts w:ascii="Tw Cen MT" w:hAnsi="Tw Cen MT"/>
          <w:bCs/>
          <w:sz w:val="18"/>
          <w:szCs w:val="18"/>
          <w:lang w:val="en-US"/>
        </w:rPr>
        <w:t xml:space="preserve"> and adipose tissue</w:t>
      </w:r>
      <w:r w:rsidRPr="002936E9">
        <w:rPr>
          <w:rFonts w:ascii="Tw Cen MT" w:hAnsi="Tw Cen MT"/>
          <w:bCs/>
          <w:sz w:val="18"/>
          <w:szCs w:val="18"/>
          <w:lang w:val="en-US"/>
        </w:rPr>
        <w:t xml:space="preserve"> in dogs</w:t>
      </w:r>
      <w:r w:rsidRPr="002936E9">
        <w:rPr>
          <w:rFonts w:ascii="Tw Cen MT" w:hAnsi="Tw Cen MT"/>
          <w:bCs/>
          <w:sz w:val="18"/>
          <w:szCs w:val="18"/>
          <w:lang w:val="en-US"/>
        </w:rPr>
        <w:t>.</w:t>
      </w:r>
      <w:r w:rsidRPr="002936E9">
        <w:rPr>
          <w:rFonts w:ascii="Tw Cen MT" w:hAnsi="Tw Cen MT"/>
          <w:b/>
          <w:bCs/>
          <w:sz w:val="18"/>
          <w:szCs w:val="18"/>
          <w:lang w:val="en-US"/>
        </w:rPr>
        <w:t xml:space="preserve"> </w:t>
      </w:r>
    </w:p>
    <w:p w:rsidR="004A44D1" w:rsidRPr="002936E9" w:rsidRDefault="004A44D1" w:rsidP="00AB6543">
      <w:pPr>
        <w:pStyle w:val="Default"/>
        <w:jc w:val="both"/>
        <w:rPr>
          <w:rFonts w:ascii="Tw Cen MT" w:hAnsi="Tw Cen MT"/>
          <w:sz w:val="18"/>
          <w:szCs w:val="18"/>
          <w:lang w:val="en-US"/>
        </w:rPr>
      </w:pPr>
    </w:p>
    <w:p w:rsidR="005B767C" w:rsidRPr="002936E9" w:rsidRDefault="005B767C" w:rsidP="00AB6543">
      <w:pPr>
        <w:pStyle w:val="Default"/>
        <w:jc w:val="both"/>
        <w:rPr>
          <w:rFonts w:ascii="Tw Cen MT" w:hAnsi="Tw Cen MT"/>
          <w:b/>
          <w:sz w:val="18"/>
          <w:szCs w:val="18"/>
          <w:lang w:val="en-US"/>
        </w:rPr>
      </w:pPr>
      <w:r w:rsidRPr="002936E9">
        <w:rPr>
          <w:rFonts w:ascii="Tw Cen MT" w:hAnsi="Tw Cen MT"/>
          <w:b/>
          <w:sz w:val="18"/>
          <w:szCs w:val="18"/>
          <w:lang w:val="en-US"/>
        </w:rPr>
        <w:t>Recent Publications</w:t>
      </w:r>
    </w:p>
    <w:p w:rsidR="005B767C" w:rsidRPr="002936E9" w:rsidRDefault="005B767C" w:rsidP="004A44D1">
      <w:pPr>
        <w:pStyle w:val="Default"/>
        <w:numPr>
          <w:ilvl w:val="0"/>
          <w:numId w:val="4"/>
        </w:numPr>
        <w:jc w:val="both"/>
        <w:rPr>
          <w:rFonts w:ascii="Tw Cen MT" w:hAnsi="Tw Cen MT"/>
          <w:sz w:val="18"/>
          <w:szCs w:val="18"/>
        </w:rPr>
      </w:pPr>
      <w:r w:rsidRPr="002936E9">
        <w:rPr>
          <w:rFonts w:ascii="Tw Cen MT" w:hAnsi="Tw Cen MT"/>
          <w:sz w:val="18"/>
          <w:szCs w:val="18"/>
        </w:rPr>
        <w:t>Pérez-T,</w:t>
      </w:r>
      <w:r w:rsidRPr="002936E9">
        <w:rPr>
          <w:rFonts w:ascii="Tw Cen MT" w:hAnsi="Tw Cen MT"/>
          <w:sz w:val="18"/>
          <w:szCs w:val="18"/>
        </w:rPr>
        <w:t xml:space="preserve"> </w:t>
      </w:r>
      <w:r w:rsidRPr="002936E9">
        <w:rPr>
          <w:rFonts w:ascii="Tw Cen MT" w:hAnsi="Tw Cen MT"/>
          <w:sz w:val="18"/>
          <w:szCs w:val="18"/>
        </w:rPr>
        <w:t>Guarner-</w:t>
      </w:r>
      <w:r w:rsidRPr="002936E9">
        <w:rPr>
          <w:rFonts w:ascii="Tw Cen MT" w:hAnsi="Tw Cen MT"/>
          <w:sz w:val="18"/>
          <w:szCs w:val="18"/>
        </w:rPr>
        <w:t>L</w:t>
      </w:r>
      <w:r w:rsidRPr="002936E9">
        <w:rPr>
          <w:rFonts w:ascii="Tw Cen MT" w:hAnsi="Tw Cen MT"/>
          <w:sz w:val="18"/>
          <w:szCs w:val="18"/>
        </w:rPr>
        <w:t>,</w:t>
      </w:r>
      <w:r w:rsidRPr="002936E9">
        <w:rPr>
          <w:rFonts w:ascii="Tw Cen MT" w:hAnsi="Tw Cen MT"/>
          <w:sz w:val="18"/>
          <w:szCs w:val="18"/>
        </w:rPr>
        <w:t xml:space="preserve"> </w:t>
      </w:r>
      <w:r w:rsidRPr="002936E9">
        <w:rPr>
          <w:rFonts w:ascii="Tw Cen MT" w:hAnsi="Tw Cen MT"/>
          <w:sz w:val="18"/>
          <w:szCs w:val="18"/>
        </w:rPr>
        <w:t>Rubio-R</w:t>
      </w:r>
      <w:r w:rsidRPr="002936E9">
        <w:rPr>
          <w:rFonts w:ascii="Tw Cen MT" w:hAnsi="Tw Cen MT"/>
          <w:sz w:val="18"/>
          <w:szCs w:val="18"/>
        </w:rPr>
        <w:t xml:space="preserve">. </w:t>
      </w:r>
      <w:r w:rsidRPr="002936E9">
        <w:rPr>
          <w:rFonts w:ascii="Tw Cen MT" w:hAnsi="Tw Cen MT"/>
          <w:sz w:val="18"/>
          <w:szCs w:val="18"/>
          <w:lang w:val="en-US"/>
        </w:rPr>
        <w:t xml:space="preserve">(2017) </w:t>
      </w:r>
      <w:r w:rsidRPr="002936E9">
        <w:rPr>
          <w:rFonts w:ascii="Tw Cen MT" w:hAnsi="Tw Cen MT"/>
          <w:sz w:val="18"/>
          <w:szCs w:val="18"/>
          <w:lang w:val="en-US"/>
        </w:rPr>
        <w:t>Reductive Stress in Inflammation-Associated Diseases and the Pro-Oxidant Effect of Antioxidant Agents</w:t>
      </w:r>
      <w:r w:rsidRPr="002936E9">
        <w:rPr>
          <w:rFonts w:ascii="Tw Cen MT" w:hAnsi="Tw Cen MT"/>
          <w:sz w:val="18"/>
          <w:szCs w:val="18"/>
          <w:lang w:val="en-US"/>
        </w:rPr>
        <w:t>.</w:t>
      </w:r>
      <w:r w:rsidRPr="002936E9">
        <w:rPr>
          <w:rFonts w:ascii="Tw Cen MT" w:hAnsi="Tw Cen MT"/>
          <w:sz w:val="18"/>
          <w:szCs w:val="18"/>
          <w:lang w:val="en-US"/>
        </w:rPr>
        <w:t xml:space="preserve"> </w:t>
      </w:r>
      <w:r w:rsidRPr="002936E9">
        <w:rPr>
          <w:rFonts w:ascii="Tw Cen MT" w:hAnsi="Tw Cen MT"/>
          <w:i/>
          <w:iCs/>
          <w:sz w:val="18"/>
          <w:szCs w:val="18"/>
          <w:lang w:val="en-US"/>
        </w:rPr>
        <w:t>International Journal of Molecular Science</w:t>
      </w:r>
      <w:r w:rsidRPr="002936E9">
        <w:rPr>
          <w:rFonts w:ascii="Tw Cen MT" w:hAnsi="Tw Cen MT"/>
          <w:sz w:val="18"/>
          <w:szCs w:val="18"/>
          <w:lang w:val="en-US"/>
        </w:rPr>
        <w:t xml:space="preserve"> 18: E2098</w:t>
      </w:r>
    </w:p>
    <w:p w:rsidR="005B767C" w:rsidRPr="002936E9" w:rsidRDefault="005B767C" w:rsidP="004A44D1">
      <w:pPr>
        <w:pStyle w:val="Default"/>
        <w:numPr>
          <w:ilvl w:val="0"/>
          <w:numId w:val="4"/>
        </w:numPr>
        <w:jc w:val="both"/>
        <w:rPr>
          <w:rFonts w:ascii="Tw Cen MT" w:hAnsi="Tw Cen MT"/>
          <w:sz w:val="18"/>
          <w:szCs w:val="18"/>
        </w:rPr>
      </w:pPr>
      <w:r w:rsidRPr="002936E9">
        <w:rPr>
          <w:rFonts w:ascii="Tw Cen MT" w:hAnsi="Tw Cen MT"/>
          <w:sz w:val="18"/>
          <w:szCs w:val="18"/>
        </w:rPr>
        <w:t>Ferreira</w:t>
      </w:r>
      <w:r w:rsidRPr="002936E9">
        <w:rPr>
          <w:rFonts w:ascii="Tw Cen MT" w:hAnsi="Tw Cen MT"/>
          <w:sz w:val="18"/>
          <w:szCs w:val="18"/>
        </w:rPr>
        <w:t xml:space="preserve"> A</w:t>
      </w:r>
      <w:r w:rsidRPr="002936E9">
        <w:rPr>
          <w:rFonts w:ascii="Tw Cen MT" w:hAnsi="Tw Cen MT"/>
          <w:sz w:val="18"/>
          <w:szCs w:val="18"/>
        </w:rPr>
        <w:t>, Silva</w:t>
      </w:r>
      <w:r w:rsidRPr="002936E9">
        <w:rPr>
          <w:rFonts w:ascii="Tw Cen MT" w:hAnsi="Tw Cen MT"/>
          <w:sz w:val="18"/>
          <w:szCs w:val="18"/>
        </w:rPr>
        <w:t xml:space="preserve"> W</w:t>
      </w:r>
      <w:r w:rsidRPr="002936E9">
        <w:rPr>
          <w:rFonts w:ascii="Tw Cen MT" w:hAnsi="Tw Cen MT"/>
          <w:sz w:val="18"/>
          <w:szCs w:val="18"/>
        </w:rPr>
        <w:t>,</w:t>
      </w:r>
      <w:r w:rsidRPr="002936E9">
        <w:rPr>
          <w:rFonts w:ascii="Tw Cen MT" w:hAnsi="Tw Cen MT"/>
          <w:sz w:val="18"/>
          <w:szCs w:val="18"/>
        </w:rPr>
        <w:t xml:space="preserve"> </w:t>
      </w:r>
      <w:r w:rsidRPr="002936E9">
        <w:rPr>
          <w:rFonts w:ascii="Tw Cen MT" w:hAnsi="Tw Cen MT"/>
          <w:sz w:val="18"/>
          <w:szCs w:val="18"/>
        </w:rPr>
        <w:t>Souza</w:t>
      </w:r>
      <w:r w:rsidRPr="002936E9">
        <w:rPr>
          <w:rFonts w:ascii="Tw Cen MT" w:hAnsi="Tw Cen MT"/>
          <w:sz w:val="18"/>
          <w:szCs w:val="18"/>
        </w:rPr>
        <w:t xml:space="preserve"> M</w:t>
      </w:r>
      <w:r w:rsidRPr="002936E9">
        <w:rPr>
          <w:rFonts w:ascii="Tw Cen MT" w:hAnsi="Tw Cen MT"/>
          <w:sz w:val="18"/>
          <w:szCs w:val="18"/>
        </w:rPr>
        <w:t>, et al.</w:t>
      </w:r>
      <w:r w:rsidR="004A44D1" w:rsidRPr="002936E9">
        <w:rPr>
          <w:rFonts w:ascii="Tw Cen MT" w:hAnsi="Tw Cen MT"/>
          <w:sz w:val="18"/>
          <w:szCs w:val="18"/>
        </w:rPr>
        <w:t xml:space="preserve"> (2015)</w:t>
      </w:r>
      <w:r w:rsidRPr="002936E9">
        <w:rPr>
          <w:rFonts w:ascii="Tw Cen MT" w:hAnsi="Tw Cen MT"/>
          <w:sz w:val="18"/>
          <w:szCs w:val="18"/>
        </w:rPr>
        <w:t xml:space="preserve"> </w:t>
      </w:r>
      <w:proofErr w:type="spellStart"/>
      <w:r w:rsidRPr="002936E9">
        <w:rPr>
          <w:rFonts w:ascii="Tw Cen MT" w:hAnsi="Tw Cen MT"/>
          <w:sz w:val="18"/>
          <w:szCs w:val="18"/>
        </w:rPr>
        <w:t>Comparação</w:t>
      </w:r>
      <w:proofErr w:type="spellEnd"/>
      <w:r w:rsidRPr="002936E9">
        <w:rPr>
          <w:rFonts w:ascii="Tw Cen MT" w:hAnsi="Tw Cen MT"/>
          <w:sz w:val="18"/>
          <w:szCs w:val="18"/>
        </w:rPr>
        <w:t xml:space="preserve"> entre as </w:t>
      </w:r>
      <w:proofErr w:type="spellStart"/>
      <w:r w:rsidRPr="002936E9">
        <w:rPr>
          <w:rFonts w:ascii="Tw Cen MT" w:hAnsi="Tw Cen MT"/>
          <w:sz w:val="18"/>
          <w:szCs w:val="18"/>
        </w:rPr>
        <w:t>abordagens</w:t>
      </w:r>
      <w:proofErr w:type="spellEnd"/>
      <w:r w:rsidRPr="002936E9">
        <w:rPr>
          <w:rFonts w:ascii="Tw Cen MT" w:hAnsi="Tw Cen MT"/>
          <w:sz w:val="18"/>
          <w:szCs w:val="18"/>
        </w:rPr>
        <w:t xml:space="preserve"> lateral </w:t>
      </w:r>
      <w:proofErr w:type="spellStart"/>
      <w:r w:rsidRPr="002936E9">
        <w:rPr>
          <w:rFonts w:ascii="Tw Cen MT" w:hAnsi="Tw Cen MT"/>
          <w:sz w:val="18"/>
          <w:szCs w:val="18"/>
        </w:rPr>
        <w:t>direita</w:t>
      </w:r>
      <w:proofErr w:type="spellEnd"/>
      <w:r w:rsidRPr="002936E9">
        <w:rPr>
          <w:rFonts w:ascii="Tw Cen MT" w:hAnsi="Tw Cen MT"/>
          <w:sz w:val="18"/>
          <w:szCs w:val="18"/>
        </w:rPr>
        <w:t xml:space="preserve"> e mediana ventral em </w:t>
      </w:r>
      <w:proofErr w:type="spellStart"/>
      <w:r w:rsidRPr="002936E9">
        <w:rPr>
          <w:rFonts w:ascii="Tw Cen MT" w:hAnsi="Tw Cen MT"/>
          <w:sz w:val="18"/>
          <w:szCs w:val="18"/>
        </w:rPr>
        <w:t>cadelas</w:t>
      </w:r>
      <w:proofErr w:type="spellEnd"/>
      <w:r w:rsidRPr="002936E9">
        <w:rPr>
          <w:rFonts w:ascii="Tw Cen MT" w:hAnsi="Tw Cen MT"/>
          <w:sz w:val="18"/>
          <w:szCs w:val="18"/>
        </w:rPr>
        <w:t xml:space="preserve"> </w:t>
      </w:r>
      <w:proofErr w:type="spellStart"/>
      <w:r w:rsidRPr="002936E9">
        <w:rPr>
          <w:rFonts w:ascii="Tw Cen MT" w:hAnsi="Tw Cen MT"/>
          <w:sz w:val="18"/>
          <w:szCs w:val="18"/>
        </w:rPr>
        <w:t>submetidas</w:t>
      </w:r>
      <w:proofErr w:type="spellEnd"/>
      <w:r w:rsidRPr="002936E9">
        <w:rPr>
          <w:rFonts w:ascii="Tw Cen MT" w:hAnsi="Tw Cen MT"/>
          <w:sz w:val="18"/>
          <w:szCs w:val="18"/>
        </w:rPr>
        <w:t xml:space="preserve"> à </w:t>
      </w:r>
      <w:proofErr w:type="spellStart"/>
      <w:r w:rsidRPr="002936E9">
        <w:rPr>
          <w:rFonts w:ascii="Tw Cen MT" w:hAnsi="Tw Cen MT"/>
          <w:sz w:val="18"/>
          <w:szCs w:val="18"/>
        </w:rPr>
        <w:t>ovariossalpingo-histerectomia</w:t>
      </w:r>
      <w:proofErr w:type="spellEnd"/>
      <w:r w:rsidRPr="002936E9">
        <w:rPr>
          <w:rFonts w:ascii="Tw Cen MT" w:hAnsi="Tw Cen MT"/>
          <w:sz w:val="18"/>
          <w:szCs w:val="18"/>
        </w:rPr>
        <w:t>.</w:t>
      </w:r>
      <w:r w:rsidRPr="002936E9">
        <w:rPr>
          <w:rFonts w:ascii="Tw Cen MT" w:hAnsi="Tw Cen MT"/>
          <w:sz w:val="18"/>
          <w:szCs w:val="18"/>
        </w:rPr>
        <w:t xml:space="preserve"> </w:t>
      </w:r>
      <w:proofErr w:type="spellStart"/>
      <w:r w:rsidRPr="002936E9">
        <w:rPr>
          <w:rFonts w:ascii="Tw Cen MT" w:hAnsi="Tw Cen MT"/>
          <w:i/>
          <w:iCs/>
          <w:sz w:val="18"/>
          <w:szCs w:val="18"/>
        </w:rPr>
        <w:t>Arquivo</w:t>
      </w:r>
      <w:proofErr w:type="spellEnd"/>
      <w:r w:rsidRPr="002936E9">
        <w:rPr>
          <w:rFonts w:ascii="Tw Cen MT" w:hAnsi="Tw Cen MT"/>
          <w:i/>
          <w:iCs/>
          <w:sz w:val="18"/>
          <w:szCs w:val="18"/>
        </w:rPr>
        <w:t xml:space="preserve"> Brasileiro de Medicina </w:t>
      </w:r>
      <w:proofErr w:type="spellStart"/>
      <w:r w:rsidRPr="002936E9">
        <w:rPr>
          <w:rFonts w:ascii="Tw Cen MT" w:hAnsi="Tw Cen MT"/>
          <w:i/>
          <w:iCs/>
          <w:sz w:val="18"/>
          <w:szCs w:val="18"/>
        </w:rPr>
        <w:t>Veterinária</w:t>
      </w:r>
      <w:proofErr w:type="spellEnd"/>
      <w:r w:rsidRPr="002936E9">
        <w:rPr>
          <w:rFonts w:ascii="Tw Cen MT" w:hAnsi="Tw Cen MT"/>
          <w:i/>
          <w:iCs/>
          <w:sz w:val="18"/>
          <w:szCs w:val="18"/>
        </w:rPr>
        <w:t xml:space="preserve"> e </w:t>
      </w:r>
      <w:r w:rsidRPr="002936E9">
        <w:rPr>
          <w:rFonts w:ascii="Tw Cen MT" w:hAnsi="Tw Cen MT"/>
          <w:iCs/>
          <w:sz w:val="18"/>
          <w:szCs w:val="18"/>
        </w:rPr>
        <w:t>Zootecnia</w:t>
      </w:r>
      <w:r w:rsidRPr="002936E9">
        <w:rPr>
          <w:rFonts w:ascii="Tw Cen MT" w:hAnsi="Tw Cen MT"/>
          <w:iCs/>
          <w:sz w:val="18"/>
          <w:szCs w:val="18"/>
        </w:rPr>
        <w:t xml:space="preserve"> 67: 984-992</w:t>
      </w:r>
      <w:r w:rsidRPr="002936E9">
        <w:rPr>
          <w:rFonts w:ascii="Tw Cen MT" w:hAnsi="Tw Cen MT"/>
          <w:i/>
          <w:iCs/>
          <w:sz w:val="18"/>
          <w:szCs w:val="18"/>
        </w:rPr>
        <w:t>.</w:t>
      </w:r>
      <w:r w:rsidRPr="002936E9">
        <w:rPr>
          <w:rFonts w:ascii="Tw Cen MT" w:hAnsi="Tw Cen MT"/>
          <w:sz w:val="18"/>
          <w:szCs w:val="18"/>
        </w:rPr>
        <w:t xml:space="preserve"> </w:t>
      </w:r>
    </w:p>
    <w:p w:rsidR="005B767C" w:rsidRPr="002936E9" w:rsidRDefault="005B767C" w:rsidP="004A44D1">
      <w:pPr>
        <w:pStyle w:val="Default"/>
        <w:numPr>
          <w:ilvl w:val="0"/>
          <w:numId w:val="4"/>
        </w:numPr>
        <w:jc w:val="both"/>
        <w:rPr>
          <w:rFonts w:ascii="Tw Cen MT" w:hAnsi="Tw Cen MT"/>
          <w:sz w:val="18"/>
          <w:szCs w:val="18"/>
          <w:lang w:val="en-US"/>
        </w:rPr>
      </w:pPr>
      <w:r w:rsidRPr="002936E9">
        <w:rPr>
          <w:rFonts w:ascii="Tw Cen MT" w:hAnsi="Tw Cen MT"/>
          <w:sz w:val="18"/>
          <w:szCs w:val="18"/>
        </w:rPr>
        <w:t>Soto</w:t>
      </w:r>
      <w:r w:rsidRPr="002936E9">
        <w:rPr>
          <w:rFonts w:ascii="Tw Cen MT" w:hAnsi="Tw Cen MT"/>
          <w:sz w:val="18"/>
          <w:szCs w:val="18"/>
        </w:rPr>
        <w:t xml:space="preserve"> M</w:t>
      </w:r>
      <w:r w:rsidRPr="002936E9">
        <w:rPr>
          <w:rFonts w:ascii="Tw Cen MT" w:hAnsi="Tw Cen MT"/>
          <w:sz w:val="18"/>
          <w:szCs w:val="18"/>
        </w:rPr>
        <w:t xml:space="preserve">, </w:t>
      </w:r>
      <w:proofErr w:type="spellStart"/>
      <w:r w:rsidRPr="002936E9">
        <w:rPr>
          <w:rFonts w:ascii="Tw Cen MT" w:hAnsi="Tw Cen MT"/>
          <w:sz w:val="18"/>
          <w:szCs w:val="18"/>
        </w:rPr>
        <w:t>Zuñiga</w:t>
      </w:r>
      <w:proofErr w:type="spellEnd"/>
      <w:r w:rsidRPr="002936E9">
        <w:rPr>
          <w:rFonts w:ascii="Tw Cen MT" w:hAnsi="Tw Cen MT"/>
          <w:sz w:val="18"/>
          <w:szCs w:val="18"/>
        </w:rPr>
        <w:t xml:space="preserve"> A</w:t>
      </w:r>
      <w:r w:rsidRPr="002936E9">
        <w:rPr>
          <w:rFonts w:ascii="Tw Cen MT" w:hAnsi="Tw Cen MT"/>
          <w:sz w:val="18"/>
          <w:szCs w:val="18"/>
        </w:rPr>
        <w:t>,</w:t>
      </w:r>
      <w:r w:rsidRPr="002936E9">
        <w:rPr>
          <w:rFonts w:ascii="Tw Cen MT" w:hAnsi="Tw Cen MT"/>
          <w:sz w:val="18"/>
          <w:szCs w:val="18"/>
        </w:rPr>
        <w:t xml:space="preserve"> </w:t>
      </w:r>
      <w:r w:rsidRPr="002936E9">
        <w:rPr>
          <w:rFonts w:ascii="Tw Cen MT" w:hAnsi="Tw Cen MT"/>
          <w:sz w:val="18"/>
          <w:szCs w:val="18"/>
        </w:rPr>
        <w:t>Guarner-L, et al.</w:t>
      </w:r>
      <w:r w:rsidR="004A44D1" w:rsidRPr="002936E9">
        <w:rPr>
          <w:rFonts w:ascii="Tw Cen MT" w:hAnsi="Tw Cen MT"/>
          <w:sz w:val="18"/>
          <w:szCs w:val="18"/>
        </w:rPr>
        <w:t xml:space="preserve"> </w:t>
      </w:r>
      <w:r w:rsidR="004A44D1" w:rsidRPr="002936E9">
        <w:rPr>
          <w:rFonts w:ascii="Tw Cen MT" w:hAnsi="Tw Cen MT"/>
          <w:sz w:val="18"/>
          <w:szCs w:val="18"/>
          <w:lang w:val="en-US"/>
        </w:rPr>
        <w:t>(2016)</w:t>
      </w:r>
      <w:r w:rsidRPr="002936E9">
        <w:rPr>
          <w:rFonts w:ascii="Tw Cen MT" w:hAnsi="Tw Cen MT"/>
          <w:sz w:val="18"/>
          <w:szCs w:val="18"/>
          <w:lang w:val="en-US"/>
        </w:rPr>
        <w:t xml:space="preserve"> </w:t>
      </w:r>
      <w:r w:rsidRPr="002936E9">
        <w:rPr>
          <w:rFonts w:ascii="Tw Cen MT" w:hAnsi="Tw Cen MT"/>
          <w:sz w:val="18"/>
          <w:szCs w:val="18"/>
          <w:lang w:val="en-US"/>
        </w:rPr>
        <w:t xml:space="preserve">Infusion of hibiscus sabdariffa L. modulates oxidative stress in patients with </w:t>
      </w:r>
      <w:proofErr w:type="spellStart"/>
      <w:r w:rsidRPr="002936E9">
        <w:rPr>
          <w:rFonts w:ascii="Tw Cen MT" w:hAnsi="Tw Cen MT"/>
          <w:sz w:val="18"/>
          <w:szCs w:val="18"/>
          <w:lang w:val="en-US"/>
        </w:rPr>
        <w:t>Marfan</w:t>
      </w:r>
      <w:proofErr w:type="spellEnd"/>
      <w:r w:rsidRPr="002936E9">
        <w:rPr>
          <w:rFonts w:ascii="Tw Cen MT" w:hAnsi="Tw Cen MT"/>
          <w:sz w:val="18"/>
          <w:szCs w:val="18"/>
          <w:lang w:val="en-US"/>
        </w:rPr>
        <w:t xml:space="preserve"> syndrome</w:t>
      </w:r>
      <w:r w:rsidRPr="002936E9">
        <w:rPr>
          <w:rFonts w:ascii="Tw Cen MT" w:hAnsi="Tw Cen MT"/>
          <w:sz w:val="18"/>
          <w:szCs w:val="18"/>
          <w:lang w:val="en-US"/>
        </w:rPr>
        <w:t>.</w:t>
      </w:r>
      <w:r w:rsidRPr="002936E9">
        <w:rPr>
          <w:rFonts w:ascii="Tw Cen MT" w:hAnsi="Tw Cen MT"/>
          <w:sz w:val="18"/>
          <w:szCs w:val="18"/>
          <w:lang w:val="en-US"/>
        </w:rPr>
        <w:t xml:space="preserve"> </w:t>
      </w:r>
      <w:r w:rsidRPr="002936E9">
        <w:rPr>
          <w:rFonts w:ascii="Tw Cen MT" w:hAnsi="Tw Cen MT"/>
          <w:i/>
          <w:iCs/>
          <w:sz w:val="18"/>
          <w:szCs w:val="18"/>
          <w:lang w:val="en-US"/>
        </w:rPr>
        <w:t>Mediators of Inflammation</w:t>
      </w:r>
      <w:r w:rsidR="004A44D1" w:rsidRPr="002936E9">
        <w:rPr>
          <w:rFonts w:ascii="Tw Cen MT" w:hAnsi="Tw Cen MT"/>
          <w:i/>
          <w:iCs/>
          <w:sz w:val="18"/>
          <w:szCs w:val="18"/>
          <w:lang w:val="en-US"/>
        </w:rPr>
        <w:t xml:space="preserve"> 2016:8625203.</w:t>
      </w:r>
      <w:r w:rsidRPr="002936E9">
        <w:rPr>
          <w:rFonts w:ascii="Tw Cen MT" w:hAnsi="Tw Cen MT"/>
          <w:i/>
          <w:iCs/>
          <w:sz w:val="18"/>
          <w:szCs w:val="18"/>
          <w:lang w:val="en-US"/>
        </w:rPr>
        <w:t xml:space="preserve"> </w:t>
      </w:r>
    </w:p>
    <w:p w:rsidR="005B767C" w:rsidRPr="002936E9" w:rsidRDefault="005B767C" w:rsidP="004A44D1">
      <w:pPr>
        <w:pStyle w:val="Default"/>
        <w:numPr>
          <w:ilvl w:val="0"/>
          <w:numId w:val="4"/>
        </w:numPr>
        <w:jc w:val="both"/>
        <w:rPr>
          <w:rFonts w:ascii="Tw Cen MT" w:hAnsi="Tw Cen MT"/>
          <w:sz w:val="18"/>
          <w:szCs w:val="18"/>
          <w:lang w:val="en-US"/>
        </w:rPr>
      </w:pPr>
      <w:r w:rsidRPr="002936E9">
        <w:rPr>
          <w:rFonts w:ascii="Tw Cen MT" w:hAnsi="Tw Cen MT"/>
          <w:sz w:val="18"/>
          <w:szCs w:val="18"/>
        </w:rPr>
        <w:t>Zúñiga</w:t>
      </w:r>
      <w:r w:rsidR="004A44D1" w:rsidRPr="002936E9">
        <w:rPr>
          <w:rFonts w:ascii="Tw Cen MT" w:hAnsi="Tw Cen MT"/>
          <w:sz w:val="18"/>
          <w:szCs w:val="18"/>
        </w:rPr>
        <w:t xml:space="preserve"> A</w:t>
      </w:r>
      <w:r w:rsidRPr="002936E9">
        <w:rPr>
          <w:rFonts w:ascii="Tw Cen MT" w:hAnsi="Tw Cen MT"/>
          <w:sz w:val="18"/>
          <w:szCs w:val="18"/>
        </w:rPr>
        <w:t>, Pérez-T, V. Guarner-L, et al.</w:t>
      </w:r>
      <w:r w:rsidR="004A44D1" w:rsidRPr="002936E9">
        <w:rPr>
          <w:rFonts w:ascii="Tw Cen MT" w:hAnsi="Tw Cen MT"/>
          <w:sz w:val="18"/>
          <w:szCs w:val="18"/>
        </w:rPr>
        <w:t xml:space="preserve"> </w:t>
      </w:r>
      <w:r w:rsidR="004A44D1" w:rsidRPr="002936E9">
        <w:rPr>
          <w:rFonts w:ascii="Tw Cen MT" w:hAnsi="Tw Cen MT"/>
          <w:sz w:val="18"/>
          <w:szCs w:val="18"/>
          <w:lang w:val="en-US"/>
        </w:rPr>
        <w:t>(2017)</w:t>
      </w:r>
      <w:r w:rsidRPr="002936E9">
        <w:rPr>
          <w:rFonts w:ascii="Tw Cen MT" w:hAnsi="Tw Cen MT"/>
          <w:sz w:val="18"/>
          <w:szCs w:val="18"/>
          <w:lang w:val="en-US"/>
        </w:rPr>
        <w:t xml:space="preserve"> Glutathione system participation in thoracic aneurysms from patients with </w:t>
      </w:r>
      <w:proofErr w:type="spellStart"/>
      <w:r w:rsidRPr="002936E9">
        <w:rPr>
          <w:rFonts w:ascii="Tw Cen MT" w:hAnsi="Tw Cen MT"/>
          <w:sz w:val="18"/>
          <w:szCs w:val="18"/>
          <w:lang w:val="en-US"/>
        </w:rPr>
        <w:t>Marfan</w:t>
      </w:r>
      <w:proofErr w:type="spellEnd"/>
      <w:r w:rsidRPr="002936E9">
        <w:rPr>
          <w:rFonts w:ascii="Tw Cen MT" w:hAnsi="Tw Cen MT"/>
          <w:sz w:val="18"/>
          <w:szCs w:val="18"/>
          <w:lang w:val="en-US"/>
        </w:rPr>
        <w:t xml:space="preserve"> syndrome</w:t>
      </w:r>
      <w:r w:rsidR="004A44D1" w:rsidRPr="002936E9">
        <w:rPr>
          <w:rFonts w:ascii="Tw Cen MT" w:hAnsi="Tw Cen MT"/>
          <w:sz w:val="18"/>
          <w:szCs w:val="18"/>
          <w:lang w:val="en-US"/>
        </w:rPr>
        <w:t>.</w:t>
      </w:r>
      <w:r w:rsidRPr="002936E9">
        <w:rPr>
          <w:rFonts w:ascii="Tw Cen MT" w:hAnsi="Tw Cen MT"/>
          <w:sz w:val="18"/>
          <w:szCs w:val="18"/>
          <w:lang w:val="en-US"/>
        </w:rPr>
        <w:t xml:space="preserve"> </w:t>
      </w:r>
      <w:r w:rsidRPr="002936E9">
        <w:rPr>
          <w:rFonts w:ascii="Tw Cen MT" w:hAnsi="Tw Cen MT"/>
          <w:i/>
          <w:iCs/>
          <w:sz w:val="18"/>
          <w:szCs w:val="18"/>
          <w:lang w:val="en-US"/>
        </w:rPr>
        <w:t>Vasa</w:t>
      </w:r>
      <w:r w:rsidR="004A44D1" w:rsidRPr="002936E9">
        <w:rPr>
          <w:rFonts w:ascii="Tw Cen MT" w:hAnsi="Tw Cen MT"/>
          <w:sz w:val="18"/>
          <w:szCs w:val="18"/>
          <w:lang w:val="en-US"/>
        </w:rPr>
        <w:t xml:space="preserve"> 46:177-186. </w:t>
      </w:r>
    </w:p>
    <w:p w:rsidR="005B767C" w:rsidRPr="002936E9" w:rsidRDefault="005B767C" w:rsidP="004A44D1">
      <w:pPr>
        <w:pStyle w:val="Default"/>
        <w:numPr>
          <w:ilvl w:val="0"/>
          <w:numId w:val="4"/>
        </w:numPr>
        <w:jc w:val="both"/>
        <w:rPr>
          <w:rFonts w:ascii="Tw Cen MT" w:hAnsi="Tw Cen MT"/>
          <w:sz w:val="18"/>
          <w:szCs w:val="18"/>
          <w:lang w:val="en-US"/>
        </w:rPr>
      </w:pPr>
      <w:r w:rsidRPr="002936E9">
        <w:rPr>
          <w:rFonts w:ascii="Tw Cen MT" w:hAnsi="Tw Cen MT"/>
          <w:sz w:val="18"/>
          <w:szCs w:val="18"/>
        </w:rPr>
        <w:t>Pérez-T, V. Guarner-L, Zúñiga</w:t>
      </w:r>
      <w:r w:rsidR="004A44D1" w:rsidRPr="002936E9">
        <w:rPr>
          <w:rFonts w:ascii="Tw Cen MT" w:hAnsi="Tw Cen MT"/>
          <w:sz w:val="18"/>
          <w:szCs w:val="18"/>
        </w:rPr>
        <w:t xml:space="preserve"> A</w:t>
      </w:r>
      <w:r w:rsidRPr="002936E9">
        <w:rPr>
          <w:rFonts w:ascii="Tw Cen MT" w:hAnsi="Tw Cen MT"/>
          <w:sz w:val="18"/>
          <w:szCs w:val="18"/>
        </w:rPr>
        <w:t>, et al.</w:t>
      </w:r>
      <w:r w:rsidR="004A44D1" w:rsidRPr="002936E9">
        <w:rPr>
          <w:rFonts w:ascii="Tw Cen MT" w:hAnsi="Tw Cen MT"/>
          <w:sz w:val="18"/>
          <w:szCs w:val="18"/>
        </w:rPr>
        <w:t xml:space="preserve"> </w:t>
      </w:r>
      <w:r w:rsidR="004A44D1" w:rsidRPr="002936E9">
        <w:rPr>
          <w:rFonts w:ascii="Tw Cen MT" w:hAnsi="Tw Cen MT"/>
          <w:sz w:val="18"/>
          <w:szCs w:val="18"/>
          <w:lang w:val="en-US"/>
        </w:rPr>
        <w:t xml:space="preserve">(2016). </w:t>
      </w:r>
      <w:r w:rsidRPr="002936E9">
        <w:rPr>
          <w:rFonts w:ascii="Tw Cen MT" w:hAnsi="Tw Cen MT"/>
          <w:sz w:val="18"/>
          <w:szCs w:val="18"/>
          <w:lang w:val="en-US"/>
        </w:rPr>
        <w:t>Effect of Cross-Sex Hormonal Replacement on Antioxidant Enzymes in Rat Retroperitoneal Fat Adipocytes</w:t>
      </w:r>
      <w:r w:rsidR="004A44D1" w:rsidRPr="002936E9">
        <w:rPr>
          <w:rFonts w:ascii="Tw Cen MT" w:hAnsi="Tw Cen MT"/>
          <w:sz w:val="18"/>
          <w:szCs w:val="18"/>
          <w:lang w:val="en-US"/>
        </w:rPr>
        <w:t xml:space="preserve">. </w:t>
      </w:r>
      <w:r w:rsidRPr="002936E9">
        <w:rPr>
          <w:rFonts w:ascii="Tw Cen MT" w:hAnsi="Tw Cen MT"/>
          <w:i/>
          <w:iCs/>
          <w:sz w:val="18"/>
          <w:szCs w:val="18"/>
          <w:lang w:val="en-US"/>
        </w:rPr>
        <w:t>Oxidative medicine and cellular longevity</w:t>
      </w:r>
      <w:r w:rsidR="004A44D1" w:rsidRPr="002936E9">
        <w:rPr>
          <w:rFonts w:ascii="Tw Cen MT" w:hAnsi="Tw Cen MT"/>
          <w:i/>
          <w:iCs/>
          <w:sz w:val="18"/>
          <w:szCs w:val="18"/>
          <w:lang w:val="en-US"/>
        </w:rPr>
        <w:t xml:space="preserve"> 2016:1527873.</w:t>
      </w:r>
    </w:p>
    <w:sectPr w:rsidR="005B767C" w:rsidRPr="002936E9" w:rsidSect="005B767C">
      <w:footerReference w:type="default" r:id="rId8"/>
      <w:pgSz w:w="12240" w:h="15840"/>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EFB" w:rsidRDefault="00B11EFB" w:rsidP="004A44D1">
      <w:pPr>
        <w:spacing w:after="0" w:line="240" w:lineRule="auto"/>
      </w:pPr>
      <w:r>
        <w:separator/>
      </w:r>
    </w:p>
  </w:endnote>
  <w:endnote w:type="continuationSeparator" w:id="0">
    <w:p w:rsidR="00B11EFB" w:rsidRDefault="00B11EFB" w:rsidP="004A4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6E9" w:rsidRDefault="002936E9">
    <w:pPr>
      <w:pStyle w:val="Piedepgina"/>
    </w:pPr>
    <w:proofErr w:type="spellStart"/>
    <w:r>
      <w:t>Biography</w:t>
    </w:r>
    <w:proofErr w:type="spellEnd"/>
  </w:p>
  <w:p w:rsidR="002936E9" w:rsidRDefault="002936E9">
    <w:pPr>
      <w:pStyle w:val="Piedepgina"/>
      <w:rPr>
        <w:lang w:val="en-US"/>
      </w:rPr>
    </w:pPr>
    <w:proofErr w:type="spellStart"/>
    <w:r w:rsidRPr="002936E9">
      <w:rPr>
        <w:lang w:val="en-US"/>
      </w:rPr>
      <w:t>Linaloe</w:t>
    </w:r>
    <w:proofErr w:type="spellEnd"/>
    <w:r w:rsidRPr="002936E9">
      <w:rPr>
        <w:lang w:val="en-US"/>
      </w:rPr>
      <w:t xml:space="preserve"> Manzano has worked with the evaluation of antioxidant enzymes, its effect on adipose tissue and the </w:t>
    </w:r>
    <w:proofErr w:type="spellStart"/>
    <w:r w:rsidRPr="002936E9">
      <w:rPr>
        <w:lang w:val="en-US"/>
      </w:rPr>
      <w:t>presecy</w:t>
    </w:r>
    <w:proofErr w:type="spellEnd"/>
    <w:r w:rsidRPr="002936E9">
      <w:rPr>
        <w:lang w:val="en-US"/>
      </w:rPr>
      <w:t xml:space="preserve"> of overweight or obesity in dogs. </w:t>
    </w:r>
    <w:r>
      <w:rPr>
        <w:lang w:val="en-US"/>
      </w:rPr>
      <w:t>Sh</w:t>
    </w:r>
    <w:r w:rsidRPr="002936E9">
      <w:rPr>
        <w:lang w:val="en-US"/>
      </w:rPr>
      <w:t xml:space="preserve">e is currently a PhD student and works on the development of a reducing stress model in </w:t>
    </w:r>
    <w:proofErr w:type="spellStart"/>
    <w:r w:rsidRPr="002936E9">
      <w:rPr>
        <w:lang w:val="en-US"/>
      </w:rPr>
      <w:t>murines</w:t>
    </w:r>
    <w:proofErr w:type="spellEnd"/>
    <w:r w:rsidRPr="002936E9">
      <w:rPr>
        <w:lang w:val="en-US"/>
      </w:rPr>
      <w:t>.</w:t>
    </w:r>
  </w:p>
  <w:p w:rsidR="002936E9" w:rsidRDefault="002936E9">
    <w:pPr>
      <w:pStyle w:val="Piedepgina"/>
      <w:rPr>
        <w:lang w:val="en-US"/>
      </w:rPr>
    </w:pPr>
  </w:p>
  <w:p w:rsidR="002936E9" w:rsidRPr="002936E9" w:rsidRDefault="002936E9">
    <w:pPr>
      <w:pStyle w:val="Piedepgina"/>
      <w:rPr>
        <w:lang w:val="en-US"/>
      </w:rPr>
    </w:pPr>
    <w:r>
      <w:rPr>
        <w:lang w:val="en-US"/>
      </w:rPr>
      <w:t>Email: loe_mana@hotmail.com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EFB" w:rsidRDefault="00B11EFB" w:rsidP="004A44D1">
      <w:pPr>
        <w:spacing w:after="0" w:line="240" w:lineRule="auto"/>
      </w:pPr>
      <w:r>
        <w:separator/>
      </w:r>
    </w:p>
  </w:footnote>
  <w:footnote w:type="continuationSeparator" w:id="0">
    <w:p w:rsidR="00B11EFB" w:rsidRDefault="00B11EFB" w:rsidP="004A4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C3EB7"/>
    <w:multiLevelType w:val="hybridMultilevel"/>
    <w:tmpl w:val="7996DC18"/>
    <w:lvl w:ilvl="0" w:tplc="E3A820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E0E279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761AEF"/>
    <w:multiLevelType w:val="hybridMultilevel"/>
    <w:tmpl w:val="7996DC18"/>
    <w:lvl w:ilvl="0" w:tplc="E3A820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96030FD"/>
    <w:multiLevelType w:val="hybridMultilevel"/>
    <w:tmpl w:val="7996DC18"/>
    <w:lvl w:ilvl="0" w:tplc="E3A820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16"/>
    <w:rsid w:val="00236E16"/>
    <w:rsid w:val="002936E9"/>
    <w:rsid w:val="004A44D1"/>
    <w:rsid w:val="005B767C"/>
    <w:rsid w:val="009F0BBB"/>
    <w:rsid w:val="00AB6543"/>
    <w:rsid w:val="00B11E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5064"/>
  <w15:chartTrackingRefBased/>
  <w15:docId w15:val="{5EF74782-1632-4989-B265-A6BEBDA11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36E16"/>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4A44D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44D1"/>
  </w:style>
  <w:style w:type="paragraph" w:styleId="Piedepgina">
    <w:name w:val="footer"/>
    <w:basedOn w:val="Normal"/>
    <w:link w:val="PiedepginaCar"/>
    <w:uiPriority w:val="99"/>
    <w:unhideWhenUsed/>
    <w:rsid w:val="004A44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4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565</Words>
  <Characters>3110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dc:creator>
  <cp:keywords/>
  <dc:description/>
  <cp:lastModifiedBy>Loe</cp:lastModifiedBy>
  <cp:revision>1</cp:revision>
  <dcterms:created xsi:type="dcterms:W3CDTF">2018-09-24T03:21:00Z</dcterms:created>
  <dcterms:modified xsi:type="dcterms:W3CDTF">2018-09-24T04:10:00Z</dcterms:modified>
</cp:coreProperties>
</file>