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10D" w:rsidRDefault="006A410D" w:rsidP="00D11961">
      <w:pPr>
        <w:spacing w:after="0" w:line="360" w:lineRule="auto"/>
        <w:ind w:right="-18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10D">
        <w:rPr>
          <w:rFonts w:ascii="Times New Roman" w:hAnsi="Times New Roman" w:cs="Times New Roman"/>
          <w:b/>
          <w:sz w:val="28"/>
          <w:szCs w:val="28"/>
        </w:rPr>
        <w:t>H</w:t>
      </w:r>
      <w:r>
        <w:rPr>
          <w:rFonts w:ascii="Times New Roman" w:hAnsi="Times New Roman" w:cs="Times New Roman"/>
          <w:b/>
          <w:sz w:val="28"/>
          <w:szCs w:val="28"/>
        </w:rPr>
        <w:t>isto</w:t>
      </w:r>
      <w:r w:rsidRPr="006A410D">
        <w:rPr>
          <w:rFonts w:ascii="Times New Roman" w:hAnsi="Times New Roman" w:cs="Times New Roman"/>
          <w:b/>
          <w:sz w:val="28"/>
          <w:szCs w:val="28"/>
        </w:rPr>
        <w:t xml:space="preserve">logical and </w:t>
      </w:r>
      <w:proofErr w:type="spellStart"/>
      <w:r w:rsidRPr="006A410D">
        <w:rPr>
          <w:rFonts w:ascii="Times New Roman" w:hAnsi="Times New Roman" w:cs="Times New Roman"/>
          <w:b/>
          <w:sz w:val="28"/>
          <w:szCs w:val="28"/>
        </w:rPr>
        <w:t>Histochemical</w:t>
      </w:r>
      <w:proofErr w:type="spellEnd"/>
      <w:r w:rsidRPr="006A410D">
        <w:rPr>
          <w:rFonts w:ascii="Times New Roman" w:hAnsi="Times New Roman" w:cs="Times New Roman"/>
          <w:b/>
          <w:sz w:val="28"/>
          <w:szCs w:val="28"/>
        </w:rPr>
        <w:t xml:space="preserve"> studies on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A410D">
        <w:rPr>
          <w:rFonts w:ascii="Times New Roman" w:hAnsi="Times New Roman" w:cs="Times New Roman"/>
          <w:b/>
          <w:sz w:val="28"/>
          <w:szCs w:val="28"/>
        </w:rPr>
        <w:t xml:space="preserve"> Primary </w:t>
      </w:r>
      <w:r>
        <w:rPr>
          <w:rFonts w:ascii="Times New Roman" w:hAnsi="Times New Roman" w:cs="Times New Roman"/>
          <w:b/>
          <w:sz w:val="28"/>
          <w:szCs w:val="28"/>
        </w:rPr>
        <w:t>Avian Ly</w:t>
      </w:r>
      <w:r w:rsidRPr="006A410D">
        <w:rPr>
          <w:rFonts w:ascii="Times New Roman" w:hAnsi="Times New Roman" w:cs="Times New Roman"/>
          <w:b/>
          <w:sz w:val="28"/>
          <w:szCs w:val="28"/>
        </w:rPr>
        <w:t xml:space="preserve">mphoid organs of </w:t>
      </w:r>
      <w:proofErr w:type="spellStart"/>
      <w:r w:rsidRPr="006A410D">
        <w:rPr>
          <w:rFonts w:ascii="Times New Roman" w:hAnsi="Times New Roman" w:cs="Times New Roman"/>
          <w:b/>
          <w:sz w:val="28"/>
          <w:szCs w:val="28"/>
        </w:rPr>
        <w:t>Kadaknath</w:t>
      </w:r>
      <w:proofErr w:type="spellEnd"/>
    </w:p>
    <w:p w:rsidR="009769D6" w:rsidRDefault="009769D6" w:rsidP="00D11961">
      <w:pPr>
        <w:spacing w:after="0" w:line="360" w:lineRule="auto"/>
        <w:ind w:right="-18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69D6">
        <w:rPr>
          <w:rFonts w:ascii="Times New Roman" w:hAnsi="Times New Roman" w:cs="Times New Roman"/>
          <w:b/>
          <w:sz w:val="24"/>
          <w:szCs w:val="24"/>
        </w:rPr>
        <w:t>S.K.Karmore</w:t>
      </w:r>
      <w:proofErr w:type="spellEnd"/>
      <w:r w:rsidRPr="009769D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9769D6">
        <w:rPr>
          <w:rFonts w:ascii="Times New Roman" w:hAnsi="Times New Roman" w:cs="Times New Roman"/>
          <w:b/>
          <w:sz w:val="24"/>
          <w:szCs w:val="24"/>
        </w:rPr>
        <w:t>R.K.Barhaiya</w:t>
      </w:r>
      <w:proofErr w:type="spellEnd"/>
      <w:r w:rsidRPr="009769D6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9769D6">
        <w:rPr>
          <w:rFonts w:ascii="Times New Roman" w:hAnsi="Times New Roman" w:cs="Times New Roman"/>
          <w:b/>
          <w:sz w:val="24"/>
          <w:szCs w:val="24"/>
        </w:rPr>
        <w:t>Shailja</w:t>
      </w:r>
      <w:proofErr w:type="spellEnd"/>
      <w:r w:rsidRPr="009769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69D6">
        <w:rPr>
          <w:rFonts w:ascii="Times New Roman" w:hAnsi="Times New Roman" w:cs="Times New Roman"/>
          <w:b/>
          <w:sz w:val="24"/>
          <w:szCs w:val="24"/>
        </w:rPr>
        <w:t>Kanasiya</w:t>
      </w:r>
      <w:proofErr w:type="spellEnd"/>
    </w:p>
    <w:p w:rsidR="009769D6" w:rsidRDefault="009769D6" w:rsidP="00D11961">
      <w:pPr>
        <w:spacing w:after="0" w:line="360" w:lineRule="auto"/>
        <w:ind w:right="-18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Department of Veterinary Anatomy</w:t>
      </w:r>
      <w:r w:rsidR="00D11961">
        <w:rPr>
          <w:rFonts w:ascii="Times New Roman" w:hAnsi="Times New Roman" w:cs="Times New Roman"/>
          <w:b/>
          <w:sz w:val="24"/>
          <w:szCs w:val="24"/>
        </w:rPr>
        <w:t xml:space="preserve"> and Histology</w:t>
      </w:r>
    </w:p>
    <w:p w:rsidR="00D11961" w:rsidRDefault="00D11961" w:rsidP="00D11961">
      <w:pPr>
        <w:spacing w:after="0" w:line="360" w:lineRule="auto"/>
        <w:ind w:right="-18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College of Veterinary Science and Animal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Husbandary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Mhow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Indore M.P. (India)</w:t>
      </w:r>
    </w:p>
    <w:p w:rsidR="00D11961" w:rsidRPr="009769D6" w:rsidRDefault="00D11961" w:rsidP="00D11961">
      <w:pPr>
        <w:spacing w:after="0" w:line="360" w:lineRule="auto"/>
        <w:ind w:right="-18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410D" w:rsidRPr="00D11961" w:rsidRDefault="00C53D7D" w:rsidP="00D11961">
      <w:pPr>
        <w:spacing w:line="360" w:lineRule="auto"/>
        <w:ind w:right="-18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1961">
        <w:rPr>
          <w:rFonts w:ascii="Times New Roman" w:hAnsi="Times New Roman" w:cs="Times New Roman"/>
          <w:b/>
          <w:sz w:val="24"/>
          <w:szCs w:val="24"/>
          <w:u w:val="single"/>
        </w:rPr>
        <w:t>Abstract:</w:t>
      </w:r>
    </w:p>
    <w:p w:rsidR="00C53D7D" w:rsidRPr="00C53D7D" w:rsidRDefault="00C53D7D" w:rsidP="00C53D7D">
      <w:pPr>
        <w:pStyle w:val="ListParagraph"/>
        <w:spacing w:before="120" w:line="360" w:lineRule="auto"/>
        <w:ind w:left="0" w:firstLine="1440"/>
        <w:jc w:val="both"/>
        <w:rPr>
          <w:rFonts w:eastAsiaTheme="minorHAnsi"/>
        </w:rPr>
      </w:pPr>
      <w:proofErr w:type="spellStart"/>
      <w:r w:rsidRPr="00C53D7D">
        <w:rPr>
          <w:lang w:val="en-IN"/>
        </w:rPr>
        <w:t>Kadaknath</w:t>
      </w:r>
      <w:proofErr w:type="spellEnd"/>
      <w:r w:rsidRPr="00C53D7D">
        <w:rPr>
          <w:lang w:val="en-IN"/>
        </w:rPr>
        <w:t xml:space="preserve"> is locally known as ‘</w:t>
      </w:r>
      <w:proofErr w:type="spellStart"/>
      <w:r w:rsidRPr="00C53D7D">
        <w:rPr>
          <w:lang w:val="en-IN"/>
        </w:rPr>
        <w:t>Kalamasi</w:t>
      </w:r>
      <w:proofErr w:type="spellEnd"/>
      <w:r w:rsidRPr="00C53D7D">
        <w:rPr>
          <w:lang w:val="en-IN"/>
        </w:rPr>
        <w:t xml:space="preserve">’ meaning the fowl having black flesh, native breed of </w:t>
      </w:r>
      <w:proofErr w:type="spellStart"/>
      <w:r w:rsidRPr="00C53D7D">
        <w:rPr>
          <w:lang w:val="en-IN"/>
        </w:rPr>
        <w:t>Jhabua</w:t>
      </w:r>
      <w:proofErr w:type="spellEnd"/>
      <w:r w:rsidRPr="00C53D7D">
        <w:rPr>
          <w:lang w:val="en-IN"/>
        </w:rPr>
        <w:t xml:space="preserve"> region of Madhya Pradesh, India. As </w:t>
      </w:r>
      <w:proofErr w:type="spellStart"/>
      <w:r w:rsidRPr="00C53D7D">
        <w:rPr>
          <w:lang w:val="en-IN"/>
        </w:rPr>
        <w:t>Kadaknath</w:t>
      </w:r>
      <w:proofErr w:type="spellEnd"/>
      <w:r w:rsidRPr="00C53D7D">
        <w:rPr>
          <w:lang w:val="en-IN"/>
        </w:rPr>
        <w:t xml:space="preserve"> breed of poultry is known fo</w:t>
      </w:r>
      <w:r>
        <w:rPr>
          <w:lang w:val="en-IN"/>
        </w:rPr>
        <w:t>r its disease resistance trait.</w:t>
      </w:r>
      <w:r w:rsidRPr="00C53D7D">
        <w:t xml:space="preserve">The present study was carried on primary lymphoid organs of different age groups of thirty </w:t>
      </w:r>
      <w:proofErr w:type="spellStart"/>
      <w:r w:rsidRPr="00C53D7D">
        <w:t>Kadaknath</w:t>
      </w:r>
      <w:proofErr w:type="spellEnd"/>
      <w:r w:rsidRPr="00C53D7D">
        <w:t xml:space="preserve"> birds.</w:t>
      </w:r>
      <w:r w:rsidRPr="00C53D7D">
        <w:rPr>
          <w:rFonts w:eastAsiaTheme="minorHAnsi"/>
        </w:rPr>
        <w:t xml:space="preserve"> The </w:t>
      </w:r>
      <w:r w:rsidRPr="00C53D7D">
        <w:t xml:space="preserve">thymus gland was encapsulated by thin connective tissue capsule along with adipose tissue. From capsule, </w:t>
      </w:r>
      <w:proofErr w:type="spellStart"/>
      <w:r w:rsidRPr="00C53D7D">
        <w:t>Septae</w:t>
      </w:r>
      <w:proofErr w:type="spellEnd"/>
      <w:r w:rsidRPr="00C53D7D">
        <w:t xml:space="preserve"> </w:t>
      </w:r>
      <w:proofErr w:type="spellStart"/>
      <w:r w:rsidRPr="00C53D7D">
        <w:t>arised</w:t>
      </w:r>
      <w:proofErr w:type="spellEnd"/>
      <w:r w:rsidRPr="00C53D7D">
        <w:t xml:space="preserve"> entered into lobes dividing them into lobules</w:t>
      </w:r>
      <w:r w:rsidRPr="00C53D7D">
        <w:rPr>
          <w:rFonts w:eastAsiaTheme="minorHAnsi"/>
        </w:rPr>
        <w:t xml:space="preserve">.  Each lobule had outer cortex and inner medulla. Few Hassall’s corpuscles were appeared at second week of age. </w:t>
      </w:r>
      <w:r w:rsidRPr="00C53D7D">
        <w:t xml:space="preserve">Two types of Hassall’s corpuscles were seen as type-I and type-II. On the basis of </w:t>
      </w:r>
      <w:proofErr w:type="spellStart"/>
      <w:r w:rsidRPr="00C53D7D">
        <w:t>histomorphology</w:t>
      </w:r>
      <w:proofErr w:type="spellEnd"/>
      <w:r w:rsidRPr="00C53D7D">
        <w:t xml:space="preserve">, three types of </w:t>
      </w:r>
      <w:proofErr w:type="spellStart"/>
      <w:r w:rsidRPr="00C53D7D">
        <w:t>myoid</w:t>
      </w:r>
      <w:proofErr w:type="spellEnd"/>
      <w:r w:rsidRPr="00C53D7D">
        <w:t xml:space="preserve"> cells were found as type-I, type-II and type-III. There was no regression of thymus after 26</w:t>
      </w:r>
      <w:r w:rsidRPr="00C53D7D">
        <w:rPr>
          <w:vertAlign w:val="superscript"/>
        </w:rPr>
        <w:t>th</w:t>
      </w:r>
      <w:r w:rsidRPr="00C53D7D">
        <w:t xml:space="preserve"> week of age. </w:t>
      </w:r>
    </w:p>
    <w:p w:rsidR="00C53D7D" w:rsidRPr="00C53D7D" w:rsidRDefault="00C53D7D" w:rsidP="00C53D7D">
      <w:pPr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C53D7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bursal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mucosa was lined by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pseudostratified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columnar epithelium except at crypts it became simple columnar epithelium. From capsule,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trabeculae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</w:t>
      </w:r>
      <w:r w:rsidR="00D11961" w:rsidRPr="00C53D7D">
        <w:rPr>
          <w:rFonts w:ascii="Times New Roman" w:hAnsi="Times New Roman" w:cs="Times New Roman"/>
          <w:sz w:val="24"/>
          <w:szCs w:val="24"/>
        </w:rPr>
        <w:t>arises</w:t>
      </w:r>
      <w:r w:rsidRPr="00C53D7D">
        <w:rPr>
          <w:rFonts w:ascii="Times New Roman" w:hAnsi="Times New Roman" w:cs="Times New Roman"/>
          <w:sz w:val="24"/>
          <w:szCs w:val="24"/>
        </w:rPr>
        <w:t xml:space="preserve"> entered into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plicae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dividing them into follicles. The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plicae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were composed of several numbers of follicles.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Bursal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epithelium had four types of cells as type-I, type-II, type-III and type-IV. The number of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plicae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and follicles were </w:t>
      </w:r>
      <w:proofErr w:type="gramStart"/>
      <w:r w:rsidRPr="00C53D7D">
        <w:rPr>
          <w:rFonts w:ascii="Times New Roman" w:hAnsi="Times New Roman" w:cs="Times New Roman"/>
          <w:sz w:val="24"/>
          <w:szCs w:val="24"/>
        </w:rPr>
        <w:t>maximum</w:t>
      </w:r>
      <w:proofErr w:type="gramEnd"/>
      <w:r w:rsidRPr="00C53D7D">
        <w:rPr>
          <w:rFonts w:ascii="Times New Roman" w:hAnsi="Times New Roman" w:cs="Times New Roman"/>
          <w:sz w:val="24"/>
          <w:szCs w:val="24"/>
        </w:rPr>
        <w:t xml:space="preserve"> at eight week of age. The two different type of epithelium were found. Follicle associated epithelium (FAE) which was associated with follicles and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interfollicular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epithelium (IFE) was completely surrounded by loose connective i.e. lamina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>.</w:t>
      </w:r>
    </w:p>
    <w:p w:rsidR="00C53D7D" w:rsidRPr="00C53D7D" w:rsidRDefault="00C53D7D" w:rsidP="00C53D7D">
      <w:pPr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C53D7D">
        <w:rPr>
          <w:rFonts w:ascii="Times New Roman" w:hAnsi="Times New Roman" w:cs="Times New Roman"/>
          <w:sz w:val="24"/>
          <w:szCs w:val="24"/>
        </w:rPr>
        <w:t xml:space="preserve">Positive activity of both PAS and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alcian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blue-PAS were recorded in most of the component of thymus and bursa of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Fabricius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D7D">
        <w:rPr>
          <w:rFonts w:ascii="Times New Roman" w:hAnsi="Times New Roman" w:cs="Times New Roman"/>
          <w:sz w:val="24"/>
          <w:szCs w:val="24"/>
        </w:rPr>
        <w:t xml:space="preserve">Weak to intense activity of both alkaline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phosphtase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and acid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phosphtase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were recorded in most of the component of thymus and bursa of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Fabricius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Melanocytes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were the unique feature of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Kadaknath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 xml:space="preserve"> bird which was found in most of the components of thymus and bursa of </w:t>
      </w:r>
      <w:proofErr w:type="spellStart"/>
      <w:r w:rsidRPr="00C53D7D">
        <w:rPr>
          <w:rFonts w:ascii="Times New Roman" w:hAnsi="Times New Roman" w:cs="Times New Roman"/>
          <w:sz w:val="24"/>
          <w:szCs w:val="24"/>
        </w:rPr>
        <w:t>Fabricius</w:t>
      </w:r>
      <w:proofErr w:type="spellEnd"/>
      <w:r w:rsidRPr="00C53D7D">
        <w:rPr>
          <w:rFonts w:ascii="Times New Roman" w:hAnsi="Times New Roman" w:cs="Times New Roman"/>
          <w:sz w:val="24"/>
          <w:szCs w:val="24"/>
        </w:rPr>
        <w:t>.</w:t>
      </w:r>
    </w:p>
    <w:p w:rsidR="00C53D7D" w:rsidRPr="006A410D" w:rsidRDefault="00C53D7D" w:rsidP="006A410D">
      <w:pPr>
        <w:spacing w:line="360" w:lineRule="auto"/>
        <w:ind w:right="-188"/>
        <w:rPr>
          <w:rFonts w:ascii="Times New Roman" w:hAnsi="Times New Roman" w:cs="Times New Roman"/>
        </w:rPr>
      </w:pPr>
    </w:p>
    <w:sectPr w:rsidR="00C53D7D" w:rsidRPr="006A41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6A410D"/>
    <w:rsid w:val="006A410D"/>
    <w:rsid w:val="009769D6"/>
    <w:rsid w:val="00BC2DCB"/>
    <w:rsid w:val="00C53D7D"/>
    <w:rsid w:val="00D11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1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shyamsagar karmore</dc:creator>
  <cp:lastModifiedBy>shyamsagar karmore</cp:lastModifiedBy>
  <cp:revision>3</cp:revision>
  <dcterms:created xsi:type="dcterms:W3CDTF">2018-08-30T14:18:00Z</dcterms:created>
  <dcterms:modified xsi:type="dcterms:W3CDTF">2018-08-30T14:25:00Z</dcterms:modified>
</cp:coreProperties>
</file>