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31C99" w:rsidP="00494130">
      <w:pPr>
        <w:pStyle w:val="Heading1"/>
        <w:spacing w:before="170"/>
        <w:ind w:left="0"/>
      </w:pPr>
      <w:r w:rsidRPr="00B31C99">
        <w:rPr>
          <w:color w:val="337AB7"/>
        </w:rPr>
        <w:t xml:space="preserve">OE-PCR: An effective method to assemble gene sequences encoding </w:t>
      </w:r>
      <w:proofErr w:type="spellStart"/>
      <w:r w:rsidRPr="00B31C99">
        <w:rPr>
          <w:color w:val="337AB7"/>
        </w:rPr>
        <w:t>epitopic</w:t>
      </w:r>
      <w:proofErr w:type="spellEnd"/>
      <w:r w:rsidRPr="00B31C99">
        <w:rPr>
          <w:color w:val="337AB7"/>
        </w:rPr>
        <w:t xml:space="preserve"> regions of antigenic proteins</w:t>
      </w:r>
    </w:p>
    <w:p w:rsidR="005973B9" w:rsidRDefault="00B96079" w:rsidP="00DA1DEC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Azadeh Zahmatkesh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Genetics and Animal Breeding </w:t>
      </w:r>
      <w:r w:rsidR="005973B9">
        <w:rPr>
          <w:rFonts w:ascii="Arial"/>
        </w:rPr>
        <w:t xml:space="preserve">PhD, </w:t>
      </w:r>
      <w:proofErr w:type="spellStart"/>
      <w:r>
        <w:rPr>
          <w:rFonts w:ascii="Arial"/>
        </w:rPr>
        <w:t>Razi</w:t>
      </w:r>
      <w:proofErr w:type="spellEnd"/>
      <w:r w:rsidR="00DA1DEC">
        <w:rPr>
          <w:rFonts w:ascii="Arial"/>
        </w:rPr>
        <w:t xml:space="preserve"> Vaccine and Serum Research Institute</w:t>
      </w:r>
      <w:r w:rsidR="005973B9">
        <w:rPr>
          <w:rFonts w:ascii="Arial"/>
        </w:rPr>
        <w:t xml:space="preserve">, </w:t>
      </w:r>
      <w:r w:rsidR="00DA1DEC">
        <w:rPr>
          <w:rFonts w:ascii="Arial"/>
        </w:rPr>
        <w:t>Iran</w:t>
      </w:r>
      <w:r w:rsidR="005973B9">
        <w:rPr>
          <w:rFonts w:ascii="Arial"/>
        </w:rPr>
        <w:t xml:space="preserve"> </w:t>
      </w:r>
      <w:r w:rsidR="00DA1DEC">
        <w:rPr>
          <w:rFonts w:ascii="Arial"/>
        </w:rPr>
        <w:t xml:space="preserve">Masoumeh </w:t>
      </w:r>
      <w:proofErr w:type="spellStart"/>
      <w:r w:rsidR="00DA1DEC">
        <w:rPr>
          <w:rFonts w:ascii="Arial"/>
        </w:rPr>
        <w:t>Bagheri</w:t>
      </w:r>
      <w:proofErr w:type="spellEnd"/>
      <w:r w:rsidR="005973B9">
        <w:rPr>
          <w:rFonts w:ascii="Arial"/>
        </w:rPr>
        <w:t xml:space="preserve">, </w:t>
      </w:r>
      <w:r w:rsidR="00DA1DEC">
        <w:rPr>
          <w:rFonts w:ascii="Arial"/>
        </w:rPr>
        <w:t xml:space="preserve">Genetics and Animal Breeding </w:t>
      </w:r>
      <w:r w:rsidR="005973B9">
        <w:rPr>
          <w:rFonts w:ascii="Arial"/>
        </w:rPr>
        <w:t xml:space="preserve">PhD, </w:t>
      </w:r>
      <w:proofErr w:type="spellStart"/>
      <w:r w:rsidR="00DA1DEC">
        <w:rPr>
          <w:rFonts w:ascii="Arial"/>
        </w:rPr>
        <w:t>Razi</w:t>
      </w:r>
      <w:proofErr w:type="spellEnd"/>
      <w:r w:rsidR="00DA1DEC">
        <w:rPr>
          <w:rFonts w:ascii="Arial"/>
        </w:rPr>
        <w:t xml:space="preserve"> Vaccine and Serum Research Institute,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617146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A9710C" w:rsidP="00353BBB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DF223D" w:rsidRPr="00DF223D">
        <w:t>Foot-and-mouth disease is a</w:t>
      </w:r>
      <w:r w:rsidR="000209D9">
        <w:t>n</w:t>
      </w:r>
      <w:r w:rsidR="00DF223D" w:rsidRPr="00DF223D">
        <w:t xml:space="preserve"> economically destroying disease of cloven-hoofed animals. Diagnostic methods for detection of antibodies to non-structural proteins (NSPs) of Foot-and-mouth disease virus (FMDV) have been improved significantly. Synthesized 3ABC and 3D NSPs representing linear B-cell epitopes enable effective diagnosis of FMDV-infected animals.</w:t>
      </w:r>
      <w:r w:rsidR="00DF223D" w:rsidRPr="001E0DF6">
        <w:rPr>
          <w:rFonts w:ascii="Arial" w:hAnsi="Arial"/>
          <w:szCs w:val="20"/>
        </w:rPr>
        <w:t xml:space="preserve"> </w:t>
      </w:r>
      <w:r>
        <w:t>Methodolog</w:t>
      </w:r>
      <w:r w:rsidR="008756E6">
        <w:t xml:space="preserve">y &amp; Theoretical Orientation: </w:t>
      </w:r>
      <w:r w:rsidR="00DF223D" w:rsidRPr="00DF223D">
        <w:t>Immuno-dominant linear B-cell epitopes of 3ABD proteins were considered to design a recombinant protein. Overlap extension-PCR (OE-PCR) was used to synthesize an antigenic 3ABD sequence which can be recognized by antibodies against FMDV in infected cattle. V</w:t>
      </w:r>
      <w:r w:rsidR="003C23F2">
        <w:t>iral RNA was isolated from FMDV</w:t>
      </w:r>
      <w:r w:rsidR="00DF223D" w:rsidRPr="00DF223D">
        <w:t>-infected BHK cells and reverse transcribed. For site-directed mutagenesis (deletion of 654-nucleotide C gene sequence), internal primers w</w:t>
      </w:r>
      <w:r w:rsidR="00353BBB">
        <w:t>ere</w:t>
      </w:r>
      <w:r w:rsidR="00DF223D" w:rsidRPr="00DF223D">
        <w:t xml:space="preserve"> designed with a 30-base overlap: one internal primer for amplification of 5’-D sequence with a part of 3’-AB sequence as overhang, and the other internal primer for amplification of 3’-AB sequence with a part of 5’-D sequence as overhang. Two external primers were also designed with restriction sites for further cloning purposes. AB and D fragments were amplified in separate PCR reactions and gel-purified to be used in OE-PCR using </w:t>
      </w:r>
      <w:proofErr w:type="spellStart"/>
      <w:r w:rsidR="00DF223D" w:rsidRPr="00DF223D">
        <w:t>Pfu</w:t>
      </w:r>
      <w:proofErr w:type="spellEnd"/>
      <w:r w:rsidR="00DF223D" w:rsidRPr="00DF223D">
        <w:t xml:space="preserve"> enzyme to amplify the ABD gene sequence. </w:t>
      </w:r>
      <w:r>
        <w:t xml:space="preserve">Findings: </w:t>
      </w:r>
      <w:r w:rsidR="00601CFB" w:rsidRPr="00601CFB">
        <w:t xml:space="preserve">Electrophoresis showed amplification of AB (418 </w:t>
      </w:r>
      <w:proofErr w:type="spellStart"/>
      <w:r w:rsidR="00601CFB" w:rsidRPr="00601CFB">
        <w:t>bp</w:t>
      </w:r>
      <w:proofErr w:type="spellEnd"/>
      <w:r w:rsidR="00601CFB" w:rsidRPr="00601CFB">
        <w:t xml:space="preserve">) and D (557 </w:t>
      </w:r>
      <w:proofErr w:type="spellStart"/>
      <w:r w:rsidR="00601CFB" w:rsidRPr="00601CFB">
        <w:t>bp</w:t>
      </w:r>
      <w:proofErr w:type="spellEnd"/>
      <w:r w:rsidR="00601CFB" w:rsidRPr="00601CFB">
        <w:t xml:space="preserve">) fragments with overlapping sequences at 3’ and 5’ ends, respectively. OE-PCR resulted in amplification of multiple fragments. The band with the desired length (946 </w:t>
      </w:r>
      <w:proofErr w:type="spellStart"/>
      <w:r w:rsidR="00601CFB" w:rsidRPr="00601CFB">
        <w:t>bp</w:t>
      </w:r>
      <w:proofErr w:type="spellEnd"/>
      <w:r w:rsidR="00601CFB" w:rsidRPr="00601CFB">
        <w:t xml:space="preserve">) was gel-extracted and sequenced and the accuracy of ABD sequence was verified. </w:t>
      </w:r>
      <w:r w:rsidR="00FF323F" w:rsidRPr="00FF323F">
        <w:t xml:space="preserve">With only a 30 </w:t>
      </w:r>
      <w:proofErr w:type="spellStart"/>
      <w:r w:rsidR="00FF323F" w:rsidRPr="00FF323F">
        <w:t>bp</w:t>
      </w:r>
      <w:proofErr w:type="spellEnd"/>
      <w:r w:rsidR="00FF323F" w:rsidRPr="00FF323F">
        <w:t xml:space="preserve"> homology in designing internal overlapping primers and a high-fidelity DNA polymerase, we were able to splice two </w:t>
      </w:r>
      <w:proofErr w:type="spellStart"/>
      <w:r w:rsidR="00FF323F" w:rsidRPr="00FF323F">
        <w:t>epitopic</w:t>
      </w:r>
      <w:proofErr w:type="spellEnd"/>
      <w:r w:rsidR="00FF323F" w:rsidRPr="00FF323F">
        <w:t xml:space="preserve"> regions of FMDV NSPs (3’-AB and 5’-D) which may be further used in diagnostic experiments. This method is fast,                                                                                    reliable and can be used for assembling multiple </w:t>
      </w:r>
      <w:proofErr w:type="spellStart"/>
      <w:r w:rsidR="00FF323F" w:rsidRPr="00FF323F">
        <w:t>epitopic</w:t>
      </w:r>
      <w:proofErr w:type="spellEnd"/>
      <w:r w:rsidR="00FF323F" w:rsidRPr="00FF323F">
        <w:t xml:space="preserve"> sites of genes encoding antigenic proteins, especially in recombinant technologies.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405C2" w:rsidP="003405C2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011680" cy="1880006"/>
            <wp:effectExtent l="0" t="0" r="7620" b="6350"/>
            <wp:docPr id="4" name="Picture 4" descr="D:\razi\rvsri\italy-swits congress\scotland vet congress\Untitl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azi\rvsri\italy-swits congress\scotland vet congress\Untitled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88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22F" w:rsidRDefault="005973B9" w:rsidP="00DF172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624F6C" w:rsidRPr="00B6531C" w:rsidRDefault="00B11AB2" w:rsidP="00B6531C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16" w:lineRule="exact"/>
        <w:ind w:left="284" w:hanging="284"/>
        <w:contextualSpacing/>
        <w:jc w:val="lowKashida"/>
        <w:rPr>
          <w:rFonts w:asciiTheme="minorHAnsi" w:hAnsiTheme="minorHAnsi" w:cstheme="majorBidi"/>
          <w:sz w:val="18"/>
          <w:szCs w:val="18"/>
        </w:rPr>
      </w:pPr>
      <w:r w:rsidRPr="00E9716B">
        <w:rPr>
          <w:rFonts w:asciiTheme="minorHAnsi" w:hAnsiTheme="minorHAnsi" w:cstheme="majorBidi"/>
          <w:sz w:val="18"/>
          <w:szCs w:val="18"/>
        </w:rPr>
        <w:t xml:space="preserve">Yang M,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Clavijo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A, Li M, Hole K, Holland H, Wang H, Deng MY </w:t>
      </w:r>
      <w:r w:rsidR="00624F6C">
        <w:rPr>
          <w:rFonts w:asciiTheme="minorHAnsi" w:hAnsiTheme="minorHAnsi" w:cstheme="majorBidi"/>
          <w:sz w:val="18"/>
          <w:szCs w:val="18"/>
        </w:rPr>
        <w:t>(</w:t>
      </w:r>
      <w:r w:rsidRPr="00E9716B">
        <w:rPr>
          <w:rFonts w:asciiTheme="minorHAnsi" w:hAnsiTheme="minorHAnsi" w:cstheme="majorBidi"/>
          <w:sz w:val="18"/>
          <w:szCs w:val="18"/>
        </w:rPr>
        <w:t>2007</w:t>
      </w:r>
      <w:r w:rsidR="00624F6C">
        <w:rPr>
          <w:rFonts w:asciiTheme="minorHAnsi" w:hAnsiTheme="minorHAnsi" w:cstheme="majorBidi"/>
          <w:sz w:val="18"/>
          <w:szCs w:val="18"/>
        </w:rPr>
        <w:t>)</w:t>
      </w:r>
      <w:r w:rsidRPr="00E9716B">
        <w:rPr>
          <w:rFonts w:asciiTheme="minorHAnsi" w:hAnsiTheme="minorHAnsi" w:cstheme="majorBidi"/>
          <w:sz w:val="18"/>
          <w:szCs w:val="18"/>
        </w:rPr>
        <w:t xml:space="preserve"> Identification of a major antibody binding epitope in the non-structural protein 3D of foot-and-mouth disease virus in cattle and the development of a monoclonal antibody with diagnostic applications. J</w:t>
      </w:r>
      <w:r w:rsidR="00970B9B">
        <w:rPr>
          <w:rFonts w:asciiTheme="minorHAnsi" w:hAnsiTheme="minorHAnsi" w:cstheme="majorBidi"/>
          <w:sz w:val="18"/>
          <w:szCs w:val="18"/>
        </w:rPr>
        <w:t>ournal of</w:t>
      </w:r>
      <w:r w:rsidRPr="00E9716B">
        <w:rPr>
          <w:rFonts w:asciiTheme="minorHAnsi" w:hAnsiTheme="minorHAnsi" w:cstheme="majorBidi"/>
          <w:sz w:val="18"/>
          <w:szCs w:val="18"/>
        </w:rPr>
        <w:t xml:space="preserve"> Immunol</w:t>
      </w:r>
      <w:r w:rsidR="00970B9B">
        <w:rPr>
          <w:rFonts w:asciiTheme="minorHAnsi" w:hAnsiTheme="minorHAnsi" w:cstheme="majorBidi"/>
          <w:sz w:val="18"/>
          <w:szCs w:val="18"/>
        </w:rPr>
        <w:t>ogical</w:t>
      </w:r>
      <w:r w:rsidRPr="00E9716B">
        <w:rPr>
          <w:rFonts w:asciiTheme="minorHAnsi" w:hAnsiTheme="minorHAnsi" w:cstheme="majorBidi"/>
          <w:sz w:val="18"/>
          <w:szCs w:val="18"/>
        </w:rPr>
        <w:t xml:space="preserve"> Methods 321: 174–181.</w:t>
      </w:r>
    </w:p>
    <w:p w:rsidR="005507E4" w:rsidRPr="00B6531C" w:rsidRDefault="00B11AB2" w:rsidP="00B6531C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16" w:lineRule="exact"/>
        <w:ind w:left="284" w:hanging="284"/>
        <w:contextualSpacing/>
        <w:jc w:val="lowKashida"/>
        <w:rPr>
          <w:rFonts w:asciiTheme="minorHAnsi" w:hAnsiTheme="minorHAnsi" w:cstheme="majorBidi"/>
          <w:sz w:val="18"/>
          <w:szCs w:val="18"/>
        </w:rPr>
      </w:pPr>
      <w:r w:rsidRPr="00E9716B">
        <w:rPr>
          <w:rFonts w:asciiTheme="minorHAnsi" w:hAnsiTheme="minorHAnsi" w:cstheme="majorBidi"/>
          <w:sz w:val="18"/>
          <w:szCs w:val="18"/>
        </w:rPr>
        <w:t>H</w:t>
      </w:r>
      <w:r w:rsidRPr="00E9716B">
        <w:rPr>
          <w:rFonts w:asciiTheme="minorHAnsi" w:hAnsiTheme="minorHAnsi" w:cstheme="majorBidi"/>
          <w:sz w:val="18"/>
          <w:szCs w:val="18"/>
          <w:rtl/>
        </w:rPr>
        <w:t>ِ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hlich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BJ,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Wiesmüller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KH,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Schlapp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T, Haas B, Pfaff E,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Saalmü</w:t>
      </w:r>
      <w:r w:rsidR="00624F6C">
        <w:rPr>
          <w:rFonts w:asciiTheme="minorHAnsi" w:hAnsiTheme="minorHAnsi" w:cstheme="majorBidi"/>
          <w:sz w:val="18"/>
          <w:szCs w:val="18"/>
        </w:rPr>
        <w:t>ller</w:t>
      </w:r>
      <w:proofErr w:type="spellEnd"/>
      <w:r w:rsidR="00624F6C">
        <w:rPr>
          <w:rFonts w:asciiTheme="minorHAnsi" w:hAnsiTheme="minorHAnsi" w:cstheme="majorBidi"/>
          <w:sz w:val="18"/>
          <w:szCs w:val="18"/>
        </w:rPr>
        <w:t xml:space="preserve"> A</w:t>
      </w:r>
      <w:r w:rsidRPr="00E9716B">
        <w:rPr>
          <w:rFonts w:asciiTheme="minorHAnsi" w:hAnsiTheme="minorHAnsi" w:cstheme="majorBidi"/>
          <w:sz w:val="18"/>
          <w:szCs w:val="18"/>
        </w:rPr>
        <w:t xml:space="preserve"> </w:t>
      </w:r>
      <w:r w:rsidR="00624F6C">
        <w:rPr>
          <w:rFonts w:asciiTheme="minorHAnsi" w:hAnsiTheme="minorHAnsi" w:cstheme="majorBidi"/>
          <w:sz w:val="18"/>
          <w:szCs w:val="18"/>
        </w:rPr>
        <w:t>(</w:t>
      </w:r>
      <w:r w:rsidRPr="00E9716B">
        <w:rPr>
          <w:rFonts w:asciiTheme="minorHAnsi" w:hAnsiTheme="minorHAnsi" w:cstheme="majorBidi"/>
          <w:sz w:val="18"/>
          <w:szCs w:val="18"/>
        </w:rPr>
        <w:t>2003</w:t>
      </w:r>
      <w:r w:rsidR="00624F6C">
        <w:rPr>
          <w:rFonts w:asciiTheme="minorHAnsi" w:hAnsiTheme="minorHAnsi" w:cstheme="majorBidi"/>
          <w:sz w:val="18"/>
          <w:szCs w:val="18"/>
        </w:rPr>
        <w:t>)</w:t>
      </w:r>
      <w:r w:rsidRPr="00E9716B">
        <w:rPr>
          <w:rFonts w:asciiTheme="minorHAnsi" w:hAnsiTheme="minorHAnsi" w:cstheme="majorBidi"/>
          <w:sz w:val="18"/>
          <w:szCs w:val="18"/>
        </w:rPr>
        <w:t xml:space="preserve"> Identification of foot-and-mouth disease virus-specific linear B-cell epitopes to differentiate between infected and vaccinated cattle. J</w:t>
      </w:r>
      <w:r w:rsidR="00B7295F">
        <w:rPr>
          <w:rFonts w:asciiTheme="minorHAnsi" w:hAnsiTheme="minorHAnsi" w:cstheme="majorBidi"/>
          <w:sz w:val="18"/>
          <w:szCs w:val="18"/>
        </w:rPr>
        <w:t>ournal of</w:t>
      </w:r>
      <w:r w:rsidRPr="00E9716B">
        <w:rPr>
          <w:rFonts w:asciiTheme="minorHAnsi" w:hAnsiTheme="minorHAnsi" w:cstheme="majorBidi"/>
          <w:sz w:val="18"/>
          <w:szCs w:val="18"/>
        </w:rPr>
        <w:t xml:space="preserve"> Virol</w:t>
      </w:r>
      <w:r w:rsidR="00B7295F">
        <w:rPr>
          <w:rFonts w:asciiTheme="minorHAnsi" w:hAnsiTheme="minorHAnsi" w:cstheme="majorBidi"/>
          <w:sz w:val="18"/>
          <w:szCs w:val="18"/>
        </w:rPr>
        <w:t>ogy</w:t>
      </w:r>
      <w:r w:rsidRPr="00E9716B">
        <w:rPr>
          <w:rFonts w:asciiTheme="minorHAnsi" w:hAnsiTheme="minorHAnsi" w:cstheme="majorBidi"/>
          <w:sz w:val="18"/>
          <w:szCs w:val="18"/>
        </w:rPr>
        <w:t xml:space="preserve"> 77 (16): 8633–8639. </w:t>
      </w:r>
    </w:p>
    <w:p w:rsidR="00B11AB2" w:rsidRDefault="00B11AB2" w:rsidP="00E2605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16" w:lineRule="exact"/>
        <w:ind w:left="284" w:hanging="284"/>
        <w:contextualSpacing/>
        <w:jc w:val="lowKashida"/>
        <w:rPr>
          <w:rFonts w:asciiTheme="minorHAnsi" w:hAnsiTheme="minorHAnsi" w:cstheme="majorBidi"/>
          <w:sz w:val="18"/>
          <w:szCs w:val="18"/>
        </w:rPr>
      </w:pPr>
      <w:r w:rsidRPr="00E9716B">
        <w:rPr>
          <w:rFonts w:asciiTheme="minorHAnsi" w:hAnsiTheme="minorHAnsi" w:cstheme="majorBidi"/>
          <w:sz w:val="18"/>
          <w:szCs w:val="18"/>
        </w:rPr>
        <w:t xml:space="preserve">Lu H, Yu H,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Guo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R,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Jia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Y </w:t>
      </w:r>
      <w:r w:rsidR="005507E4">
        <w:rPr>
          <w:rFonts w:asciiTheme="minorHAnsi" w:hAnsiTheme="minorHAnsi" w:cstheme="majorBidi"/>
          <w:sz w:val="18"/>
          <w:szCs w:val="18"/>
        </w:rPr>
        <w:t>(2009)</w:t>
      </w:r>
      <w:r w:rsidRPr="00E9716B">
        <w:rPr>
          <w:rFonts w:asciiTheme="minorHAnsi" w:hAnsiTheme="minorHAnsi" w:cstheme="majorBidi"/>
          <w:sz w:val="18"/>
          <w:szCs w:val="18"/>
        </w:rPr>
        <w:t xml:space="preserve"> Improvement of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megaprimer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 xml:space="preserve"> method for site-directed mutagenesis and its application to </w:t>
      </w:r>
      <w:proofErr w:type="spellStart"/>
      <w:r w:rsidRPr="00E9716B">
        <w:rPr>
          <w:rFonts w:asciiTheme="minorHAnsi" w:hAnsiTheme="minorHAnsi" w:cstheme="majorBidi"/>
          <w:sz w:val="18"/>
          <w:szCs w:val="18"/>
        </w:rPr>
        <w:t>phytase</w:t>
      </w:r>
      <w:proofErr w:type="spellEnd"/>
      <w:r w:rsidRPr="00E9716B">
        <w:rPr>
          <w:rFonts w:asciiTheme="minorHAnsi" w:hAnsiTheme="minorHAnsi" w:cstheme="majorBidi"/>
          <w:sz w:val="18"/>
          <w:szCs w:val="18"/>
        </w:rPr>
        <w:t>, Front</w:t>
      </w:r>
      <w:r w:rsidR="00E2605A">
        <w:rPr>
          <w:rFonts w:asciiTheme="minorHAnsi" w:hAnsiTheme="minorHAnsi" w:cstheme="majorBidi"/>
          <w:sz w:val="18"/>
          <w:szCs w:val="18"/>
        </w:rPr>
        <w:t>iers of</w:t>
      </w:r>
      <w:r w:rsidRPr="00E9716B">
        <w:rPr>
          <w:rFonts w:asciiTheme="minorHAnsi" w:hAnsiTheme="minorHAnsi" w:cstheme="majorBidi"/>
          <w:sz w:val="18"/>
          <w:szCs w:val="18"/>
        </w:rPr>
        <w:t xml:space="preserve"> Agri</w:t>
      </w:r>
      <w:r w:rsidR="00E2605A">
        <w:rPr>
          <w:rFonts w:asciiTheme="minorHAnsi" w:hAnsiTheme="minorHAnsi" w:cstheme="majorBidi"/>
          <w:sz w:val="18"/>
          <w:szCs w:val="18"/>
        </w:rPr>
        <w:t>culture in</w:t>
      </w:r>
      <w:r w:rsidRPr="00E9716B">
        <w:rPr>
          <w:rFonts w:asciiTheme="minorHAnsi" w:hAnsiTheme="minorHAnsi" w:cstheme="majorBidi"/>
          <w:sz w:val="18"/>
          <w:szCs w:val="18"/>
        </w:rPr>
        <w:t xml:space="preserve"> China 3: 43– 46.</w:t>
      </w:r>
    </w:p>
    <w:p w:rsidR="00975D14" w:rsidRPr="00B6531C" w:rsidRDefault="00FE4A1B" w:rsidP="00B6531C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line="216" w:lineRule="exact"/>
        <w:ind w:left="284" w:hanging="284"/>
        <w:contextualSpacing/>
        <w:jc w:val="lowKashida"/>
        <w:rPr>
          <w:rFonts w:asciiTheme="minorHAnsi" w:hAnsiTheme="minorHAnsi" w:cstheme="majorBidi"/>
          <w:sz w:val="18"/>
          <w:szCs w:val="18"/>
        </w:rPr>
      </w:pPr>
      <w:proofErr w:type="spellStart"/>
      <w:r w:rsidRPr="00FE4A1B">
        <w:rPr>
          <w:rFonts w:asciiTheme="minorHAnsi" w:hAnsiTheme="minorHAnsi" w:cstheme="majorBidi"/>
          <w:sz w:val="18"/>
          <w:szCs w:val="18"/>
        </w:rPr>
        <w:t>Duan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X, C</w:t>
      </w:r>
      <w:r w:rsidR="00975D14">
        <w:rPr>
          <w:rFonts w:asciiTheme="minorHAnsi" w:hAnsiTheme="minorHAnsi" w:cstheme="majorBidi"/>
          <w:sz w:val="18"/>
          <w:szCs w:val="18"/>
        </w:rPr>
        <w:t xml:space="preserve">hen J, Wu </w:t>
      </w:r>
      <w:r w:rsidR="007A17BA">
        <w:rPr>
          <w:rFonts w:asciiTheme="minorHAnsi" w:hAnsiTheme="minorHAnsi" w:cstheme="majorBidi"/>
          <w:sz w:val="18"/>
          <w:szCs w:val="18"/>
        </w:rPr>
        <w:t>J</w:t>
      </w:r>
      <w:r w:rsidRPr="00FE4A1B">
        <w:rPr>
          <w:rFonts w:asciiTheme="minorHAnsi" w:hAnsiTheme="minorHAnsi" w:cstheme="majorBidi"/>
          <w:sz w:val="18"/>
          <w:szCs w:val="18"/>
        </w:rPr>
        <w:t xml:space="preserve"> </w:t>
      </w:r>
      <w:r w:rsidR="00975D14">
        <w:rPr>
          <w:rFonts w:asciiTheme="minorHAnsi" w:hAnsiTheme="minorHAnsi" w:cstheme="majorBidi"/>
          <w:sz w:val="18"/>
          <w:szCs w:val="18"/>
        </w:rPr>
        <w:t>(</w:t>
      </w:r>
      <w:r w:rsidRPr="00FE4A1B">
        <w:rPr>
          <w:rFonts w:asciiTheme="minorHAnsi" w:hAnsiTheme="minorHAnsi" w:cstheme="majorBidi"/>
          <w:sz w:val="18"/>
          <w:szCs w:val="18"/>
        </w:rPr>
        <w:t>2013</w:t>
      </w:r>
      <w:r w:rsidR="00975D14">
        <w:rPr>
          <w:rFonts w:asciiTheme="minorHAnsi" w:hAnsiTheme="minorHAnsi" w:cstheme="majorBidi"/>
          <w:sz w:val="18"/>
          <w:szCs w:val="18"/>
        </w:rPr>
        <w:t>)</w:t>
      </w:r>
      <w:r w:rsidRPr="00FE4A1B">
        <w:rPr>
          <w:rFonts w:asciiTheme="minorHAnsi" w:hAnsiTheme="minorHAnsi" w:cstheme="majorBidi"/>
          <w:sz w:val="18"/>
          <w:szCs w:val="18"/>
        </w:rPr>
        <w:t xml:space="preserve"> Improving the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thermostability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and catalytic efficiency of Bacillus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deramificans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pullulanase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by site-directed mutagenesis. Appl</w:t>
      </w:r>
      <w:r w:rsidR="001202CA">
        <w:rPr>
          <w:rFonts w:asciiTheme="minorHAnsi" w:hAnsiTheme="minorHAnsi" w:cstheme="majorBidi"/>
          <w:sz w:val="18"/>
          <w:szCs w:val="18"/>
        </w:rPr>
        <w:t>ied and</w:t>
      </w:r>
      <w:r w:rsidRPr="00FE4A1B">
        <w:rPr>
          <w:rFonts w:asciiTheme="minorHAnsi" w:hAnsiTheme="minorHAnsi" w:cstheme="majorBidi"/>
          <w:sz w:val="18"/>
          <w:szCs w:val="18"/>
        </w:rPr>
        <w:t xml:space="preserve"> Environ</w:t>
      </w:r>
      <w:r w:rsidR="001202CA">
        <w:rPr>
          <w:rFonts w:asciiTheme="minorHAnsi" w:hAnsiTheme="minorHAnsi" w:cstheme="majorBidi"/>
          <w:sz w:val="18"/>
          <w:szCs w:val="18"/>
        </w:rPr>
        <w:t>mental</w:t>
      </w:r>
      <w:r w:rsidRPr="00FE4A1B">
        <w:rPr>
          <w:rFonts w:asciiTheme="minorHAnsi" w:hAnsiTheme="minorHAnsi" w:cstheme="majorBidi"/>
          <w:sz w:val="18"/>
          <w:szCs w:val="18"/>
        </w:rPr>
        <w:t xml:space="preserve"> Microbiol</w:t>
      </w:r>
      <w:r w:rsidR="001202CA">
        <w:rPr>
          <w:rFonts w:asciiTheme="minorHAnsi" w:hAnsiTheme="minorHAnsi" w:cstheme="majorBidi"/>
          <w:sz w:val="18"/>
          <w:szCs w:val="18"/>
        </w:rPr>
        <w:t>ogy</w:t>
      </w:r>
      <w:r w:rsidRPr="00FE4A1B">
        <w:rPr>
          <w:rFonts w:asciiTheme="minorHAnsi" w:hAnsiTheme="minorHAnsi" w:cstheme="majorBidi"/>
          <w:sz w:val="18"/>
          <w:szCs w:val="18"/>
        </w:rPr>
        <w:t xml:space="preserve"> 79: 4072–4077.</w:t>
      </w:r>
    </w:p>
    <w:p w:rsidR="00AE3E37" w:rsidRPr="007F6002" w:rsidRDefault="00FE4A1B" w:rsidP="007F6002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line="216" w:lineRule="exact"/>
        <w:ind w:left="284" w:hanging="284"/>
        <w:contextualSpacing/>
        <w:jc w:val="lowKashida"/>
        <w:rPr>
          <w:rFonts w:asciiTheme="minorHAnsi" w:hAnsiTheme="minorHAnsi" w:cstheme="majorBidi"/>
          <w:sz w:val="18"/>
          <w:szCs w:val="18"/>
        </w:rPr>
      </w:pPr>
      <w:proofErr w:type="spellStart"/>
      <w:r w:rsidRPr="00FE4A1B">
        <w:rPr>
          <w:rFonts w:asciiTheme="minorHAnsi" w:hAnsiTheme="minorHAnsi" w:cstheme="majorBidi"/>
          <w:sz w:val="18"/>
          <w:szCs w:val="18"/>
        </w:rPr>
        <w:t>Kadkhodaei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S,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Rajabi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Memari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H,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Abbasiliasi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S,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Akhavan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Rezaei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M, </w:t>
      </w:r>
      <w:proofErr w:type="spellStart"/>
      <w:r w:rsidRPr="00FE4A1B">
        <w:rPr>
          <w:rFonts w:asciiTheme="minorHAnsi" w:hAnsiTheme="minorHAnsi" w:cstheme="majorBidi"/>
          <w:sz w:val="18"/>
          <w:szCs w:val="18"/>
        </w:rPr>
        <w:t>Movahedi</w:t>
      </w:r>
      <w:proofErr w:type="spellEnd"/>
      <w:r w:rsidRPr="00FE4A1B">
        <w:rPr>
          <w:rFonts w:asciiTheme="minorHAnsi" w:hAnsiTheme="minorHAnsi" w:cstheme="majorBidi"/>
          <w:sz w:val="18"/>
          <w:szCs w:val="18"/>
        </w:rPr>
        <w:t xml:space="preserve"> </w:t>
      </w:r>
      <w:r w:rsidR="00975D14">
        <w:rPr>
          <w:rFonts w:asciiTheme="minorHAnsi" w:hAnsiTheme="minorHAnsi" w:cstheme="majorBidi"/>
          <w:sz w:val="18"/>
          <w:szCs w:val="18"/>
        </w:rPr>
        <w:t xml:space="preserve">A, Shun TJ, Bin </w:t>
      </w:r>
      <w:proofErr w:type="spellStart"/>
      <w:r w:rsidR="00975D14">
        <w:rPr>
          <w:rFonts w:asciiTheme="minorHAnsi" w:hAnsiTheme="minorHAnsi" w:cstheme="majorBidi"/>
          <w:sz w:val="18"/>
          <w:szCs w:val="18"/>
        </w:rPr>
        <w:t>Ariff</w:t>
      </w:r>
      <w:proofErr w:type="spellEnd"/>
      <w:r w:rsidR="00975D14">
        <w:rPr>
          <w:rFonts w:asciiTheme="minorHAnsi" w:hAnsiTheme="minorHAnsi" w:cstheme="majorBidi"/>
          <w:sz w:val="18"/>
          <w:szCs w:val="18"/>
        </w:rPr>
        <w:t xml:space="preserve"> A</w:t>
      </w:r>
      <w:r w:rsidRPr="00FE4A1B">
        <w:rPr>
          <w:rFonts w:asciiTheme="minorHAnsi" w:hAnsiTheme="minorHAnsi" w:cstheme="majorBidi"/>
          <w:sz w:val="18"/>
          <w:szCs w:val="18"/>
        </w:rPr>
        <w:t xml:space="preserve"> </w:t>
      </w:r>
      <w:r w:rsidR="00975D14">
        <w:rPr>
          <w:rFonts w:asciiTheme="minorHAnsi" w:hAnsiTheme="minorHAnsi" w:cstheme="majorBidi"/>
          <w:sz w:val="18"/>
          <w:szCs w:val="18"/>
        </w:rPr>
        <w:t>(2016)</w:t>
      </w:r>
      <w:r w:rsidRPr="00FE4A1B">
        <w:rPr>
          <w:rFonts w:asciiTheme="minorHAnsi" w:hAnsiTheme="minorHAnsi" w:cstheme="majorBidi"/>
          <w:sz w:val="18"/>
          <w:szCs w:val="18"/>
        </w:rPr>
        <w:t xml:space="preserve"> Multiple overlap extension PCR (MOE-PCR): An effective technical shortcut to high throug</w:t>
      </w:r>
      <w:r w:rsidR="0008425D">
        <w:rPr>
          <w:rFonts w:asciiTheme="minorHAnsi" w:hAnsiTheme="minorHAnsi" w:cstheme="majorBidi"/>
          <w:sz w:val="18"/>
          <w:szCs w:val="18"/>
        </w:rPr>
        <w:t>hput synthetic biology. RSC Advances</w:t>
      </w:r>
      <w:r w:rsidRPr="00FE4A1B">
        <w:rPr>
          <w:rFonts w:asciiTheme="minorHAnsi" w:hAnsiTheme="minorHAnsi" w:cstheme="majorBidi"/>
          <w:sz w:val="18"/>
          <w:szCs w:val="18"/>
        </w:rPr>
        <w:t xml:space="preserve"> 6 (71): 66682-66694.</w:t>
      </w:r>
    </w:p>
    <w:p w:rsidR="00AE3E37" w:rsidRDefault="00200D7F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2B029CC" wp14:editId="7B4047A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5163" cy="500932"/>
            <wp:effectExtent l="0" t="0" r="381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50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B6531C" w:rsidRDefault="00DF4598" w:rsidP="00E6270C">
      <w:pPr>
        <w:spacing w:before="100" w:beforeAutospacing="1"/>
        <w:rPr>
          <w:rFonts w:ascii="Arial"/>
          <w:sz w:val="14"/>
        </w:rPr>
      </w:pPr>
      <w:r>
        <w:rPr>
          <w:rFonts w:ascii="Arial"/>
          <w:sz w:val="14"/>
        </w:rPr>
        <w:t>Azadeh Zahmatkesh has experience in animal genetics and biotechnology</w:t>
      </w:r>
      <w:r w:rsidR="00913994">
        <w:rPr>
          <w:rFonts w:ascii="Arial"/>
          <w:sz w:val="14"/>
        </w:rPr>
        <w:t xml:space="preserve">. She </w:t>
      </w:r>
      <w:r w:rsidR="001922AA">
        <w:rPr>
          <w:rFonts w:ascii="Arial"/>
          <w:sz w:val="14"/>
        </w:rPr>
        <w:t xml:space="preserve">is interested in studies on detection of animal diseases using molecular </w:t>
      </w:r>
      <w:r w:rsidR="000A2125">
        <w:rPr>
          <w:rFonts w:ascii="Arial"/>
          <w:sz w:val="14"/>
        </w:rPr>
        <w:t>techniques</w:t>
      </w:r>
      <w:r w:rsidR="001922AA">
        <w:rPr>
          <w:rFonts w:ascii="Arial"/>
          <w:sz w:val="14"/>
        </w:rPr>
        <w:t>. She</w:t>
      </w:r>
      <w:r w:rsidR="001C5CDB">
        <w:rPr>
          <w:rFonts w:ascii="Arial"/>
          <w:sz w:val="14"/>
        </w:rPr>
        <w:t xml:space="preserve"> is working on diagnosis of FMDV-infected animals using NSPs</w:t>
      </w:r>
      <w:r w:rsidR="001922AA">
        <w:rPr>
          <w:rFonts w:ascii="Arial"/>
          <w:sz w:val="14"/>
        </w:rPr>
        <w:t xml:space="preserve"> </w:t>
      </w:r>
      <w:r w:rsidR="00E6270C">
        <w:rPr>
          <w:rFonts w:ascii="Arial"/>
          <w:sz w:val="14"/>
        </w:rPr>
        <w:t>by</w:t>
      </w:r>
      <w:r w:rsidR="001922AA">
        <w:rPr>
          <w:rFonts w:ascii="Arial"/>
          <w:sz w:val="14"/>
        </w:rPr>
        <w:t xml:space="preserve"> recombinant protein technology.</w:t>
      </w:r>
      <w:r w:rsidR="00BB1590">
        <w:rPr>
          <w:rFonts w:ascii="Arial"/>
          <w:sz w:val="14"/>
        </w:rPr>
        <w:t xml:space="preserve"> FMDV has burden a great economic cost in recent years, so improving diagnostic techniques may help overcome this problem. </w:t>
      </w:r>
      <w:r w:rsidR="00E852D6">
        <w:rPr>
          <w:rFonts w:ascii="Arial"/>
          <w:sz w:val="14"/>
        </w:rPr>
        <w:t xml:space="preserve">The recombinant NSP in her study differs </w:t>
      </w:r>
      <w:r w:rsidR="00EF6093">
        <w:rPr>
          <w:rFonts w:ascii="Arial"/>
          <w:sz w:val="14"/>
        </w:rPr>
        <w:t>with other studies</w:t>
      </w:r>
      <w:r w:rsidR="00EF6093">
        <w:rPr>
          <w:rFonts w:ascii="Arial"/>
          <w:sz w:val="14"/>
        </w:rPr>
        <w:t xml:space="preserve"> </w:t>
      </w:r>
      <w:r w:rsidR="00E852D6">
        <w:rPr>
          <w:rFonts w:ascii="Arial"/>
          <w:sz w:val="14"/>
        </w:rPr>
        <w:t xml:space="preserve">in </w:t>
      </w:r>
      <w:r w:rsidR="00EF6093">
        <w:rPr>
          <w:rFonts w:ascii="Arial"/>
          <w:sz w:val="14"/>
        </w:rPr>
        <w:t xml:space="preserve">containing different </w:t>
      </w:r>
      <w:r w:rsidR="00E6270C">
        <w:rPr>
          <w:rFonts w:ascii="Arial"/>
          <w:sz w:val="14"/>
        </w:rPr>
        <w:t>antigenic</w:t>
      </w:r>
      <w:r w:rsidR="00E852D6">
        <w:rPr>
          <w:rFonts w:ascii="Arial"/>
          <w:sz w:val="14"/>
        </w:rPr>
        <w:t xml:space="preserve"> regions</w:t>
      </w:r>
      <w:r w:rsidR="006A45C3">
        <w:rPr>
          <w:rFonts w:ascii="Arial"/>
          <w:sz w:val="14"/>
        </w:rPr>
        <w:t>.</w:t>
      </w:r>
      <w:r w:rsidR="00BB1590">
        <w:rPr>
          <w:rFonts w:ascii="Arial"/>
          <w:sz w:val="14"/>
        </w:rPr>
        <w:t xml:space="preserve"> </w:t>
      </w:r>
    </w:p>
    <w:p w:rsidR="00AE3E37" w:rsidRPr="00D75E02" w:rsidRDefault="00A9710C" w:rsidP="00D75E0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C648B8" w:rsidRPr="002665D6">
          <w:rPr>
            <w:rStyle w:val="Hyperlink"/>
            <w:rFonts w:ascii="Arial"/>
            <w:sz w:val="14"/>
          </w:rPr>
          <w:t>a.zahmatkesh@rvsri.ac.ir</w:t>
        </w:r>
      </w:hyperlink>
      <w:bookmarkStart w:id="0" w:name="_GoBack"/>
      <w:bookmarkEnd w:id="0"/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30C187A" wp14:editId="6213E70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200D7F" w:rsidRDefault="00D75E02" w:rsidP="00200D7F">
      <w:pPr>
        <w:spacing w:before="39"/>
        <w:ind w:left="100"/>
        <w:rPr>
          <w:rFonts w:ascii="Minion Pro"/>
          <w:b/>
          <w:sz w:val="20"/>
        </w:rPr>
        <w:sectPr w:rsidR="00AE3E37" w:rsidRPr="00200D7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 w:rsidP="00D75E02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642" w:rsidRDefault="00851642">
      <w:r>
        <w:separator/>
      </w:r>
    </w:p>
  </w:endnote>
  <w:endnote w:type="continuationSeparator" w:id="0">
    <w:p w:rsidR="00851642" w:rsidRDefault="0085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642" w:rsidRDefault="00851642">
      <w:r>
        <w:separator/>
      </w:r>
    </w:p>
  </w:footnote>
  <w:footnote w:type="continuationSeparator" w:id="0">
    <w:p w:rsidR="00851642" w:rsidRDefault="008516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667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1161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658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2155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653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3150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647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4144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642" w:hanging="284"/>
      </w:pPr>
      <w:rPr>
        <w:rFonts w:hint="default"/>
      </w:rPr>
    </w:lvl>
  </w:abstractNum>
  <w:abstractNum w:abstractNumId="1">
    <w:nsid w:val="40AD6757"/>
    <w:multiLevelType w:val="hybridMultilevel"/>
    <w:tmpl w:val="0D54AFC4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4F39"/>
    <w:rsid w:val="000209D9"/>
    <w:rsid w:val="0008425D"/>
    <w:rsid w:val="000A2125"/>
    <w:rsid w:val="000E2911"/>
    <w:rsid w:val="001202CA"/>
    <w:rsid w:val="001263DF"/>
    <w:rsid w:val="001413A0"/>
    <w:rsid w:val="001922AA"/>
    <w:rsid w:val="001C5CDB"/>
    <w:rsid w:val="00200D7F"/>
    <w:rsid w:val="002665D6"/>
    <w:rsid w:val="00286424"/>
    <w:rsid w:val="00292ED9"/>
    <w:rsid w:val="00327BEF"/>
    <w:rsid w:val="00330C47"/>
    <w:rsid w:val="003405C2"/>
    <w:rsid w:val="00353BBB"/>
    <w:rsid w:val="003C23F2"/>
    <w:rsid w:val="00404E5B"/>
    <w:rsid w:val="00414F7B"/>
    <w:rsid w:val="004355DC"/>
    <w:rsid w:val="004749B4"/>
    <w:rsid w:val="00494130"/>
    <w:rsid w:val="004F3523"/>
    <w:rsid w:val="005507E4"/>
    <w:rsid w:val="005973B9"/>
    <w:rsid w:val="005A4EFF"/>
    <w:rsid w:val="005B3A56"/>
    <w:rsid w:val="005E3ABF"/>
    <w:rsid w:val="00601CFB"/>
    <w:rsid w:val="006060CE"/>
    <w:rsid w:val="00617146"/>
    <w:rsid w:val="00624F6C"/>
    <w:rsid w:val="0063497F"/>
    <w:rsid w:val="0069298B"/>
    <w:rsid w:val="006A45C3"/>
    <w:rsid w:val="007A17BA"/>
    <w:rsid w:val="007F6002"/>
    <w:rsid w:val="00851642"/>
    <w:rsid w:val="00873DF0"/>
    <w:rsid w:val="008756E6"/>
    <w:rsid w:val="008A5F0C"/>
    <w:rsid w:val="008B5EA2"/>
    <w:rsid w:val="00911909"/>
    <w:rsid w:val="00913994"/>
    <w:rsid w:val="00970B9B"/>
    <w:rsid w:val="00975D14"/>
    <w:rsid w:val="0099151C"/>
    <w:rsid w:val="009B2D44"/>
    <w:rsid w:val="009B5A68"/>
    <w:rsid w:val="00A07E82"/>
    <w:rsid w:val="00A9710C"/>
    <w:rsid w:val="00AE3E37"/>
    <w:rsid w:val="00B11AB2"/>
    <w:rsid w:val="00B21A57"/>
    <w:rsid w:val="00B31C99"/>
    <w:rsid w:val="00B6531C"/>
    <w:rsid w:val="00B7295F"/>
    <w:rsid w:val="00B96079"/>
    <w:rsid w:val="00BB1590"/>
    <w:rsid w:val="00C33602"/>
    <w:rsid w:val="00C648B8"/>
    <w:rsid w:val="00CD6F55"/>
    <w:rsid w:val="00D67D92"/>
    <w:rsid w:val="00D75E02"/>
    <w:rsid w:val="00DA1DEC"/>
    <w:rsid w:val="00DE3104"/>
    <w:rsid w:val="00DF1729"/>
    <w:rsid w:val="00DF223D"/>
    <w:rsid w:val="00DF4598"/>
    <w:rsid w:val="00DF622F"/>
    <w:rsid w:val="00E14773"/>
    <w:rsid w:val="00E2605A"/>
    <w:rsid w:val="00E6270C"/>
    <w:rsid w:val="00E852D6"/>
    <w:rsid w:val="00E9716B"/>
    <w:rsid w:val="00EF6093"/>
    <w:rsid w:val="00F72EEA"/>
    <w:rsid w:val="00F84CAE"/>
    <w:rsid w:val="00FE4A1B"/>
    <w:rsid w:val="00FF3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a.zahmatkesh@rvsri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AZ</cp:lastModifiedBy>
  <cp:revision>61</cp:revision>
  <dcterms:created xsi:type="dcterms:W3CDTF">2017-11-01T13:11:00Z</dcterms:created>
  <dcterms:modified xsi:type="dcterms:W3CDTF">2018-07-29T05:15:00Z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