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1151" w:rsidRPr="00384D3A" w:rsidRDefault="00541151" w:rsidP="00384D3A">
      <w:pPr>
        <w:rPr>
          <w:rFonts w:asciiTheme="majorBidi" w:hAnsiTheme="majorBidi" w:cstheme="majorBidi"/>
          <w:b/>
          <w:bCs/>
          <w:sz w:val="28"/>
          <w:szCs w:val="28"/>
        </w:rPr>
      </w:pPr>
      <w:r w:rsidRPr="00457DE6">
        <w:rPr>
          <w:rFonts w:asciiTheme="majorBidi" w:hAnsiTheme="majorBidi" w:cstheme="majorBidi"/>
          <w:b/>
          <w:bCs/>
          <w:sz w:val="28"/>
          <w:szCs w:val="28"/>
        </w:rPr>
        <w:t xml:space="preserve">Anticoccidial effects of </w:t>
      </w:r>
      <w:r w:rsidRPr="00457DE6">
        <w:rPr>
          <w:rFonts w:asciiTheme="majorBidi" w:hAnsiTheme="majorBidi" w:cstheme="majorBidi"/>
          <w:b/>
          <w:bCs/>
          <w:i/>
          <w:iCs/>
          <w:sz w:val="28"/>
          <w:szCs w:val="28"/>
        </w:rPr>
        <w:t xml:space="preserve">Pinus </w:t>
      </w:r>
      <w:r w:rsidR="00457DE6">
        <w:rPr>
          <w:rFonts w:asciiTheme="majorBidi" w:hAnsiTheme="majorBidi" w:cstheme="majorBidi"/>
          <w:b/>
          <w:bCs/>
          <w:i/>
          <w:iCs/>
          <w:sz w:val="28"/>
          <w:szCs w:val="28"/>
        </w:rPr>
        <w:t xml:space="preserve">radiata </w:t>
      </w:r>
      <w:r w:rsidRPr="00457DE6">
        <w:rPr>
          <w:rFonts w:asciiTheme="majorBidi" w:hAnsiTheme="majorBidi" w:cstheme="majorBidi"/>
          <w:b/>
          <w:bCs/>
          <w:i/>
          <w:iCs/>
          <w:sz w:val="28"/>
          <w:szCs w:val="28"/>
        </w:rPr>
        <w:t xml:space="preserve"> </w:t>
      </w:r>
      <w:r w:rsidRPr="00457DE6">
        <w:rPr>
          <w:rFonts w:asciiTheme="majorBidi" w:hAnsiTheme="majorBidi" w:cstheme="majorBidi"/>
          <w:b/>
          <w:bCs/>
          <w:sz w:val="28"/>
          <w:szCs w:val="28"/>
        </w:rPr>
        <w:t xml:space="preserve">in chickens infected with Mixed </w:t>
      </w:r>
      <w:r w:rsidRPr="00457DE6">
        <w:rPr>
          <w:rFonts w:asciiTheme="majorBidi" w:hAnsiTheme="majorBidi" w:cstheme="majorBidi"/>
          <w:b/>
          <w:bCs/>
          <w:i/>
          <w:iCs/>
          <w:sz w:val="28"/>
          <w:szCs w:val="28"/>
        </w:rPr>
        <w:t xml:space="preserve">Eimeria </w:t>
      </w:r>
      <w:r w:rsidRPr="00457DE6">
        <w:rPr>
          <w:rFonts w:asciiTheme="majorBidi" w:hAnsiTheme="majorBidi" w:cstheme="majorBidi"/>
          <w:b/>
          <w:bCs/>
          <w:sz w:val="28"/>
          <w:szCs w:val="28"/>
        </w:rPr>
        <w:t xml:space="preserve">Species </w:t>
      </w:r>
    </w:p>
    <w:p w:rsidR="00541151" w:rsidRPr="002267C0" w:rsidRDefault="00541151" w:rsidP="00ED4D72">
      <w:pPr>
        <w:autoSpaceDE w:val="0"/>
        <w:autoSpaceDN w:val="0"/>
        <w:adjustRightInd w:val="0"/>
        <w:spacing w:before="240" w:after="0" w:line="360" w:lineRule="auto"/>
        <w:jc w:val="both"/>
        <w:rPr>
          <w:rFonts w:ascii="Times New Roman" w:hAnsi="Times New Roman" w:cs="Times New Roman"/>
          <w:b/>
          <w:color w:val="FF0000"/>
          <w:sz w:val="24"/>
          <w:szCs w:val="24"/>
          <w:vertAlign w:val="superscript"/>
        </w:rPr>
      </w:pPr>
      <w:r>
        <w:rPr>
          <w:rFonts w:ascii="Times New Roman" w:hAnsi="Times New Roman" w:cs="Times New Roman"/>
          <w:b/>
          <w:color w:val="000000" w:themeColor="text1"/>
          <w:sz w:val="24"/>
          <w:szCs w:val="24"/>
        </w:rPr>
        <w:t>Asghar Abbas</w:t>
      </w:r>
      <w:r w:rsidRPr="006D537D">
        <w:rPr>
          <w:rFonts w:ascii="Times New Roman" w:hAnsi="Times New Roman" w:cs="Times New Roman"/>
          <w:b/>
          <w:color w:val="000000" w:themeColor="text1"/>
          <w:sz w:val="24"/>
          <w:szCs w:val="24"/>
          <w:vertAlign w:val="superscript"/>
        </w:rPr>
        <w:t>*</w:t>
      </w:r>
      <w:r w:rsidR="00ED4D72">
        <w:rPr>
          <w:rFonts w:ascii="Times New Roman" w:hAnsi="Times New Roman" w:cs="Times New Roman"/>
          <w:b/>
          <w:color w:val="000000" w:themeColor="text1"/>
          <w:sz w:val="24"/>
          <w:szCs w:val="24"/>
          <w:vertAlign w:val="superscript"/>
        </w:rPr>
        <w:t>1</w:t>
      </w:r>
      <w:r>
        <w:rPr>
          <w:rFonts w:ascii="Times New Roman" w:hAnsi="Times New Roman" w:cs="Times New Roman"/>
          <w:b/>
          <w:color w:val="000000" w:themeColor="text1"/>
          <w:sz w:val="24"/>
          <w:szCs w:val="24"/>
        </w:rPr>
        <w:t xml:space="preserve">, Muhammad </w:t>
      </w:r>
      <w:r w:rsidRPr="00B168C7">
        <w:rPr>
          <w:rFonts w:ascii="Times New Roman" w:hAnsi="Times New Roman" w:cs="Times New Roman"/>
          <w:b/>
          <w:color w:val="000000" w:themeColor="text1"/>
          <w:sz w:val="24"/>
          <w:szCs w:val="24"/>
        </w:rPr>
        <w:t>Asif</w:t>
      </w:r>
      <w:r>
        <w:rPr>
          <w:rFonts w:ascii="Times New Roman" w:hAnsi="Times New Roman" w:cs="Times New Roman"/>
          <w:b/>
          <w:color w:val="000000" w:themeColor="text1"/>
          <w:sz w:val="24"/>
          <w:szCs w:val="24"/>
        </w:rPr>
        <w:t xml:space="preserve"> </w:t>
      </w:r>
      <w:r w:rsidRPr="00B168C7">
        <w:rPr>
          <w:rFonts w:ascii="Times New Roman" w:hAnsi="Times New Roman" w:cs="Times New Roman"/>
          <w:b/>
          <w:color w:val="000000" w:themeColor="text1"/>
          <w:sz w:val="24"/>
          <w:szCs w:val="24"/>
        </w:rPr>
        <w:t>Raza</w:t>
      </w:r>
      <w:r>
        <w:rPr>
          <w:rFonts w:ascii="Times New Roman" w:hAnsi="Times New Roman" w:cs="Times New Roman"/>
          <w:b/>
          <w:color w:val="000000" w:themeColor="text1"/>
          <w:sz w:val="24"/>
          <w:szCs w:val="24"/>
          <w:vertAlign w:val="superscript"/>
        </w:rPr>
        <w:t>2</w:t>
      </w:r>
      <w:r>
        <w:rPr>
          <w:rFonts w:ascii="Times New Roman" w:hAnsi="Times New Roman" w:cs="Times New Roman"/>
          <w:b/>
          <w:color w:val="000000" w:themeColor="text1"/>
          <w:sz w:val="24"/>
          <w:szCs w:val="24"/>
        </w:rPr>
        <w:t>, Rao Zahid Abbas</w:t>
      </w:r>
      <w:r w:rsidR="00ED4D72" w:rsidRPr="00ED4D72">
        <w:rPr>
          <w:rFonts w:ascii="Times New Roman" w:hAnsi="Times New Roman" w:cs="Times New Roman"/>
          <w:b/>
          <w:color w:val="000000" w:themeColor="text1"/>
          <w:sz w:val="24"/>
          <w:szCs w:val="24"/>
          <w:vertAlign w:val="superscript"/>
        </w:rPr>
        <w:t>2</w:t>
      </w:r>
      <w:r w:rsidR="002267C0">
        <w:rPr>
          <w:rFonts w:ascii="Times New Roman" w:hAnsi="Times New Roman" w:cs="Times New Roman"/>
          <w:b/>
          <w:color w:val="000000" w:themeColor="text1"/>
          <w:sz w:val="24"/>
          <w:szCs w:val="24"/>
        </w:rPr>
        <w:t>,</w:t>
      </w:r>
      <w:r w:rsidR="00DB6331">
        <w:rPr>
          <w:rFonts w:ascii="Times New Roman" w:hAnsi="Times New Roman" w:cs="Times New Roman"/>
          <w:b/>
          <w:color w:val="000000" w:themeColor="text1"/>
          <w:sz w:val="24"/>
          <w:szCs w:val="24"/>
        </w:rPr>
        <w:t xml:space="preserve"> </w:t>
      </w:r>
      <w:r w:rsidR="00457DE6">
        <w:rPr>
          <w:rFonts w:ascii="Times New Roman" w:hAnsi="Times New Roman" w:cs="Times New Roman"/>
          <w:b/>
          <w:color w:val="000000" w:themeColor="text1"/>
          <w:sz w:val="24"/>
          <w:szCs w:val="24"/>
        </w:rPr>
        <w:t>Zafar Iqbal</w:t>
      </w:r>
      <w:r w:rsidR="00457DE6" w:rsidRPr="00457DE6">
        <w:rPr>
          <w:rFonts w:ascii="Times New Roman" w:hAnsi="Times New Roman" w:cs="Times New Roman"/>
          <w:b/>
          <w:color w:val="000000" w:themeColor="text1"/>
          <w:sz w:val="24"/>
          <w:szCs w:val="24"/>
          <w:vertAlign w:val="superscript"/>
        </w:rPr>
        <w:t>2</w:t>
      </w:r>
      <w:r w:rsidR="002267C0">
        <w:rPr>
          <w:rFonts w:ascii="Times New Roman" w:hAnsi="Times New Roman" w:cs="Times New Roman"/>
          <w:b/>
          <w:color w:val="000000" w:themeColor="text1"/>
          <w:sz w:val="24"/>
          <w:szCs w:val="24"/>
        </w:rPr>
        <w:t xml:space="preserve"> and Muhammad Mohsin</w:t>
      </w:r>
      <w:r w:rsidR="002267C0" w:rsidRPr="002267C0">
        <w:rPr>
          <w:rFonts w:ascii="Times New Roman" w:hAnsi="Times New Roman" w:cs="Times New Roman"/>
          <w:b/>
          <w:color w:val="000000" w:themeColor="text1"/>
          <w:sz w:val="24"/>
          <w:szCs w:val="24"/>
          <w:vertAlign w:val="superscript"/>
        </w:rPr>
        <w:t>1</w:t>
      </w:r>
    </w:p>
    <w:p w:rsidR="00541151" w:rsidRDefault="00541151" w:rsidP="00541151">
      <w:pPr>
        <w:autoSpaceDE w:val="0"/>
        <w:autoSpaceDN w:val="0"/>
        <w:adjustRightInd w:val="0"/>
        <w:spacing w:after="0" w:line="360" w:lineRule="auto"/>
        <w:jc w:val="both"/>
        <w:rPr>
          <w:rFonts w:ascii="Times New Roman" w:hAnsi="Times New Roman" w:cs="Times New Roman"/>
          <w:b/>
          <w:i/>
          <w:color w:val="000000" w:themeColor="text1"/>
          <w:sz w:val="24"/>
          <w:szCs w:val="24"/>
          <w:shd w:val="clear" w:color="auto" w:fill="FFFFFF"/>
          <w:vertAlign w:val="superscript"/>
        </w:rPr>
      </w:pPr>
    </w:p>
    <w:p w:rsidR="00541151" w:rsidRPr="00FC5147" w:rsidRDefault="00541151" w:rsidP="00541151">
      <w:pPr>
        <w:autoSpaceDE w:val="0"/>
        <w:autoSpaceDN w:val="0"/>
        <w:adjustRightInd w:val="0"/>
        <w:spacing w:after="0" w:line="360" w:lineRule="auto"/>
        <w:jc w:val="both"/>
        <w:rPr>
          <w:rFonts w:ascii="Times New Roman" w:hAnsi="Times New Roman" w:cs="Times New Roman"/>
          <w:bCs/>
          <w:i/>
          <w:color w:val="000000" w:themeColor="text1"/>
          <w:sz w:val="24"/>
          <w:szCs w:val="24"/>
        </w:rPr>
      </w:pPr>
      <w:r w:rsidRPr="00FC5147">
        <w:rPr>
          <w:rFonts w:ascii="Times New Roman" w:hAnsi="Times New Roman" w:cs="Times New Roman"/>
          <w:bCs/>
          <w:i/>
          <w:color w:val="000000" w:themeColor="text1"/>
          <w:sz w:val="24"/>
          <w:szCs w:val="24"/>
          <w:shd w:val="clear" w:color="auto" w:fill="FFFFFF"/>
          <w:vertAlign w:val="superscript"/>
        </w:rPr>
        <w:t>2</w:t>
      </w:r>
      <w:r w:rsidRPr="00FC5147">
        <w:rPr>
          <w:rFonts w:ascii="Times New Roman" w:hAnsi="Times New Roman" w:cs="Times New Roman"/>
          <w:bCs/>
          <w:i/>
          <w:color w:val="000000" w:themeColor="text1"/>
          <w:sz w:val="24"/>
          <w:szCs w:val="24"/>
          <w:shd w:val="clear" w:color="auto" w:fill="FFFFFF"/>
        </w:rPr>
        <w:t>Department of Veterinary and Animal Sciences, Muhammad Nawaz Shareef University of Agriculture, Multan</w:t>
      </w:r>
      <w:r w:rsidRPr="00FC5147">
        <w:rPr>
          <w:rFonts w:ascii="Times New Roman" w:hAnsi="Times New Roman" w:cs="Times New Roman"/>
          <w:bCs/>
          <w:i/>
          <w:color w:val="000000" w:themeColor="text1"/>
          <w:sz w:val="24"/>
          <w:szCs w:val="24"/>
        </w:rPr>
        <w:t>, Pakistan</w:t>
      </w:r>
    </w:p>
    <w:p w:rsidR="00541151" w:rsidRPr="00FC5147" w:rsidRDefault="00ED4D72" w:rsidP="00541151">
      <w:pPr>
        <w:autoSpaceDE w:val="0"/>
        <w:autoSpaceDN w:val="0"/>
        <w:adjustRightInd w:val="0"/>
        <w:spacing w:before="240" w:after="0" w:line="360" w:lineRule="auto"/>
        <w:jc w:val="both"/>
        <w:rPr>
          <w:rFonts w:ascii="Times New Roman" w:hAnsi="Times New Roman" w:cs="Times New Roman"/>
          <w:bCs/>
          <w:i/>
          <w:color w:val="000000" w:themeColor="text1"/>
          <w:sz w:val="24"/>
          <w:szCs w:val="24"/>
        </w:rPr>
      </w:pPr>
      <w:r>
        <w:rPr>
          <w:rFonts w:ascii="Times New Roman" w:hAnsi="Times New Roman" w:cs="Times New Roman"/>
          <w:bCs/>
          <w:i/>
          <w:color w:val="000000" w:themeColor="text1"/>
          <w:sz w:val="24"/>
          <w:szCs w:val="24"/>
          <w:vertAlign w:val="superscript"/>
        </w:rPr>
        <w:t>2</w:t>
      </w:r>
      <w:r w:rsidR="00541151" w:rsidRPr="00FC5147">
        <w:rPr>
          <w:rFonts w:ascii="Times New Roman" w:hAnsi="Times New Roman" w:cs="Times New Roman"/>
          <w:bCs/>
          <w:i/>
          <w:color w:val="000000" w:themeColor="text1"/>
          <w:sz w:val="24"/>
          <w:szCs w:val="24"/>
        </w:rPr>
        <w:t>Department of Parasitology, Faculty of Veterinary Science, University of Agriculture, Faisalabad, Pakistan</w:t>
      </w:r>
    </w:p>
    <w:p w:rsidR="00541151" w:rsidRDefault="00541151" w:rsidP="00541151">
      <w:pPr>
        <w:autoSpaceDE w:val="0"/>
        <w:autoSpaceDN w:val="0"/>
        <w:adjustRightInd w:val="0"/>
        <w:spacing w:after="0" w:line="360" w:lineRule="auto"/>
        <w:jc w:val="both"/>
        <w:rPr>
          <w:rStyle w:val="Hyperlink"/>
          <w:rFonts w:ascii="Times New Roman" w:hAnsi="Times New Roman" w:cs="Times New Roman"/>
          <w:bCs/>
          <w:i/>
          <w:sz w:val="24"/>
          <w:szCs w:val="24"/>
        </w:rPr>
      </w:pPr>
      <w:r w:rsidRPr="00FC5147">
        <w:rPr>
          <w:rFonts w:ascii="Times New Roman" w:hAnsi="Times New Roman" w:cs="Times New Roman"/>
          <w:bCs/>
          <w:i/>
          <w:sz w:val="24"/>
          <w:szCs w:val="24"/>
        </w:rPr>
        <w:t xml:space="preserve">*Corresponding author: </w:t>
      </w:r>
      <w:hyperlink r:id="rId6" w:history="1">
        <w:r w:rsidRPr="00FC5147">
          <w:rPr>
            <w:rStyle w:val="Hyperlink"/>
            <w:rFonts w:ascii="Times New Roman" w:hAnsi="Times New Roman" w:cs="Times New Roman"/>
            <w:bCs/>
            <w:i/>
            <w:sz w:val="24"/>
            <w:szCs w:val="24"/>
          </w:rPr>
          <w:t>abbasasghar255@gmail.com</w:t>
        </w:r>
      </w:hyperlink>
    </w:p>
    <w:p w:rsidR="00B34820" w:rsidRPr="00B34820" w:rsidRDefault="00457DE6" w:rsidP="00DC71CD">
      <w:pPr>
        <w:autoSpaceDN w:val="0"/>
        <w:spacing w:line="360" w:lineRule="auto"/>
        <w:jc w:val="both"/>
        <w:rPr>
          <w:rFonts w:asciiTheme="majorBidi" w:hAnsiTheme="majorBidi" w:cstheme="majorBidi"/>
          <w:color w:val="000000" w:themeColor="text1"/>
          <w:sz w:val="24"/>
          <w:szCs w:val="24"/>
        </w:rPr>
      </w:pPr>
      <w:r w:rsidRPr="00B34820">
        <w:rPr>
          <w:rFonts w:asciiTheme="majorBidi" w:hAnsiTheme="majorBidi" w:cstheme="majorBidi"/>
          <w:color w:val="000000" w:themeColor="text1"/>
          <w:sz w:val="24"/>
          <w:szCs w:val="24"/>
        </w:rPr>
        <w:t xml:space="preserve">Avian coccidiosis has generally been controlled by using anticoccidial drugs as feed additives. Emergence of resistant </w:t>
      </w:r>
      <w:r w:rsidRPr="00B34820">
        <w:rPr>
          <w:rFonts w:asciiTheme="majorBidi" w:hAnsiTheme="majorBidi" w:cstheme="majorBidi"/>
          <w:i/>
          <w:color w:val="000000" w:themeColor="text1"/>
          <w:sz w:val="24"/>
          <w:szCs w:val="24"/>
        </w:rPr>
        <w:t>Eimeria</w:t>
      </w:r>
      <w:r w:rsidRPr="00B34820">
        <w:rPr>
          <w:rFonts w:asciiTheme="majorBidi" w:hAnsiTheme="majorBidi" w:cstheme="majorBidi"/>
          <w:color w:val="000000" w:themeColor="text1"/>
          <w:sz w:val="24"/>
          <w:szCs w:val="24"/>
        </w:rPr>
        <w:t xml:space="preserve"> strains, however, has been reported due to frequent use of anticoccidial drugs. Alternatives to anticoccidial drugs have, therefore, been focus of the researchers for the control of coccidiosis. Use of botanicals has been reported as a promising alternative in this regard. This study was, therefore, conducted using chickens to evaluate the anticoccidial activity of aqueous methanolic extracts (100, 200 and 300 mg/kg b.wt.) of </w:t>
      </w:r>
      <w:r w:rsidRPr="00B34820">
        <w:rPr>
          <w:rFonts w:asciiTheme="majorBidi" w:hAnsiTheme="majorBidi" w:cstheme="majorBidi"/>
          <w:i/>
          <w:iCs/>
          <w:color w:val="000000" w:themeColor="text1"/>
          <w:spacing w:val="-3"/>
          <w:sz w:val="24"/>
          <w:szCs w:val="24"/>
        </w:rPr>
        <w:t>Pinus radiata</w:t>
      </w:r>
      <w:r w:rsidRPr="00B34820">
        <w:rPr>
          <w:rFonts w:asciiTheme="majorBidi" w:hAnsiTheme="majorBidi" w:cstheme="majorBidi"/>
          <w:iCs/>
          <w:color w:val="000000" w:themeColor="text1"/>
          <w:spacing w:val="-3"/>
          <w:sz w:val="24"/>
          <w:szCs w:val="24"/>
        </w:rPr>
        <w:t xml:space="preserve"> (bark) using standard procedures. Though, not </w:t>
      </w:r>
      <w:r w:rsidRPr="00B34820">
        <w:rPr>
          <w:rFonts w:asciiTheme="majorBidi" w:hAnsiTheme="majorBidi" w:cstheme="majorBidi"/>
          <w:i/>
          <w:iCs/>
          <w:color w:val="000000" w:themeColor="text1"/>
          <w:spacing w:val="-3"/>
          <w:sz w:val="24"/>
          <w:szCs w:val="24"/>
        </w:rPr>
        <w:t>at par</w:t>
      </w:r>
      <w:r w:rsidRPr="00B34820">
        <w:rPr>
          <w:rFonts w:asciiTheme="majorBidi" w:hAnsiTheme="majorBidi" w:cstheme="majorBidi"/>
          <w:iCs/>
          <w:color w:val="000000" w:themeColor="text1"/>
          <w:spacing w:val="-3"/>
          <w:sz w:val="24"/>
          <w:szCs w:val="24"/>
        </w:rPr>
        <w:t xml:space="preserve"> with reference drug (Baycox), </w:t>
      </w:r>
      <w:r w:rsidRPr="00B34820">
        <w:rPr>
          <w:rFonts w:asciiTheme="majorBidi" w:hAnsiTheme="majorBidi" w:cstheme="majorBidi"/>
          <w:i/>
          <w:iCs/>
          <w:color w:val="000000" w:themeColor="text1"/>
          <w:spacing w:val="-3"/>
          <w:sz w:val="24"/>
          <w:szCs w:val="24"/>
        </w:rPr>
        <w:t>Pinus radiata</w:t>
      </w:r>
      <w:r w:rsidRPr="00B34820">
        <w:rPr>
          <w:rFonts w:asciiTheme="majorBidi" w:hAnsiTheme="majorBidi" w:cstheme="majorBidi"/>
          <w:iCs/>
          <w:color w:val="000000" w:themeColor="text1"/>
          <w:spacing w:val="-3"/>
          <w:sz w:val="24"/>
          <w:szCs w:val="24"/>
        </w:rPr>
        <w:t xml:space="preserve"> demonstrated good anticoccidial activity based on selected criteria, i.e., chick survival percentage, feed conversion ratio, lesion scores, fecal and oocyst scores</w:t>
      </w:r>
      <w:r w:rsidRPr="00B34820">
        <w:rPr>
          <w:rFonts w:asciiTheme="majorBidi" w:hAnsiTheme="majorBidi" w:cstheme="majorBidi"/>
          <w:iCs/>
          <w:color w:val="000000" w:themeColor="text1"/>
          <w:spacing w:val="-3"/>
          <w:sz w:val="24"/>
          <w:szCs w:val="24"/>
        </w:rPr>
        <w:t>, and oocysts per gram of feces</w:t>
      </w:r>
      <w:r w:rsidRPr="00B34820">
        <w:rPr>
          <w:rFonts w:asciiTheme="majorBidi" w:hAnsiTheme="majorBidi" w:cstheme="majorBidi"/>
          <w:color w:val="000000" w:themeColor="text1"/>
          <w:sz w:val="24"/>
          <w:szCs w:val="24"/>
        </w:rPr>
        <w:t xml:space="preserve">. Results of </w:t>
      </w:r>
      <w:r w:rsidRPr="00B34820">
        <w:rPr>
          <w:rFonts w:asciiTheme="majorBidi" w:hAnsiTheme="majorBidi" w:cstheme="majorBidi"/>
          <w:iCs/>
          <w:color w:val="000000" w:themeColor="text1"/>
          <w:spacing w:val="-3"/>
          <w:sz w:val="24"/>
          <w:szCs w:val="24"/>
        </w:rPr>
        <w:t>organ weight, blood and serum profile of infected chicks revealed no adverse effects of aqueous methanolic</w:t>
      </w:r>
      <w:r w:rsidR="00C92320" w:rsidRPr="00B34820">
        <w:rPr>
          <w:rFonts w:asciiTheme="majorBidi" w:hAnsiTheme="majorBidi" w:cstheme="majorBidi"/>
          <w:iCs/>
          <w:color w:val="000000" w:themeColor="text1"/>
          <w:spacing w:val="-3"/>
          <w:sz w:val="24"/>
          <w:szCs w:val="24"/>
        </w:rPr>
        <w:t xml:space="preserve"> extract</w:t>
      </w:r>
      <w:r w:rsidRPr="00B34820">
        <w:rPr>
          <w:rFonts w:asciiTheme="majorBidi" w:hAnsiTheme="majorBidi" w:cstheme="majorBidi"/>
          <w:iCs/>
          <w:color w:val="000000" w:themeColor="text1"/>
          <w:spacing w:val="-3"/>
          <w:sz w:val="24"/>
          <w:szCs w:val="24"/>
        </w:rPr>
        <w:t xml:space="preserve"> of </w:t>
      </w:r>
      <w:r w:rsidR="00C92320" w:rsidRPr="00B34820">
        <w:rPr>
          <w:rFonts w:asciiTheme="majorBidi" w:hAnsiTheme="majorBidi" w:cstheme="majorBidi"/>
          <w:i/>
          <w:iCs/>
          <w:color w:val="000000" w:themeColor="text1"/>
          <w:spacing w:val="-3"/>
          <w:sz w:val="24"/>
          <w:szCs w:val="24"/>
        </w:rPr>
        <w:t>Pinus radiata</w:t>
      </w:r>
      <w:r w:rsidR="00C92320" w:rsidRPr="00B34820">
        <w:rPr>
          <w:rFonts w:asciiTheme="majorBidi" w:hAnsiTheme="majorBidi" w:cstheme="majorBidi"/>
          <w:iCs/>
          <w:color w:val="000000" w:themeColor="text1"/>
          <w:spacing w:val="-3"/>
          <w:sz w:val="24"/>
          <w:szCs w:val="24"/>
        </w:rPr>
        <w:t xml:space="preserve"> </w:t>
      </w:r>
      <w:r w:rsidRPr="00B34820">
        <w:rPr>
          <w:rFonts w:asciiTheme="majorBidi" w:hAnsiTheme="majorBidi" w:cstheme="majorBidi"/>
          <w:iCs/>
          <w:color w:val="000000" w:themeColor="text1"/>
          <w:spacing w:val="-3"/>
          <w:sz w:val="24"/>
          <w:szCs w:val="24"/>
        </w:rPr>
        <w:t xml:space="preserve">on the experimental chickens </w:t>
      </w:r>
      <w:r w:rsidRPr="00B34820">
        <w:rPr>
          <w:rFonts w:asciiTheme="majorBidi" w:hAnsiTheme="majorBidi" w:cstheme="majorBidi"/>
          <w:i/>
          <w:iCs/>
          <w:color w:val="000000" w:themeColor="text1"/>
          <w:spacing w:val="-3"/>
          <w:sz w:val="24"/>
          <w:szCs w:val="24"/>
        </w:rPr>
        <w:t>Pinus radiata</w:t>
      </w:r>
      <w:r w:rsidR="00C92320" w:rsidRPr="00B34820">
        <w:rPr>
          <w:rFonts w:asciiTheme="majorBidi" w:hAnsiTheme="majorBidi" w:cstheme="majorBidi"/>
          <w:iCs/>
          <w:color w:val="000000" w:themeColor="text1"/>
          <w:spacing w:val="-3"/>
          <w:sz w:val="24"/>
          <w:szCs w:val="24"/>
        </w:rPr>
        <w:t xml:space="preserve"> showed excellent anticoccidial against mixed </w:t>
      </w:r>
      <w:r w:rsidR="00C92320" w:rsidRPr="00B34820">
        <w:rPr>
          <w:rFonts w:asciiTheme="majorBidi" w:hAnsiTheme="majorBidi" w:cstheme="majorBidi"/>
          <w:i/>
          <w:color w:val="000000" w:themeColor="text1"/>
          <w:spacing w:val="-3"/>
          <w:sz w:val="24"/>
          <w:szCs w:val="24"/>
        </w:rPr>
        <w:t>Eimeria</w:t>
      </w:r>
      <w:r w:rsidR="00C92320" w:rsidRPr="00B34820">
        <w:rPr>
          <w:rFonts w:asciiTheme="majorBidi" w:hAnsiTheme="majorBidi" w:cstheme="majorBidi"/>
          <w:iCs/>
          <w:color w:val="000000" w:themeColor="text1"/>
          <w:spacing w:val="-3"/>
          <w:sz w:val="24"/>
          <w:szCs w:val="24"/>
        </w:rPr>
        <w:t xml:space="preserve"> infection. </w:t>
      </w:r>
      <w:r w:rsidR="00681121">
        <w:rPr>
          <w:rFonts w:asciiTheme="majorBidi" w:hAnsiTheme="majorBidi" w:cstheme="majorBidi"/>
          <w:color w:val="000000" w:themeColor="text1"/>
          <w:sz w:val="24"/>
          <w:szCs w:val="24"/>
        </w:rPr>
        <w:t xml:space="preserve">Anticoccidial activity </w:t>
      </w:r>
      <w:bookmarkStart w:id="0" w:name="_GoBack"/>
      <w:bookmarkEnd w:id="0"/>
      <w:r w:rsidR="00B34820" w:rsidRPr="00B34820">
        <w:rPr>
          <w:rFonts w:asciiTheme="majorBidi" w:hAnsiTheme="majorBidi" w:cstheme="majorBidi"/>
          <w:color w:val="000000" w:themeColor="text1"/>
          <w:sz w:val="24"/>
          <w:szCs w:val="24"/>
        </w:rPr>
        <w:t xml:space="preserve">of </w:t>
      </w:r>
      <w:r w:rsidR="00DC71CD" w:rsidRPr="00B34820">
        <w:rPr>
          <w:rFonts w:asciiTheme="majorBidi" w:hAnsiTheme="majorBidi" w:cstheme="majorBidi"/>
          <w:i/>
          <w:iCs/>
          <w:color w:val="000000" w:themeColor="text1"/>
          <w:spacing w:val="-3"/>
          <w:sz w:val="24"/>
          <w:szCs w:val="24"/>
        </w:rPr>
        <w:t>Pinus radiata</w:t>
      </w:r>
      <w:r w:rsidR="00DC71CD" w:rsidRPr="00B34820">
        <w:rPr>
          <w:rFonts w:asciiTheme="majorBidi" w:hAnsiTheme="majorBidi" w:cstheme="majorBidi"/>
          <w:iCs/>
          <w:color w:val="000000" w:themeColor="text1"/>
          <w:spacing w:val="-3"/>
          <w:sz w:val="24"/>
          <w:szCs w:val="24"/>
        </w:rPr>
        <w:t xml:space="preserve"> </w:t>
      </w:r>
      <w:r w:rsidR="00B34820" w:rsidRPr="00B34820">
        <w:rPr>
          <w:rFonts w:asciiTheme="majorBidi" w:hAnsiTheme="majorBidi" w:cstheme="majorBidi"/>
          <w:color w:val="000000" w:themeColor="text1"/>
          <w:sz w:val="24"/>
          <w:szCs w:val="24"/>
        </w:rPr>
        <w:t>also warrant further refining aimed at identification of active principles leading to possible anticoccidial compounds (drug discovery).</w:t>
      </w:r>
    </w:p>
    <w:p w:rsidR="00457DE6" w:rsidRPr="00457DE6" w:rsidRDefault="00457DE6" w:rsidP="00CE17B4">
      <w:pPr>
        <w:adjustRightInd w:val="0"/>
        <w:spacing w:line="360" w:lineRule="auto"/>
        <w:jc w:val="both"/>
        <w:rPr>
          <w:rFonts w:asciiTheme="majorBidi" w:hAnsiTheme="majorBidi" w:cstheme="majorBidi"/>
          <w:color w:val="000000" w:themeColor="text1"/>
          <w:sz w:val="24"/>
          <w:szCs w:val="24"/>
        </w:rPr>
      </w:pPr>
    </w:p>
    <w:p w:rsidR="00457DE6" w:rsidRDefault="00457DE6" w:rsidP="00541151">
      <w:pPr>
        <w:autoSpaceDE w:val="0"/>
        <w:autoSpaceDN w:val="0"/>
        <w:adjustRightInd w:val="0"/>
        <w:spacing w:after="0" w:line="360" w:lineRule="auto"/>
        <w:jc w:val="both"/>
        <w:rPr>
          <w:rStyle w:val="Hyperlink"/>
          <w:rFonts w:ascii="Times New Roman" w:hAnsi="Times New Roman" w:cs="Times New Roman"/>
          <w:bCs/>
          <w:i/>
          <w:sz w:val="24"/>
          <w:szCs w:val="24"/>
        </w:rPr>
      </w:pPr>
    </w:p>
    <w:p w:rsidR="00857AA8" w:rsidRDefault="00857AA8" w:rsidP="00541151">
      <w:pPr>
        <w:autoSpaceDE w:val="0"/>
        <w:autoSpaceDN w:val="0"/>
        <w:adjustRightInd w:val="0"/>
        <w:spacing w:after="0" w:line="360" w:lineRule="auto"/>
        <w:jc w:val="both"/>
        <w:rPr>
          <w:rFonts w:ascii="Times New Roman" w:hAnsi="Times New Roman" w:cs="Times New Roman"/>
          <w:bCs/>
          <w:i/>
          <w:sz w:val="24"/>
          <w:szCs w:val="24"/>
        </w:rPr>
      </w:pPr>
    </w:p>
    <w:p w:rsidR="00541151" w:rsidRPr="00541151" w:rsidRDefault="00541151" w:rsidP="00541151">
      <w:pPr>
        <w:rPr>
          <w:rFonts w:asciiTheme="majorBidi" w:hAnsiTheme="majorBidi" w:cstheme="majorBidi"/>
          <w:b/>
          <w:bCs/>
        </w:rPr>
      </w:pPr>
    </w:p>
    <w:sectPr w:rsidR="00541151" w:rsidRPr="0054115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BB60EA"/>
    <w:multiLevelType w:val="hybridMultilevel"/>
    <w:tmpl w:val="62B413B6"/>
    <w:lvl w:ilvl="0" w:tplc="0409000F">
      <w:start w:val="1"/>
      <w:numFmt w:val="decimal"/>
      <w:lvlText w:val="%1."/>
      <w:lvlJc w:val="left"/>
      <w:pPr>
        <w:tabs>
          <w:tab w:val="num" w:pos="720"/>
        </w:tabs>
        <w:ind w:left="720" w:hanging="360"/>
      </w:pPr>
      <w:rPr>
        <w:rFonts w:hint="default"/>
      </w:rPr>
    </w:lvl>
    <w:lvl w:ilvl="1" w:tplc="EF32F3C8" w:tentative="1">
      <w:start w:val="1"/>
      <w:numFmt w:val="bullet"/>
      <w:lvlText w:val="•"/>
      <w:lvlJc w:val="left"/>
      <w:pPr>
        <w:tabs>
          <w:tab w:val="num" w:pos="1440"/>
        </w:tabs>
        <w:ind w:left="1440" w:hanging="360"/>
      </w:pPr>
      <w:rPr>
        <w:rFonts w:ascii="Arial" w:hAnsi="Arial" w:hint="default"/>
      </w:rPr>
    </w:lvl>
    <w:lvl w:ilvl="2" w:tplc="05ECA1D4" w:tentative="1">
      <w:start w:val="1"/>
      <w:numFmt w:val="bullet"/>
      <w:lvlText w:val="•"/>
      <w:lvlJc w:val="left"/>
      <w:pPr>
        <w:tabs>
          <w:tab w:val="num" w:pos="2160"/>
        </w:tabs>
        <w:ind w:left="2160" w:hanging="360"/>
      </w:pPr>
      <w:rPr>
        <w:rFonts w:ascii="Arial" w:hAnsi="Arial" w:hint="default"/>
      </w:rPr>
    </w:lvl>
    <w:lvl w:ilvl="3" w:tplc="E74E58EE" w:tentative="1">
      <w:start w:val="1"/>
      <w:numFmt w:val="bullet"/>
      <w:lvlText w:val="•"/>
      <w:lvlJc w:val="left"/>
      <w:pPr>
        <w:tabs>
          <w:tab w:val="num" w:pos="2880"/>
        </w:tabs>
        <w:ind w:left="2880" w:hanging="360"/>
      </w:pPr>
      <w:rPr>
        <w:rFonts w:ascii="Arial" w:hAnsi="Arial" w:hint="default"/>
      </w:rPr>
    </w:lvl>
    <w:lvl w:ilvl="4" w:tplc="F8580AEE" w:tentative="1">
      <w:start w:val="1"/>
      <w:numFmt w:val="bullet"/>
      <w:lvlText w:val="•"/>
      <w:lvlJc w:val="left"/>
      <w:pPr>
        <w:tabs>
          <w:tab w:val="num" w:pos="3600"/>
        </w:tabs>
        <w:ind w:left="3600" w:hanging="360"/>
      </w:pPr>
      <w:rPr>
        <w:rFonts w:ascii="Arial" w:hAnsi="Arial" w:hint="default"/>
      </w:rPr>
    </w:lvl>
    <w:lvl w:ilvl="5" w:tplc="89DC5CCA" w:tentative="1">
      <w:start w:val="1"/>
      <w:numFmt w:val="bullet"/>
      <w:lvlText w:val="•"/>
      <w:lvlJc w:val="left"/>
      <w:pPr>
        <w:tabs>
          <w:tab w:val="num" w:pos="4320"/>
        </w:tabs>
        <w:ind w:left="4320" w:hanging="360"/>
      </w:pPr>
      <w:rPr>
        <w:rFonts w:ascii="Arial" w:hAnsi="Arial" w:hint="default"/>
      </w:rPr>
    </w:lvl>
    <w:lvl w:ilvl="6" w:tplc="19A67E9E" w:tentative="1">
      <w:start w:val="1"/>
      <w:numFmt w:val="bullet"/>
      <w:lvlText w:val="•"/>
      <w:lvlJc w:val="left"/>
      <w:pPr>
        <w:tabs>
          <w:tab w:val="num" w:pos="5040"/>
        </w:tabs>
        <w:ind w:left="5040" w:hanging="360"/>
      </w:pPr>
      <w:rPr>
        <w:rFonts w:ascii="Arial" w:hAnsi="Arial" w:hint="default"/>
      </w:rPr>
    </w:lvl>
    <w:lvl w:ilvl="7" w:tplc="12FCACFA" w:tentative="1">
      <w:start w:val="1"/>
      <w:numFmt w:val="bullet"/>
      <w:lvlText w:val="•"/>
      <w:lvlJc w:val="left"/>
      <w:pPr>
        <w:tabs>
          <w:tab w:val="num" w:pos="5760"/>
        </w:tabs>
        <w:ind w:left="5760" w:hanging="360"/>
      </w:pPr>
      <w:rPr>
        <w:rFonts w:ascii="Arial" w:hAnsi="Arial" w:hint="default"/>
      </w:rPr>
    </w:lvl>
    <w:lvl w:ilvl="8" w:tplc="8C369BF2"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833"/>
    <w:rsid w:val="002267C0"/>
    <w:rsid w:val="00384D3A"/>
    <w:rsid w:val="00457DE6"/>
    <w:rsid w:val="004E1C6C"/>
    <w:rsid w:val="004F588D"/>
    <w:rsid w:val="00541151"/>
    <w:rsid w:val="00681121"/>
    <w:rsid w:val="00855833"/>
    <w:rsid w:val="00857AA8"/>
    <w:rsid w:val="00B34820"/>
    <w:rsid w:val="00C92320"/>
    <w:rsid w:val="00CE17B4"/>
    <w:rsid w:val="00DB6331"/>
    <w:rsid w:val="00DC71CD"/>
    <w:rsid w:val="00ED4D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5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115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bbasasghar255@gmail.com"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267</Words>
  <Characters>1525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11</cp:revision>
  <dcterms:created xsi:type="dcterms:W3CDTF">2018-06-05T06:44:00Z</dcterms:created>
  <dcterms:modified xsi:type="dcterms:W3CDTF">2018-06-05T07:23:00Z</dcterms:modified>
</cp:coreProperties>
</file>