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53A" w:rsidRPr="008F6B5B" w:rsidRDefault="008F6B5B">
      <w:pPr>
        <w:rPr>
          <w:rFonts w:ascii="Times New Roman" w:hAnsi="Times New Roman" w:cs="Times New Roman"/>
          <w:b/>
          <w:sz w:val="24"/>
          <w:lang w:val="en-US"/>
        </w:rPr>
      </w:pPr>
      <w:r w:rsidRPr="008F6B5B">
        <w:rPr>
          <w:rFonts w:ascii="Times New Roman" w:hAnsi="Times New Roman" w:cs="Times New Roman"/>
          <w:b/>
          <w:sz w:val="24"/>
          <w:lang w:val="en-US"/>
        </w:rPr>
        <w:t xml:space="preserve">Hematology and </w:t>
      </w:r>
      <w:r w:rsidR="00EF0D17">
        <w:rPr>
          <w:rFonts w:ascii="Times New Roman" w:hAnsi="Times New Roman" w:cs="Times New Roman"/>
          <w:b/>
          <w:sz w:val="24"/>
          <w:lang w:val="en-US"/>
        </w:rPr>
        <w:t>oxidative stress</w:t>
      </w:r>
      <w:r w:rsidRPr="008F6B5B">
        <w:rPr>
          <w:rFonts w:ascii="Times New Roman" w:hAnsi="Times New Roman" w:cs="Times New Roman"/>
          <w:b/>
          <w:sz w:val="24"/>
          <w:lang w:val="en-US"/>
        </w:rPr>
        <w:t xml:space="preserve"> values during the first trimester of pregnancy in dairy cattle </w:t>
      </w:r>
    </w:p>
    <w:p w:rsidR="008F6B5B" w:rsidRPr="008F6B5B" w:rsidRDefault="008F6B5B">
      <w:pPr>
        <w:rPr>
          <w:rFonts w:ascii="Times New Roman" w:hAnsi="Times New Roman" w:cs="Times New Roman"/>
          <w:sz w:val="24"/>
          <w:lang w:val="en-US"/>
        </w:rPr>
      </w:pPr>
    </w:p>
    <w:p w:rsidR="008F6B5B" w:rsidRPr="002A30AB" w:rsidRDefault="008F6B5B" w:rsidP="00A5159E">
      <w:pPr>
        <w:rPr>
          <w:rFonts w:ascii="Times New Roman" w:hAnsi="Times New Roman" w:cs="Times New Roman"/>
          <w:sz w:val="24"/>
          <w:szCs w:val="24"/>
          <w:lang w:val="en-US"/>
        </w:rPr>
      </w:pPr>
      <w:r w:rsidRPr="002A30AB">
        <w:rPr>
          <w:rFonts w:ascii="Times New Roman" w:hAnsi="Times New Roman" w:cs="Times New Roman"/>
          <w:bCs/>
          <w:iCs/>
          <w:sz w:val="24"/>
          <w:szCs w:val="24"/>
          <w:lang w:val="en-US"/>
        </w:rPr>
        <w:t>A. A</w:t>
      </w:r>
      <w:r w:rsidR="002A30AB" w:rsidRPr="002A30AB">
        <w:rPr>
          <w:rFonts w:ascii="Times New Roman" w:hAnsi="Times New Roman" w:cs="Times New Roman"/>
          <w:bCs/>
          <w:iCs/>
          <w:sz w:val="24"/>
          <w:szCs w:val="24"/>
          <w:lang w:val="en-US"/>
        </w:rPr>
        <w:t>yad</w:t>
      </w:r>
      <w:r w:rsidR="002A30AB" w:rsidRPr="002A30AB">
        <w:rPr>
          <w:rFonts w:ascii="Times New Roman" w:hAnsi="Times New Roman" w:cs="Times New Roman"/>
          <w:bCs/>
          <w:iCs/>
          <w:sz w:val="24"/>
          <w:szCs w:val="24"/>
          <w:vertAlign w:val="superscript"/>
          <w:lang w:val="en-US"/>
        </w:rPr>
        <w:t>1</w:t>
      </w:r>
      <w:r w:rsidR="002A30AB" w:rsidRPr="002A30AB">
        <w:rPr>
          <w:rFonts w:ascii="Times New Roman" w:hAnsi="Times New Roman" w:cs="Times New Roman"/>
          <w:bCs/>
          <w:iCs/>
          <w:sz w:val="24"/>
          <w:szCs w:val="24"/>
          <w:lang w:val="en-US"/>
        </w:rPr>
        <w:t xml:space="preserve">, </w:t>
      </w:r>
      <w:r w:rsidR="00A5159E">
        <w:rPr>
          <w:rFonts w:ascii="Times New Roman" w:hAnsi="Times New Roman" w:cs="Times New Roman"/>
          <w:bCs/>
          <w:iCs/>
          <w:sz w:val="24"/>
          <w:szCs w:val="24"/>
          <w:lang w:val="en-US"/>
        </w:rPr>
        <w:t>A. Khaled</w:t>
      </w:r>
      <w:r w:rsidR="00A5159E" w:rsidRPr="002A30AB">
        <w:rPr>
          <w:rFonts w:ascii="Times New Roman" w:hAnsi="Times New Roman" w:cs="Times New Roman"/>
          <w:bCs/>
          <w:iCs/>
          <w:sz w:val="24"/>
          <w:szCs w:val="24"/>
          <w:vertAlign w:val="superscript"/>
          <w:lang w:val="en-US"/>
        </w:rPr>
        <w:t>1</w:t>
      </w:r>
      <w:r w:rsidR="00A5159E">
        <w:rPr>
          <w:rFonts w:ascii="Times New Roman" w:hAnsi="Times New Roman" w:cs="Times New Roman"/>
          <w:bCs/>
          <w:iCs/>
          <w:sz w:val="24"/>
          <w:szCs w:val="24"/>
          <w:lang w:val="en-US"/>
        </w:rPr>
        <w:t xml:space="preserve">, </w:t>
      </w:r>
      <w:r w:rsidR="00B2241B">
        <w:rPr>
          <w:rFonts w:ascii="Times New Roman" w:hAnsi="Times New Roman" w:cs="Times New Roman"/>
          <w:bCs/>
          <w:iCs/>
          <w:sz w:val="24"/>
          <w:szCs w:val="24"/>
          <w:lang w:val="en-US"/>
        </w:rPr>
        <w:t>M. Benhaninfia</w:t>
      </w:r>
      <w:r w:rsidR="00B2241B" w:rsidRPr="0076672C">
        <w:rPr>
          <w:rFonts w:ascii="Times New Roman" w:hAnsi="Times New Roman" w:cs="Times New Roman"/>
          <w:bCs/>
          <w:iCs/>
          <w:sz w:val="24"/>
          <w:szCs w:val="24"/>
          <w:vertAlign w:val="superscript"/>
          <w:lang w:val="en-US"/>
        </w:rPr>
        <w:t>2</w:t>
      </w:r>
      <w:r w:rsidR="00B2241B">
        <w:rPr>
          <w:rFonts w:ascii="Times New Roman" w:hAnsi="Times New Roman" w:cs="Times New Roman"/>
          <w:iCs/>
          <w:sz w:val="24"/>
          <w:szCs w:val="24"/>
          <w:lang w:val="en-US"/>
        </w:rPr>
        <w:t>,</w:t>
      </w:r>
      <w:r w:rsidR="00B2241B" w:rsidRPr="00B2241B">
        <w:rPr>
          <w:rFonts w:ascii="Times New Roman" w:hAnsi="Times New Roman" w:cs="Times New Roman"/>
          <w:iCs/>
          <w:sz w:val="24"/>
          <w:szCs w:val="24"/>
          <w:lang w:val="en-US"/>
        </w:rPr>
        <w:t xml:space="preserve"> </w:t>
      </w:r>
      <w:r w:rsidR="002A30AB" w:rsidRPr="002A30AB">
        <w:rPr>
          <w:rFonts w:ascii="Times New Roman" w:hAnsi="Times New Roman" w:cs="Times New Roman"/>
          <w:iCs/>
          <w:sz w:val="24"/>
          <w:szCs w:val="24"/>
          <w:lang w:val="en-US"/>
        </w:rPr>
        <w:t>H. Benbarek</w:t>
      </w:r>
      <w:r w:rsidR="002A30AB" w:rsidRPr="002A30AB">
        <w:rPr>
          <w:rFonts w:ascii="Times New Roman" w:hAnsi="Times New Roman" w:cs="Times New Roman"/>
          <w:iCs/>
          <w:sz w:val="24"/>
          <w:szCs w:val="24"/>
          <w:vertAlign w:val="superscript"/>
          <w:lang w:val="en-US"/>
        </w:rPr>
        <w:t>2</w:t>
      </w:r>
    </w:p>
    <w:p w:rsidR="008F6B5B" w:rsidRPr="002A30AB" w:rsidRDefault="002A30AB" w:rsidP="00A5159E">
      <w:pPr>
        <w:rPr>
          <w:rFonts w:ascii="Times New Roman" w:hAnsi="Times New Roman" w:cs="Times New Roman"/>
          <w:sz w:val="24"/>
          <w:szCs w:val="24"/>
          <w:lang w:val="en-US"/>
        </w:rPr>
      </w:pPr>
      <w:r w:rsidRPr="002A30AB">
        <w:rPr>
          <w:rFonts w:ascii="Times New Roman" w:hAnsi="Times New Roman" w:cs="Times New Roman"/>
          <w:sz w:val="24"/>
          <w:szCs w:val="24"/>
          <w:vertAlign w:val="superscript"/>
          <w:lang w:val="en-US"/>
        </w:rPr>
        <w:t>1</w:t>
      </w:r>
      <w:r w:rsidR="008F6B5B" w:rsidRPr="002A30AB">
        <w:rPr>
          <w:rFonts w:ascii="Times New Roman" w:hAnsi="Times New Roman" w:cs="Times New Roman"/>
          <w:sz w:val="24"/>
          <w:szCs w:val="24"/>
          <w:lang w:val="en-US"/>
        </w:rPr>
        <w:t>Faculty of Life and Nature Sciences, University A. Mira, 06000, Bejaia, Algeria</w:t>
      </w:r>
    </w:p>
    <w:p w:rsidR="008F6B5B" w:rsidRPr="002A30AB" w:rsidRDefault="002A30AB" w:rsidP="00A5159E">
      <w:pPr>
        <w:rPr>
          <w:rFonts w:ascii="Times New Roman" w:hAnsi="Times New Roman" w:cs="Times New Roman"/>
          <w:bCs/>
          <w:sz w:val="24"/>
          <w:szCs w:val="24"/>
          <w:lang w:val="en-US"/>
        </w:rPr>
      </w:pPr>
      <w:r w:rsidRPr="002A30AB">
        <w:rPr>
          <w:rFonts w:ascii="Times New Roman" w:hAnsi="Times New Roman" w:cs="Times New Roman"/>
          <w:iCs/>
          <w:sz w:val="24"/>
          <w:szCs w:val="24"/>
          <w:vertAlign w:val="superscript"/>
          <w:lang w:val="en-US"/>
        </w:rPr>
        <w:t>2</w:t>
      </w:r>
      <w:r w:rsidR="008F6B5B" w:rsidRPr="002A30AB">
        <w:rPr>
          <w:rFonts w:ascii="Times New Roman" w:hAnsi="Times New Roman" w:cs="Times New Roman"/>
          <w:sz w:val="24"/>
          <w:szCs w:val="24"/>
          <w:lang w:val="en-US"/>
        </w:rPr>
        <w:t xml:space="preserve">Faculty of Life and Nature Sciences, University M. </w:t>
      </w:r>
      <w:proofErr w:type="spellStart"/>
      <w:r w:rsidR="008F6B5B" w:rsidRPr="002A30AB">
        <w:rPr>
          <w:rFonts w:ascii="Times New Roman" w:hAnsi="Times New Roman" w:cs="Times New Roman"/>
          <w:sz w:val="24"/>
          <w:szCs w:val="24"/>
          <w:lang w:val="en-US"/>
        </w:rPr>
        <w:t>Istambouli</w:t>
      </w:r>
      <w:proofErr w:type="spellEnd"/>
      <w:r w:rsidR="008F6B5B" w:rsidRPr="002A30AB">
        <w:rPr>
          <w:rFonts w:ascii="Times New Roman" w:hAnsi="Times New Roman" w:cs="Times New Roman"/>
          <w:sz w:val="24"/>
          <w:szCs w:val="24"/>
          <w:lang w:val="en-US"/>
        </w:rPr>
        <w:t>, 29000, Mascara, Algeria</w:t>
      </w:r>
    </w:p>
    <w:p w:rsidR="008F6B5B" w:rsidRDefault="008F6B5B">
      <w:pPr>
        <w:rPr>
          <w:rFonts w:ascii="Times New Roman" w:hAnsi="Times New Roman" w:cs="Times New Roman"/>
          <w:lang w:val="en-US"/>
        </w:rPr>
      </w:pPr>
    </w:p>
    <w:p w:rsidR="003F5BCC" w:rsidRPr="00506F70" w:rsidRDefault="00A919FD" w:rsidP="00506F70">
      <w:pPr>
        <w:spacing w:line="360" w:lineRule="auto"/>
        <w:jc w:val="both"/>
        <w:rPr>
          <w:rFonts w:ascii="Times New Roman" w:hAnsi="Times New Roman" w:cs="Times New Roman"/>
          <w:sz w:val="24"/>
          <w:szCs w:val="24"/>
          <w:lang w:val="en-US"/>
        </w:rPr>
      </w:pPr>
      <w:r w:rsidRPr="002A30AB">
        <w:rPr>
          <w:rFonts w:ascii="Times New Roman" w:hAnsi="Times New Roman" w:cs="Times New Roman"/>
          <w:sz w:val="24"/>
          <w:szCs w:val="24"/>
          <w:lang w:val="en-US"/>
        </w:rPr>
        <w:t xml:space="preserve">The determination of normal values of hematological and blood biochemical values are important for the clinical interpretation of laboratory data. Pregnancy is one of the physiological conditions leading to remarkable and dramatic changes in hematological and biochemical variables in all animal species. The present study is aimed at determining the values of some hematological and </w:t>
      </w:r>
      <w:r w:rsidR="00EF0D17">
        <w:rPr>
          <w:rFonts w:ascii="Times New Roman" w:hAnsi="Times New Roman" w:cs="Times New Roman"/>
          <w:sz w:val="24"/>
          <w:szCs w:val="24"/>
          <w:lang w:val="en-US"/>
        </w:rPr>
        <w:t>oxidative stress</w:t>
      </w:r>
      <w:r w:rsidRPr="002A30AB">
        <w:rPr>
          <w:rFonts w:ascii="Times New Roman" w:hAnsi="Times New Roman" w:cs="Times New Roman"/>
          <w:sz w:val="24"/>
          <w:szCs w:val="24"/>
          <w:lang w:val="en-US"/>
        </w:rPr>
        <w:t xml:space="preserve"> parameters during the first trimester of pregnancy in cow.</w:t>
      </w:r>
      <w:r w:rsidR="00861C6F" w:rsidRPr="002A30AB">
        <w:rPr>
          <w:rFonts w:ascii="Times New Roman" w:hAnsi="Times New Roman" w:cs="Times New Roman"/>
          <w:sz w:val="24"/>
          <w:szCs w:val="24"/>
          <w:lang w:val="en-US"/>
        </w:rPr>
        <w:t xml:space="preserve"> </w:t>
      </w:r>
      <w:r w:rsidR="00C4548A" w:rsidRPr="002A30AB">
        <w:rPr>
          <w:rFonts w:ascii="Times New Roman" w:hAnsi="Times New Roman" w:cs="Times New Roman"/>
          <w:sz w:val="24"/>
          <w:szCs w:val="24"/>
          <w:lang w:val="en-US"/>
        </w:rPr>
        <w:t xml:space="preserve">A total 91 non pregnant and pregnant females (21 and 70, respectively) </w:t>
      </w:r>
      <w:r w:rsidR="00C4548A" w:rsidRPr="002A30AB">
        <w:rPr>
          <w:rFonts w:ascii="Times New Roman" w:eastAsia="Calibri" w:hAnsi="Times New Roman" w:cs="Times New Roman"/>
          <w:sz w:val="24"/>
          <w:szCs w:val="24"/>
          <w:lang w:val="en-US"/>
        </w:rPr>
        <w:t>with mixed age and parity were used in this study.</w:t>
      </w:r>
      <w:r w:rsidR="00C4548A" w:rsidRPr="002A30AB">
        <w:rPr>
          <w:rFonts w:ascii="Times New Roman" w:hAnsi="Times New Roman" w:cs="Times New Roman"/>
          <w:sz w:val="24"/>
          <w:szCs w:val="24"/>
          <w:lang w:val="en-US"/>
        </w:rPr>
        <w:t xml:space="preserve"> </w:t>
      </w:r>
      <w:r w:rsidR="00861C6F" w:rsidRPr="002A30AB">
        <w:rPr>
          <w:rFonts w:ascii="Times New Roman" w:hAnsi="Times New Roman" w:cs="Times New Roman"/>
          <w:sz w:val="24"/>
          <w:szCs w:val="24"/>
          <w:lang w:val="en-US"/>
        </w:rPr>
        <w:t xml:space="preserve">Blood samples were collected from </w:t>
      </w:r>
      <w:proofErr w:type="spellStart"/>
      <w:r w:rsidR="00861C6F" w:rsidRPr="002A30AB">
        <w:rPr>
          <w:rFonts w:ascii="Times New Roman" w:hAnsi="Times New Roman" w:cs="Times New Roman"/>
          <w:sz w:val="24"/>
          <w:szCs w:val="24"/>
          <w:lang w:val="en-US"/>
        </w:rPr>
        <w:t>coccygeal</w:t>
      </w:r>
      <w:proofErr w:type="spellEnd"/>
      <w:r w:rsidR="00861C6F" w:rsidRPr="002A30AB">
        <w:rPr>
          <w:rFonts w:ascii="Times New Roman" w:hAnsi="Times New Roman" w:cs="Times New Roman"/>
          <w:sz w:val="24"/>
          <w:szCs w:val="24"/>
          <w:lang w:val="en-US"/>
        </w:rPr>
        <w:t xml:space="preserve"> vessels containing EDTA</w:t>
      </w:r>
      <w:r w:rsidR="00C4548A" w:rsidRPr="002A30AB">
        <w:rPr>
          <w:rFonts w:ascii="Times New Roman" w:hAnsi="Times New Roman" w:cs="Times New Roman"/>
          <w:sz w:val="24"/>
          <w:szCs w:val="24"/>
          <w:lang w:val="en-US"/>
        </w:rPr>
        <w:t xml:space="preserve"> for hematology analysis.</w:t>
      </w:r>
      <w:r w:rsidR="00861C6F" w:rsidRPr="002A30AB">
        <w:rPr>
          <w:rFonts w:ascii="Times New Roman" w:hAnsi="Times New Roman" w:cs="Times New Roman"/>
          <w:sz w:val="24"/>
          <w:szCs w:val="24"/>
          <w:lang w:val="en-US"/>
        </w:rPr>
        <w:t xml:space="preserve"> </w:t>
      </w:r>
      <w:r w:rsidR="00861C6F" w:rsidRPr="002A30AB">
        <w:rPr>
          <w:rFonts w:ascii="Times New Roman" w:eastAsia="Calibri" w:hAnsi="Times New Roman" w:cs="Times New Roman"/>
          <w:sz w:val="24"/>
          <w:szCs w:val="24"/>
          <w:lang w:val="en-US"/>
        </w:rPr>
        <w:t xml:space="preserve">Plasma was obtained by centrifugation (1,500 </w:t>
      </w:r>
      <w:r w:rsidR="00861C6F" w:rsidRPr="002A30AB">
        <w:rPr>
          <w:rFonts w:ascii="Times New Roman" w:eastAsia="Calibri" w:hAnsi="Times New Roman" w:cs="Times New Roman"/>
          <w:i/>
          <w:sz w:val="24"/>
          <w:szCs w:val="24"/>
          <w:lang w:val="en-US"/>
        </w:rPr>
        <w:t>× g</w:t>
      </w:r>
      <w:r w:rsidR="00861C6F" w:rsidRPr="002A30AB">
        <w:rPr>
          <w:rFonts w:ascii="Times New Roman" w:eastAsia="Calibri" w:hAnsi="Times New Roman" w:cs="Times New Roman"/>
          <w:sz w:val="24"/>
          <w:szCs w:val="24"/>
          <w:lang w:val="en-US"/>
        </w:rPr>
        <w:t xml:space="preserve"> for 15 min) immediately after collection and was stored at -20 °C until </w:t>
      </w:r>
      <w:r w:rsidR="00F75475" w:rsidRPr="002A30AB">
        <w:rPr>
          <w:rFonts w:ascii="Times New Roman" w:eastAsia="Calibri" w:hAnsi="Times New Roman" w:cs="Times New Roman"/>
          <w:sz w:val="24"/>
          <w:szCs w:val="24"/>
          <w:lang w:val="en-US"/>
        </w:rPr>
        <w:t>biochemical analysis</w:t>
      </w:r>
      <w:r w:rsidR="00861C6F" w:rsidRPr="002A30AB">
        <w:rPr>
          <w:rFonts w:ascii="Times New Roman" w:eastAsia="Calibri" w:hAnsi="Times New Roman" w:cs="Times New Roman"/>
          <w:sz w:val="24"/>
          <w:szCs w:val="24"/>
          <w:lang w:val="en-US"/>
        </w:rPr>
        <w:t>.</w:t>
      </w:r>
      <w:r w:rsidR="003F5BCC" w:rsidRPr="002A30AB">
        <w:rPr>
          <w:rFonts w:ascii="Times New Roman" w:eastAsia="Calibri" w:hAnsi="Times New Roman" w:cs="Times New Roman"/>
          <w:sz w:val="24"/>
          <w:szCs w:val="24"/>
          <w:lang w:val="en-US"/>
        </w:rPr>
        <w:t xml:space="preserve"> </w:t>
      </w:r>
      <w:r w:rsidR="0041653C" w:rsidRPr="002A30AB">
        <w:rPr>
          <w:rFonts w:ascii="Times New Roman" w:eastAsia="Calibri" w:hAnsi="Times New Roman" w:cs="Times New Roman"/>
          <w:sz w:val="24"/>
          <w:szCs w:val="24"/>
          <w:lang w:val="en-US"/>
        </w:rPr>
        <w:t>Average mean Total Leukocyte Count</w:t>
      </w:r>
      <w:r w:rsidR="00CA0A5D">
        <w:rPr>
          <w:rFonts w:ascii="Times New Roman" w:eastAsia="Calibri" w:hAnsi="Times New Roman" w:cs="Times New Roman"/>
          <w:sz w:val="24"/>
          <w:szCs w:val="24"/>
          <w:lang w:val="en-US"/>
        </w:rPr>
        <w:t xml:space="preserve"> (TLC)</w:t>
      </w:r>
      <w:r w:rsidR="0041653C" w:rsidRPr="002A30AB">
        <w:rPr>
          <w:rFonts w:ascii="Times New Roman" w:eastAsia="Calibri" w:hAnsi="Times New Roman" w:cs="Times New Roman"/>
          <w:sz w:val="24"/>
          <w:szCs w:val="24"/>
          <w:lang w:val="en-US"/>
        </w:rPr>
        <w:t>, Packed Cell Volume</w:t>
      </w:r>
      <w:r w:rsidR="00CA0A5D">
        <w:rPr>
          <w:rFonts w:ascii="Times New Roman" w:eastAsia="Calibri" w:hAnsi="Times New Roman" w:cs="Times New Roman"/>
          <w:sz w:val="24"/>
          <w:szCs w:val="24"/>
          <w:lang w:val="en-US"/>
        </w:rPr>
        <w:t xml:space="preserve"> (PCV)</w:t>
      </w:r>
      <w:r w:rsidR="0041653C" w:rsidRPr="002A30AB">
        <w:rPr>
          <w:rFonts w:ascii="Times New Roman" w:eastAsia="Calibri" w:hAnsi="Times New Roman" w:cs="Times New Roman"/>
          <w:sz w:val="24"/>
          <w:szCs w:val="24"/>
          <w:lang w:val="en-US"/>
        </w:rPr>
        <w:t>, Total Erythrocyte Count</w:t>
      </w:r>
      <w:r w:rsidR="00CA0A5D">
        <w:rPr>
          <w:rFonts w:ascii="Times New Roman" w:eastAsia="Calibri" w:hAnsi="Times New Roman" w:cs="Times New Roman"/>
          <w:sz w:val="24"/>
          <w:szCs w:val="24"/>
          <w:lang w:val="en-US"/>
        </w:rPr>
        <w:t xml:space="preserve"> (TEC)</w:t>
      </w:r>
      <w:r w:rsidR="0041653C" w:rsidRPr="002A30AB">
        <w:rPr>
          <w:rFonts w:ascii="Times New Roman" w:eastAsia="Calibri" w:hAnsi="Times New Roman" w:cs="Times New Roman"/>
          <w:sz w:val="24"/>
          <w:szCs w:val="24"/>
          <w:lang w:val="en-US"/>
        </w:rPr>
        <w:t xml:space="preserve">, </w:t>
      </w:r>
      <w:r w:rsidR="00F977C8">
        <w:rPr>
          <w:rFonts w:ascii="Times New Roman" w:eastAsia="Calibri" w:hAnsi="Times New Roman" w:cs="Times New Roman"/>
          <w:sz w:val="24"/>
          <w:szCs w:val="24"/>
          <w:lang w:val="en-US"/>
        </w:rPr>
        <w:t xml:space="preserve">Platelet Mass (PM), </w:t>
      </w:r>
      <w:r w:rsidR="005A1381">
        <w:rPr>
          <w:rFonts w:ascii="Times New Roman" w:eastAsia="Calibri" w:hAnsi="Times New Roman" w:cs="Times New Roman"/>
          <w:sz w:val="24"/>
          <w:szCs w:val="24"/>
          <w:lang w:val="en-US"/>
        </w:rPr>
        <w:t>Hemoglobin (</w:t>
      </w:r>
      <w:proofErr w:type="spellStart"/>
      <w:r w:rsidR="005A1381">
        <w:rPr>
          <w:rFonts w:ascii="Times New Roman" w:eastAsia="Calibri" w:hAnsi="Times New Roman" w:cs="Times New Roman"/>
          <w:sz w:val="24"/>
          <w:szCs w:val="24"/>
          <w:lang w:val="en-US"/>
        </w:rPr>
        <w:t>Hb</w:t>
      </w:r>
      <w:proofErr w:type="spellEnd"/>
      <w:r w:rsidR="005A1381">
        <w:rPr>
          <w:rFonts w:ascii="Times New Roman" w:eastAsia="Calibri" w:hAnsi="Times New Roman" w:cs="Times New Roman"/>
          <w:sz w:val="24"/>
          <w:szCs w:val="24"/>
          <w:lang w:val="en-US"/>
        </w:rPr>
        <w:t xml:space="preserve">), </w:t>
      </w:r>
      <w:r w:rsidR="0041653C" w:rsidRPr="002A30AB">
        <w:rPr>
          <w:rFonts w:ascii="Times New Roman" w:eastAsia="Calibri" w:hAnsi="Times New Roman" w:cs="Times New Roman"/>
          <w:sz w:val="24"/>
          <w:szCs w:val="24"/>
          <w:lang w:val="en-US"/>
        </w:rPr>
        <w:t>Mean Corpuscular Volume</w:t>
      </w:r>
      <w:r w:rsidR="00CA0A5D">
        <w:rPr>
          <w:rFonts w:ascii="Times New Roman" w:eastAsia="Calibri" w:hAnsi="Times New Roman" w:cs="Times New Roman"/>
          <w:sz w:val="24"/>
          <w:szCs w:val="24"/>
          <w:lang w:val="en-US"/>
        </w:rPr>
        <w:t xml:space="preserve"> (MCV)</w:t>
      </w:r>
      <w:r w:rsidR="0041653C" w:rsidRPr="002A30AB">
        <w:rPr>
          <w:rFonts w:ascii="Times New Roman" w:eastAsia="Calibri" w:hAnsi="Times New Roman" w:cs="Times New Roman"/>
          <w:sz w:val="24"/>
          <w:szCs w:val="24"/>
          <w:lang w:val="en-US"/>
        </w:rPr>
        <w:t>, Mean Corpuscular Hemoglobin Concentration</w:t>
      </w:r>
      <w:r w:rsidR="00CA0A5D">
        <w:rPr>
          <w:rFonts w:ascii="Times New Roman" w:eastAsia="Calibri" w:hAnsi="Times New Roman" w:cs="Times New Roman"/>
          <w:sz w:val="24"/>
          <w:szCs w:val="24"/>
          <w:lang w:val="en-US"/>
        </w:rPr>
        <w:t xml:space="preserve"> (MCHC)</w:t>
      </w:r>
      <w:r w:rsidR="0041653C" w:rsidRPr="002A30AB">
        <w:rPr>
          <w:rFonts w:ascii="Times New Roman" w:eastAsia="Calibri" w:hAnsi="Times New Roman" w:cs="Times New Roman"/>
          <w:sz w:val="24"/>
          <w:szCs w:val="24"/>
          <w:lang w:val="en-US"/>
        </w:rPr>
        <w:t>,</w:t>
      </w:r>
      <w:r w:rsidR="00CA0A5D">
        <w:rPr>
          <w:rFonts w:ascii="Times New Roman" w:eastAsia="Calibri" w:hAnsi="Times New Roman" w:cs="Times New Roman"/>
          <w:sz w:val="24"/>
          <w:szCs w:val="24"/>
          <w:lang w:val="en-US"/>
        </w:rPr>
        <w:t xml:space="preserve"> and</w:t>
      </w:r>
      <w:r w:rsidR="0041653C" w:rsidRPr="002A30AB">
        <w:rPr>
          <w:rFonts w:ascii="Times New Roman" w:eastAsia="Calibri" w:hAnsi="Times New Roman" w:cs="Times New Roman"/>
          <w:sz w:val="24"/>
          <w:szCs w:val="24"/>
          <w:lang w:val="en-US"/>
        </w:rPr>
        <w:t xml:space="preserve"> were determined using the automat. </w:t>
      </w:r>
      <w:r w:rsidR="00B2241B" w:rsidRPr="00B2241B">
        <w:rPr>
          <w:rFonts w:ascii="Times New Roman" w:eastAsia="Calibri" w:hAnsi="Times New Roman" w:cs="Times New Roman"/>
          <w:sz w:val="24"/>
          <w:szCs w:val="24"/>
          <w:lang w:val="en-US"/>
        </w:rPr>
        <w:t xml:space="preserve">The </w:t>
      </w:r>
      <w:r w:rsidR="00DA3D41">
        <w:rPr>
          <w:rFonts w:ascii="Times New Roman" w:eastAsia="Calibri" w:hAnsi="Times New Roman" w:cs="Times New Roman"/>
          <w:sz w:val="24"/>
          <w:szCs w:val="24"/>
          <w:lang w:val="en-US"/>
        </w:rPr>
        <w:t>oxidative stress was assessed</w:t>
      </w:r>
      <w:r w:rsidR="00B2241B" w:rsidRPr="00B2241B">
        <w:rPr>
          <w:rFonts w:ascii="Times New Roman" w:eastAsia="Calibri" w:hAnsi="Times New Roman" w:cs="Times New Roman"/>
          <w:sz w:val="24"/>
          <w:szCs w:val="24"/>
          <w:lang w:val="en-US"/>
        </w:rPr>
        <w:t xml:space="preserve"> by measuring</w:t>
      </w:r>
      <w:r w:rsidR="00B2241B">
        <w:rPr>
          <w:rFonts w:ascii="Times New Roman" w:eastAsia="Calibri" w:hAnsi="Times New Roman" w:cs="Times New Roman"/>
          <w:color w:val="FF0000"/>
          <w:sz w:val="24"/>
          <w:szCs w:val="24"/>
          <w:lang w:val="en-US"/>
        </w:rPr>
        <w:t xml:space="preserve"> </w:t>
      </w:r>
      <w:r w:rsidR="003F5BCC" w:rsidRPr="002A30AB">
        <w:rPr>
          <w:rFonts w:ascii="Times New Roman" w:eastAsia="Calibri" w:hAnsi="Times New Roman" w:cs="Times New Roman"/>
          <w:sz w:val="24"/>
          <w:szCs w:val="24"/>
          <w:lang w:val="en-US"/>
        </w:rPr>
        <w:t xml:space="preserve">plasma </w:t>
      </w:r>
      <w:proofErr w:type="spellStart"/>
      <w:r w:rsidR="002A30AB" w:rsidRPr="002A30AB">
        <w:rPr>
          <w:rFonts w:ascii="Times New Roman" w:hAnsi="Times New Roman" w:cs="Times New Roman"/>
          <w:sz w:val="24"/>
          <w:szCs w:val="24"/>
          <w:lang w:val="en-US"/>
        </w:rPr>
        <w:t>thiobarbituric</w:t>
      </w:r>
      <w:proofErr w:type="spellEnd"/>
      <w:r w:rsidR="002A30AB" w:rsidRPr="002A30AB">
        <w:rPr>
          <w:rFonts w:ascii="Times New Roman" w:hAnsi="Times New Roman" w:cs="Times New Roman"/>
          <w:sz w:val="24"/>
          <w:szCs w:val="24"/>
          <w:lang w:val="en-US"/>
        </w:rPr>
        <w:t xml:space="preserve"> acid reactive substances (TBARS) </w:t>
      </w:r>
      <w:r w:rsidR="00CA0A5D">
        <w:rPr>
          <w:rFonts w:ascii="Times New Roman" w:hAnsi="Times New Roman" w:cs="Times New Roman"/>
          <w:sz w:val="24"/>
          <w:szCs w:val="24"/>
          <w:lang w:val="en-US"/>
        </w:rPr>
        <w:t xml:space="preserve">and total </w:t>
      </w:r>
      <w:r w:rsidR="008A3F1C">
        <w:rPr>
          <w:rFonts w:ascii="Times New Roman" w:hAnsi="Times New Roman" w:cs="Times New Roman"/>
          <w:sz w:val="24"/>
          <w:szCs w:val="24"/>
          <w:lang w:val="en-US"/>
        </w:rPr>
        <w:t>antioxidant</w:t>
      </w:r>
      <w:r w:rsidR="00CA0A5D" w:rsidRPr="002A30AB">
        <w:rPr>
          <w:rFonts w:ascii="Times New Roman" w:hAnsi="Times New Roman" w:cs="Times New Roman"/>
          <w:sz w:val="24"/>
          <w:szCs w:val="24"/>
          <w:lang w:val="en-US"/>
        </w:rPr>
        <w:t xml:space="preserve"> </w:t>
      </w:r>
      <w:r w:rsidR="00B2241B">
        <w:rPr>
          <w:rFonts w:ascii="Times New Roman" w:hAnsi="Times New Roman" w:cs="Times New Roman"/>
          <w:sz w:val="24"/>
          <w:szCs w:val="24"/>
          <w:lang w:val="en-US"/>
        </w:rPr>
        <w:t xml:space="preserve">status (TAS) </w:t>
      </w:r>
      <w:r w:rsidR="003F5BCC" w:rsidRPr="002A30AB">
        <w:rPr>
          <w:rFonts w:ascii="Times New Roman" w:eastAsia="Calibri" w:hAnsi="Times New Roman" w:cs="Times New Roman"/>
          <w:sz w:val="24"/>
          <w:szCs w:val="24"/>
          <w:lang w:val="en-US"/>
        </w:rPr>
        <w:t>accordin</w:t>
      </w:r>
      <w:r w:rsidR="002A30AB" w:rsidRPr="002A30AB">
        <w:rPr>
          <w:rFonts w:ascii="Times New Roman" w:eastAsia="Calibri" w:hAnsi="Times New Roman" w:cs="Times New Roman"/>
          <w:sz w:val="24"/>
          <w:szCs w:val="24"/>
          <w:lang w:val="en-US"/>
        </w:rPr>
        <w:t>g</w:t>
      </w:r>
      <w:r w:rsidR="003F5BCC" w:rsidRPr="002A30AB">
        <w:rPr>
          <w:rFonts w:ascii="Times New Roman" w:eastAsia="Calibri" w:hAnsi="Times New Roman" w:cs="Times New Roman"/>
          <w:sz w:val="24"/>
          <w:szCs w:val="24"/>
          <w:lang w:val="en-US"/>
        </w:rPr>
        <w:t xml:space="preserve"> to the method described previously </w:t>
      </w:r>
      <w:r w:rsidR="002A30AB" w:rsidRPr="002A30AB">
        <w:rPr>
          <w:rFonts w:ascii="Times New Roman" w:eastAsia="Calibri" w:hAnsi="Times New Roman" w:cs="Times New Roman"/>
          <w:sz w:val="24"/>
          <w:szCs w:val="24"/>
          <w:lang w:val="en-US"/>
        </w:rPr>
        <w:t>(</w:t>
      </w:r>
      <w:r w:rsidR="00B2241B">
        <w:rPr>
          <w:rFonts w:asciiTheme="majorBidi" w:hAnsiTheme="majorBidi" w:cstheme="majorBidi"/>
          <w:sz w:val="24"/>
          <w:szCs w:val="24"/>
          <w:lang w:val="en-US"/>
        </w:rPr>
        <w:t>Stocks and</w:t>
      </w:r>
      <w:r w:rsidR="00B2241B" w:rsidRPr="00B2241B">
        <w:rPr>
          <w:rFonts w:asciiTheme="majorBidi" w:hAnsiTheme="majorBidi" w:cstheme="majorBidi"/>
          <w:sz w:val="24"/>
          <w:szCs w:val="24"/>
          <w:lang w:val="en-US"/>
        </w:rPr>
        <w:t xml:space="preserve"> </w:t>
      </w:r>
      <w:proofErr w:type="spellStart"/>
      <w:r w:rsidR="00B2241B" w:rsidRPr="00B2241B">
        <w:rPr>
          <w:rFonts w:asciiTheme="majorBidi" w:hAnsiTheme="majorBidi" w:cstheme="majorBidi"/>
          <w:sz w:val="24"/>
          <w:szCs w:val="24"/>
          <w:lang w:val="en-US"/>
        </w:rPr>
        <w:t>Dormandy</w:t>
      </w:r>
      <w:proofErr w:type="spellEnd"/>
      <w:r w:rsidR="00B2241B" w:rsidRPr="00B2241B">
        <w:rPr>
          <w:rFonts w:asciiTheme="majorBidi" w:hAnsiTheme="majorBidi" w:cstheme="majorBidi"/>
          <w:sz w:val="24"/>
          <w:szCs w:val="24"/>
          <w:lang w:val="en-US"/>
        </w:rPr>
        <w:t>, 1971</w:t>
      </w:r>
      <w:r w:rsidR="002A30AB" w:rsidRPr="002A30AB">
        <w:rPr>
          <w:rFonts w:ascii="Times New Roman" w:hAnsi="Times New Roman" w:cs="Times New Roman"/>
          <w:bCs/>
          <w:color w:val="000000" w:themeColor="text1"/>
          <w:sz w:val="24"/>
          <w:szCs w:val="24"/>
          <w:lang w:val="en-US"/>
        </w:rPr>
        <w:t xml:space="preserve">; Re </w:t>
      </w:r>
      <w:r w:rsidR="002A30AB" w:rsidRPr="002A30AB">
        <w:rPr>
          <w:rFonts w:ascii="Times New Roman" w:hAnsi="Times New Roman" w:cs="Times New Roman"/>
          <w:bCs/>
          <w:i/>
          <w:iCs/>
          <w:color w:val="000000" w:themeColor="text1"/>
          <w:sz w:val="24"/>
          <w:szCs w:val="24"/>
          <w:lang w:val="en-US"/>
        </w:rPr>
        <w:t>et al</w:t>
      </w:r>
      <w:r w:rsidR="002A30AB" w:rsidRPr="002A30AB">
        <w:rPr>
          <w:rFonts w:ascii="Times New Roman" w:hAnsi="Times New Roman" w:cs="Times New Roman"/>
          <w:bCs/>
          <w:color w:val="000000" w:themeColor="text1"/>
          <w:sz w:val="24"/>
          <w:szCs w:val="24"/>
          <w:lang w:val="en-US"/>
        </w:rPr>
        <w:t>., 1999)</w:t>
      </w:r>
      <w:r w:rsidR="002A30AB" w:rsidRPr="002A30AB">
        <w:rPr>
          <w:rFonts w:ascii="Times New Roman" w:eastAsia="Calibri" w:hAnsi="Times New Roman" w:cs="Times New Roman"/>
          <w:sz w:val="24"/>
          <w:szCs w:val="24"/>
          <w:lang w:val="en-US"/>
        </w:rPr>
        <w:t>.</w:t>
      </w:r>
      <w:r w:rsidR="001E0E56">
        <w:rPr>
          <w:rFonts w:ascii="Times New Roman" w:eastAsia="Calibri" w:hAnsi="Times New Roman" w:cs="Times New Roman"/>
          <w:sz w:val="24"/>
          <w:szCs w:val="24"/>
          <w:lang w:val="en-US"/>
        </w:rPr>
        <w:t xml:space="preserve"> </w:t>
      </w:r>
      <w:r w:rsidR="0053722F">
        <w:rPr>
          <w:rFonts w:ascii="Times New Roman" w:eastAsia="Calibri" w:hAnsi="Times New Roman" w:cs="Times New Roman"/>
          <w:sz w:val="24"/>
          <w:szCs w:val="24"/>
          <w:lang w:val="en-US"/>
        </w:rPr>
        <w:t xml:space="preserve">The values recorded </w:t>
      </w:r>
      <w:r w:rsidR="002764F3">
        <w:rPr>
          <w:rFonts w:ascii="Times New Roman" w:eastAsia="Calibri" w:hAnsi="Times New Roman" w:cs="Times New Roman"/>
          <w:sz w:val="24"/>
          <w:szCs w:val="24"/>
          <w:lang w:val="en-US"/>
        </w:rPr>
        <w:t xml:space="preserve">differed significantly in the non pregnant and in pregnant females </w:t>
      </w:r>
      <w:r w:rsidR="0053722F">
        <w:rPr>
          <w:rFonts w:ascii="Times New Roman" w:eastAsia="Calibri" w:hAnsi="Times New Roman" w:cs="Times New Roman"/>
          <w:sz w:val="24"/>
          <w:szCs w:val="24"/>
          <w:lang w:val="en-US"/>
        </w:rPr>
        <w:t>during the first trimester of pregnancy (P≤0.05).</w:t>
      </w:r>
      <w:r w:rsidR="001E0E56">
        <w:rPr>
          <w:rFonts w:ascii="Times New Roman" w:eastAsia="Calibri" w:hAnsi="Times New Roman" w:cs="Times New Roman"/>
          <w:sz w:val="24"/>
          <w:szCs w:val="24"/>
          <w:lang w:val="en-US"/>
        </w:rPr>
        <w:t xml:space="preserve"> </w:t>
      </w:r>
      <w:r w:rsidR="0053722F">
        <w:rPr>
          <w:rFonts w:ascii="Times New Roman" w:eastAsia="Calibri" w:hAnsi="Times New Roman" w:cs="Times New Roman"/>
          <w:sz w:val="24"/>
          <w:szCs w:val="24"/>
          <w:lang w:val="en-US"/>
        </w:rPr>
        <w:t xml:space="preserve">The mean values of TLC, </w:t>
      </w:r>
      <w:proofErr w:type="spellStart"/>
      <w:r w:rsidR="005A1381">
        <w:rPr>
          <w:rFonts w:ascii="Times New Roman" w:eastAsia="Calibri" w:hAnsi="Times New Roman" w:cs="Times New Roman"/>
          <w:sz w:val="24"/>
          <w:szCs w:val="24"/>
          <w:lang w:val="en-US"/>
        </w:rPr>
        <w:t>Hb</w:t>
      </w:r>
      <w:proofErr w:type="spellEnd"/>
      <w:r w:rsidR="005A1381">
        <w:rPr>
          <w:rFonts w:ascii="Times New Roman" w:eastAsia="Calibri" w:hAnsi="Times New Roman" w:cs="Times New Roman"/>
          <w:sz w:val="24"/>
          <w:szCs w:val="24"/>
          <w:lang w:val="en-US"/>
        </w:rPr>
        <w:t>,</w:t>
      </w:r>
      <w:r w:rsidR="00F977C8">
        <w:rPr>
          <w:rFonts w:ascii="Times New Roman" w:eastAsia="Calibri" w:hAnsi="Times New Roman" w:cs="Times New Roman"/>
          <w:sz w:val="24"/>
          <w:szCs w:val="24"/>
          <w:lang w:val="en-US"/>
        </w:rPr>
        <w:t xml:space="preserve"> PCV and PM</w:t>
      </w:r>
      <w:r w:rsidR="005A1381">
        <w:rPr>
          <w:rFonts w:ascii="Times New Roman" w:eastAsia="Calibri" w:hAnsi="Times New Roman" w:cs="Times New Roman"/>
          <w:sz w:val="24"/>
          <w:szCs w:val="24"/>
          <w:lang w:val="en-US"/>
        </w:rPr>
        <w:t xml:space="preserve"> were significantly lower in pregnant females than non pregnant bovine</w:t>
      </w:r>
      <w:r w:rsidR="005A1381" w:rsidRPr="005A1381">
        <w:rPr>
          <w:rFonts w:ascii="Times New Roman" w:eastAsia="Calibri" w:hAnsi="Times New Roman" w:cs="Times New Roman"/>
          <w:sz w:val="24"/>
          <w:szCs w:val="24"/>
          <w:lang w:val="en-US"/>
        </w:rPr>
        <w:t xml:space="preserve"> </w:t>
      </w:r>
      <w:r w:rsidR="005A1381">
        <w:rPr>
          <w:rFonts w:ascii="Times New Roman" w:eastAsia="Calibri" w:hAnsi="Times New Roman" w:cs="Times New Roman"/>
          <w:sz w:val="24"/>
          <w:szCs w:val="24"/>
          <w:lang w:val="en-US"/>
        </w:rPr>
        <w:t>females. The value of TEC was lightly high in the pregnant females than the control group (</w:t>
      </w:r>
      <w:r w:rsidR="005A1381">
        <w:rPr>
          <w:rFonts w:asciiTheme="majorBidi" w:eastAsia="Times New Roman" w:hAnsiTheme="majorBidi" w:cstheme="majorBidi"/>
          <w:color w:val="000000"/>
          <w:sz w:val="24"/>
          <w:szCs w:val="24"/>
          <w:lang w:val="en-US"/>
        </w:rPr>
        <w:t>7.53</w:t>
      </w:r>
      <w:r w:rsidR="005A1381" w:rsidRPr="00B51726">
        <w:rPr>
          <w:rFonts w:asciiTheme="majorBidi" w:eastAsia="Times New Roman" w:hAnsiTheme="majorBidi" w:cstheme="majorBidi"/>
          <w:color w:val="000000"/>
          <w:sz w:val="24"/>
          <w:szCs w:val="24"/>
          <w:lang w:val="en-US"/>
        </w:rPr>
        <w:t xml:space="preserve"> ± </w:t>
      </w:r>
      <w:r w:rsidR="005A1381">
        <w:rPr>
          <w:rFonts w:asciiTheme="majorBidi" w:hAnsiTheme="majorBidi" w:cstheme="majorBidi"/>
          <w:color w:val="000000"/>
          <w:sz w:val="24"/>
          <w:szCs w:val="24"/>
          <w:lang w:val="en-US"/>
        </w:rPr>
        <w:t>1.</w:t>
      </w:r>
      <w:r w:rsidR="005A1381" w:rsidRPr="00B51726">
        <w:rPr>
          <w:rFonts w:asciiTheme="majorBidi" w:hAnsiTheme="majorBidi" w:cstheme="majorBidi"/>
          <w:color w:val="000000"/>
          <w:sz w:val="24"/>
          <w:szCs w:val="24"/>
          <w:lang w:val="en-US"/>
        </w:rPr>
        <w:t>5</w:t>
      </w:r>
      <w:r w:rsidR="005A1381">
        <w:rPr>
          <w:rFonts w:asciiTheme="majorBidi" w:hAnsiTheme="majorBidi" w:cstheme="majorBidi"/>
          <w:color w:val="000000"/>
          <w:sz w:val="24"/>
          <w:szCs w:val="24"/>
          <w:lang w:val="en-US"/>
        </w:rPr>
        <w:t xml:space="preserve">4 and </w:t>
      </w:r>
      <w:r w:rsidR="005A1381">
        <w:rPr>
          <w:rFonts w:asciiTheme="majorBidi" w:eastAsia="Times New Roman" w:hAnsiTheme="majorBidi" w:cstheme="majorBidi"/>
          <w:color w:val="000000"/>
          <w:sz w:val="24"/>
          <w:szCs w:val="24"/>
          <w:lang w:val="en-US"/>
        </w:rPr>
        <w:t>7.04</w:t>
      </w:r>
      <w:r w:rsidR="005A1381" w:rsidRPr="00B51726">
        <w:rPr>
          <w:rFonts w:asciiTheme="majorBidi" w:eastAsia="Times New Roman" w:hAnsiTheme="majorBidi" w:cstheme="majorBidi"/>
          <w:color w:val="000000"/>
          <w:sz w:val="24"/>
          <w:szCs w:val="24"/>
          <w:lang w:val="en-US"/>
        </w:rPr>
        <w:t xml:space="preserve"> ± </w:t>
      </w:r>
      <w:r w:rsidR="005A1381">
        <w:rPr>
          <w:rFonts w:asciiTheme="majorBidi" w:hAnsiTheme="majorBidi" w:cstheme="majorBidi"/>
          <w:color w:val="000000"/>
          <w:sz w:val="24"/>
          <w:szCs w:val="24"/>
          <w:lang w:val="en-US"/>
        </w:rPr>
        <w:t>1.</w:t>
      </w:r>
      <w:r w:rsidR="005A1381" w:rsidRPr="00B51726">
        <w:rPr>
          <w:rFonts w:asciiTheme="majorBidi" w:hAnsiTheme="majorBidi" w:cstheme="majorBidi"/>
          <w:color w:val="000000"/>
          <w:sz w:val="24"/>
          <w:szCs w:val="24"/>
          <w:lang w:val="en-US"/>
        </w:rPr>
        <w:t>27</w:t>
      </w:r>
      <w:r w:rsidR="005A1381">
        <w:rPr>
          <w:rFonts w:asciiTheme="majorBidi" w:hAnsiTheme="majorBidi" w:cstheme="majorBidi"/>
          <w:color w:val="000000"/>
          <w:sz w:val="24"/>
          <w:szCs w:val="24"/>
          <w:lang w:val="en-US"/>
        </w:rPr>
        <w:t xml:space="preserve"> 10</w:t>
      </w:r>
      <w:r w:rsidR="005A1381" w:rsidRPr="005A1381">
        <w:rPr>
          <w:rFonts w:asciiTheme="majorBidi" w:hAnsiTheme="majorBidi" w:cstheme="majorBidi"/>
          <w:color w:val="000000"/>
          <w:sz w:val="24"/>
          <w:szCs w:val="24"/>
          <w:vertAlign w:val="superscript"/>
          <w:lang w:val="en-US"/>
        </w:rPr>
        <w:t>6</w:t>
      </w:r>
      <w:r w:rsidR="005A1381">
        <w:rPr>
          <w:rFonts w:asciiTheme="majorBidi" w:hAnsiTheme="majorBidi" w:cstheme="majorBidi"/>
          <w:color w:val="000000"/>
          <w:sz w:val="24"/>
          <w:szCs w:val="24"/>
          <w:vertAlign w:val="superscript"/>
          <w:lang w:val="en-US"/>
        </w:rPr>
        <w:t xml:space="preserve"> </w:t>
      </w:r>
      <w:r w:rsidR="005A1381">
        <w:rPr>
          <w:rFonts w:asciiTheme="majorBidi" w:hAnsiTheme="majorBidi" w:cstheme="majorBidi"/>
          <w:color w:val="000000"/>
          <w:sz w:val="24"/>
          <w:szCs w:val="24"/>
          <w:lang w:val="en-US"/>
        </w:rPr>
        <w:t>µL, respectively).</w:t>
      </w:r>
      <w:r w:rsidR="001E0E56">
        <w:rPr>
          <w:rFonts w:ascii="Times New Roman" w:eastAsia="Calibri" w:hAnsi="Times New Roman" w:cs="Times New Roman"/>
          <w:sz w:val="24"/>
          <w:szCs w:val="24"/>
          <w:lang w:val="en-US"/>
        </w:rPr>
        <w:t xml:space="preserve"> </w:t>
      </w:r>
      <w:r w:rsidR="001E0E56">
        <w:rPr>
          <w:rFonts w:asciiTheme="majorBidi" w:hAnsiTheme="majorBidi" w:cstheme="majorBidi"/>
          <w:color w:val="000000"/>
          <w:sz w:val="24"/>
          <w:szCs w:val="24"/>
          <w:lang w:val="en-US"/>
        </w:rPr>
        <w:t xml:space="preserve">The mean value of TBARS and total </w:t>
      </w:r>
      <w:r w:rsidR="00B2241B">
        <w:rPr>
          <w:rFonts w:asciiTheme="majorBidi" w:hAnsiTheme="majorBidi" w:cstheme="majorBidi"/>
          <w:color w:val="000000"/>
          <w:sz w:val="24"/>
          <w:szCs w:val="24"/>
          <w:lang w:val="en-US"/>
        </w:rPr>
        <w:t>TAS</w:t>
      </w:r>
      <w:r w:rsidR="001E0E56">
        <w:rPr>
          <w:rFonts w:asciiTheme="majorBidi" w:hAnsiTheme="majorBidi" w:cstheme="majorBidi"/>
          <w:color w:val="000000"/>
          <w:sz w:val="24"/>
          <w:szCs w:val="24"/>
          <w:lang w:val="en-US"/>
        </w:rPr>
        <w:t xml:space="preserve"> were higher in pregnant bovine females than in control group.</w:t>
      </w:r>
      <w:r w:rsidR="001E0E56">
        <w:rPr>
          <w:rFonts w:ascii="Times New Roman" w:eastAsia="Calibri" w:hAnsi="Times New Roman" w:cs="Times New Roman"/>
          <w:sz w:val="24"/>
          <w:szCs w:val="24"/>
          <w:lang w:val="en-US"/>
        </w:rPr>
        <w:t xml:space="preserve"> </w:t>
      </w:r>
      <w:r w:rsidR="004577BB">
        <w:rPr>
          <w:rFonts w:ascii="Times New Roman" w:eastAsia="Calibri" w:hAnsi="Times New Roman" w:cs="Times New Roman"/>
          <w:sz w:val="24"/>
          <w:szCs w:val="24"/>
          <w:lang w:val="en-US"/>
        </w:rPr>
        <w:t>The data presented in</w:t>
      </w:r>
      <w:r w:rsidR="0050670F">
        <w:rPr>
          <w:rFonts w:ascii="Times New Roman" w:eastAsia="Calibri" w:hAnsi="Times New Roman" w:cs="Times New Roman"/>
          <w:sz w:val="24"/>
          <w:szCs w:val="24"/>
          <w:lang w:val="en-US"/>
        </w:rPr>
        <w:t xml:space="preserve"> </w:t>
      </w:r>
      <w:r w:rsidR="004577BB">
        <w:rPr>
          <w:rFonts w:ascii="Times New Roman" w:eastAsia="Calibri" w:hAnsi="Times New Roman" w:cs="Times New Roman"/>
          <w:sz w:val="24"/>
          <w:szCs w:val="24"/>
          <w:lang w:val="en-US"/>
        </w:rPr>
        <w:t>this study can be used as a baseline to study the he</w:t>
      </w:r>
      <w:r w:rsidR="0050670F">
        <w:rPr>
          <w:rFonts w:ascii="Times New Roman" w:eastAsia="Calibri" w:hAnsi="Times New Roman" w:cs="Times New Roman"/>
          <w:sz w:val="24"/>
          <w:szCs w:val="24"/>
          <w:lang w:val="en-US"/>
        </w:rPr>
        <w:t xml:space="preserve">matological and biochemistry alterations due to physiology status. </w:t>
      </w:r>
    </w:p>
    <w:sectPr w:rsidR="003F5BCC" w:rsidRPr="00506F70" w:rsidSect="001A253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8F6B5B"/>
    <w:rsid w:val="000D3051"/>
    <w:rsid w:val="001A253A"/>
    <w:rsid w:val="001E0E56"/>
    <w:rsid w:val="002764F3"/>
    <w:rsid w:val="002A30AB"/>
    <w:rsid w:val="00315119"/>
    <w:rsid w:val="003F5BCC"/>
    <w:rsid w:val="0041653C"/>
    <w:rsid w:val="004577BB"/>
    <w:rsid w:val="0050670F"/>
    <w:rsid w:val="00506F70"/>
    <w:rsid w:val="0052214C"/>
    <w:rsid w:val="0053722F"/>
    <w:rsid w:val="005A1381"/>
    <w:rsid w:val="0076672C"/>
    <w:rsid w:val="00861C6F"/>
    <w:rsid w:val="00882DEC"/>
    <w:rsid w:val="008A3F1C"/>
    <w:rsid w:val="008F6B5B"/>
    <w:rsid w:val="00A5159E"/>
    <w:rsid w:val="00A919FD"/>
    <w:rsid w:val="00AD32C2"/>
    <w:rsid w:val="00B2241B"/>
    <w:rsid w:val="00C4548A"/>
    <w:rsid w:val="00C90756"/>
    <w:rsid w:val="00CA0A5D"/>
    <w:rsid w:val="00DA3D41"/>
    <w:rsid w:val="00EF0D17"/>
    <w:rsid w:val="00F75475"/>
    <w:rsid w:val="00F977C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3A"/>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346</Words>
  <Characters>1905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2018-05-14T10:15:00Z</dcterms:created>
  <dcterms:modified xsi:type="dcterms:W3CDTF">2018-05-14T10:15:00Z</dcterms:modified>
</cp:coreProperties>
</file>