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247E0" w14:textId="77777777" w:rsidR="00BA48FD" w:rsidRDefault="00BA48F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</w:p>
    <w:p w14:paraId="481C3504" w14:textId="77777777" w:rsidR="00BA48FD" w:rsidRDefault="00BA48F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>OUTCOMES OF FEMORAL ARTERY REPAIR WITH INTERPOSITION VEIN GRAFT: BLUNT VS PENETRATING TRAUMA</w:t>
      </w:r>
    </w:p>
    <w:p w14:paraId="7D2AAFB8" w14:textId="77777777" w:rsidR="00BA48FD" w:rsidRDefault="00BA48F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en"/>
        </w:rPr>
      </w:pPr>
      <w:r>
        <w:rPr>
          <w:rFonts w:ascii="Calibri" w:hAnsi="Calibri" w:cs="Calibri"/>
          <w:b/>
          <w:bCs/>
          <w:kern w:val="0"/>
          <w:lang w:val="en"/>
        </w:rPr>
        <w:t>ABSTRACT</w:t>
      </w:r>
      <w:r>
        <w:rPr>
          <w:rFonts w:ascii="Calibri" w:hAnsi="Calibri" w:cs="Calibri"/>
          <w:b/>
          <w:bCs/>
          <w:kern w:val="0"/>
          <w:lang w:val="en"/>
        </w:rPr>
        <w:br/>
      </w:r>
      <w:r>
        <w:rPr>
          <w:rFonts w:ascii="Calibri" w:hAnsi="Calibri" w:cs="Calibri"/>
          <w:b/>
          <w:bCs/>
          <w:kern w:val="0"/>
          <w:lang w:val="en"/>
        </w:rPr>
        <w:br/>
        <w:t>Background:</w:t>
      </w:r>
      <w:r>
        <w:rPr>
          <w:rFonts w:ascii="Calibri" w:hAnsi="Calibri" w:cs="Calibri"/>
          <w:kern w:val="0"/>
          <w:lang w:val="en"/>
        </w:rPr>
        <w:t xml:space="preserve"> Fractures  of  the  femur  are  life-threatening  injuries  of  the  limbs  and  must  be  treated  immediately. Mechanism of injury (blunt or penetrating) affects vascular injury, complications, and clinical outcomes. </w:t>
      </w:r>
      <w:r>
        <w:rPr>
          <w:rFonts w:ascii="Calibri" w:hAnsi="Calibri" w:cs="Calibri"/>
          <w:kern w:val="0"/>
          <w:lang w:val="en"/>
        </w:rPr>
        <w:br/>
      </w:r>
      <w:r>
        <w:rPr>
          <w:rFonts w:ascii="Calibri" w:hAnsi="Calibri" w:cs="Calibri"/>
          <w:b/>
          <w:bCs/>
          <w:kern w:val="0"/>
          <w:lang w:val="en"/>
        </w:rPr>
        <w:t>Objective:</w:t>
      </w:r>
      <w:r>
        <w:rPr>
          <w:rFonts w:ascii="Calibri" w:hAnsi="Calibri" w:cs="Calibri"/>
          <w:kern w:val="0"/>
          <w:lang w:val="en"/>
        </w:rPr>
        <w:t xml:space="preserve"> To compare six-month graft patency and limb salvage following femoral artery repair with interposition vein grafting in patients with blunt versus penetrating trauma.</w:t>
      </w:r>
      <w:r>
        <w:rPr>
          <w:rFonts w:ascii="Calibri" w:hAnsi="Calibri" w:cs="Calibri"/>
          <w:kern w:val="0"/>
          <w:lang w:val="en"/>
        </w:rPr>
        <w:br/>
      </w:r>
      <w:r>
        <w:rPr>
          <w:rFonts w:ascii="Calibri" w:hAnsi="Calibri" w:cs="Calibri"/>
          <w:b/>
          <w:bCs/>
          <w:kern w:val="0"/>
          <w:lang w:val="en"/>
        </w:rPr>
        <w:t>Methods:</w:t>
      </w:r>
      <w:r>
        <w:rPr>
          <w:rFonts w:ascii="Calibri" w:hAnsi="Calibri" w:cs="Calibri"/>
          <w:kern w:val="0"/>
          <w:lang w:val="en"/>
        </w:rPr>
        <w:t xml:space="preserve"> This is a retrospective cohort study that was carried out in Shaheed </w:t>
      </w:r>
      <w:proofErr w:type="spellStart"/>
      <w:r>
        <w:rPr>
          <w:rFonts w:ascii="Calibri" w:hAnsi="Calibri" w:cs="Calibri"/>
          <w:kern w:val="0"/>
          <w:lang w:val="en"/>
        </w:rPr>
        <w:t>Mohtarma</w:t>
      </w:r>
      <w:proofErr w:type="spellEnd"/>
      <w:r>
        <w:rPr>
          <w:rFonts w:ascii="Calibri" w:hAnsi="Calibri" w:cs="Calibri"/>
          <w:kern w:val="0"/>
          <w:lang w:val="en"/>
        </w:rPr>
        <w:t xml:space="preserve"> Benazir Bhutto Institute of Trauma, Karachi from January 2020 to December 2025. One hundred and twenty </w:t>
      </w:r>
      <w:proofErr w:type="spellStart"/>
      <w:r>
        <w:rPr>
          <w:rFonts w:ascii="Calibri" w:hAnsi="Calibri" w:cs="Calibri"/>
          <w:kern w:val="0"/>
          <w:lang w:val="en"/>
        </w:rPr>
        <w:t>sevenpatients</w:t>
      </w:r>
      <w:proofErr w:type="spellEnd"/>
      <w:r>
        <w:rPr>
          <w:rFonts w:ascii="Calibri" w:hAnsi="Calibri" w:cs="Calibri"/>
          <w:kern w:val="0"/>
          <w:lang w:val="en"/>
        </w:rPr>
        <w:t xml:space="preserve"> were included (72 blunt trauma and 55 penetrating trauma). Medical records were used as a source for data collection which was done with the help of a structured </w:t>
      </w:r>
      <w:proofErr w:type="spellStart"/>
      <w:r>
        <w:rPr>
          <w:rFonts w:ascii="Calibri" w:hAnsi="Calibri" w:cs="Calibri"/>
          <w:kern w:val="0"/>
          <w:lang w:val="en"/>
        </w:rPr>
        <w:t>proforma</w:t>
      </w:r>
      <w:proofErr w:type="spellEnd"/>
      <w:r>
        <w:rPr>
          <w:rFonts w:ascii="Calibri" w:hAnsi="Calibri" w:cs="Calibri"/>
          <w:kern w:val="0"/>
          <w:lang w:val="en"/>
        </w:rPr>
        <w:t xml:space="preserve">. Primary outcomes were the patency of the graft and salvage of the limb at six months; secondary outcomes were postoperative complications, hospital stay, recovery time and rehabilitation needs. SPSS (version 26.0) was used for statistical </w:t>
      </w:r>
      <w:proofErr w:type="spellStart"/>
      <w:r>
        <w:rPr>
          <w:rFonts w:ascii="Calibri" w:hAnsi="Calibri" w:cs="Calibri"/>
          <w:kern w:val="0"/>
          <w:lang w:val="en"/>
        </w:rPr>
        <w:t>analysis.Results</w:t>
      </w:r>
      <w:proofErr w:type="spellEnd"/>
      <w:r>
        <w:rPr>
          <w:rFonts w:ascii="Calibri" w:hAnsi="Calibri" w:cs="Calibri"/>
          <w:kern w:val="0"/>
          <w:lang w:val="en"/>
        </w:rPr>
        <w:t>: Patients with blunt trauma demonstrated lower graft patency compared with penetrating trauma (72.2% vs 85.5%, p=0.048) and reduced limb salvage rates (76.4% vs 89.1%, p=0.041). Early complications were more common with  blunt  trauma  although  this  was  not  statistically  significant.  Blunt  trauma  was  significantly  associated  with prolonged  hospitalization  (13.4±4.8  vs  9.6±3.9  days,  p&lt;0.001),  longer recovery  duration  (9.5±3.4 vs  6.8±2.6 days, p&lt;0.001), and increased rehabilitation requirements (63.9% vs 43.6%, p=0.020).</w:t>
      </w:r>
      <w:r>
        <w:rPr>
          <w:rFonts w:ascii="Calibri" w:hAnsi="Calibri" w:cs="Calibri"/>
          <w:kern w:val="0"/>
          <w:lang w:val="en"/>
        </w:rPr>
        <w:br/>
      </w:r>
      <w:r>
        <w:rPr>
          <w:rFonts w:ascii="Calibri" w:hAnsi="Calibri" w:cs="Calibri"/>
          <w:b/>
          <w:bCs/>
          <w:kern w:val="0"/>
          <w:lang w:val="en"/>
        </w:rPr>
        <w:t>Conclusions:</w:t>
      </w:r>
      <w:r>
        <w:rPr>
          <w:rFonts w:ascii="Calibri" w:hAnsi="Calibri" w:cs="Calibri"/>
          <w:kern w:val="0"/>
          <w:lang w:val="en"/>
        </w:rPr>
        <w:t xml:space="preserve"> Blunt  femoral  artery  trauma  has  a  delayed  presentation,  compromises  graft  patency,  hinders  limb salvage, and prolongs recovery, thus </w:t>
      </w:r>
      <w:proofErr w:type="spellStart"/>
      <w:r>
        <w:rPr>
          <w:rFonts w:ascii="Calibri" w:hAnsi="Calibri" w:cs="Calibri"/>
          <w:kern w:val="0"/>
          <w:lang w:val="en"/>
        </w:rPr>
        <w:t>emphasising</w:t>
      </w:r>
      <w:proofErr w:type="spellEnd"/>
      <w:r>
        <w:rPr>
          <w:rFonts w:ascii="Calibri" w:hAnsi="Calibri" w:cs="Calibri"/>
          <w:kern w:val="0"/>
          <w:lang w:val="en"/>
        </w:rPr>
        <w:t xml:space="preserve"> the importance of early detection and prompt revascularization.</w:t>
      </w:r>
      <w:r>
        <w:rPr>
          <w:rFonts w:ascii="Calibri" w:hAnsi="Calibri" w:cs="Calibri"/>
          <w:kern w:val="0"/>
          <w:lang w:val="en"/>
        </w:rPr>
        <w:br/>
      </w:r>
      <w:r>
        <w:rPr>
          <w:rFonts w:ascii="Calibri" w:hAnsi="Calibri" w:cs="Calibri"/>
          <w:b/>
          <w:bCs/>
          <w:kern w:val="0"/>
          <w:lang w:val="en"/>
        </w:rPr>
        <w:t xml:space="preserve">KEYWORDS: </w:t>
      </w:r>
      <w:r>
        <w:rPr>
          <w:rFonts w:ascii="Calibri" w:hAnsi="Calibri" w:cs="Calibri"/>
          <w:kern w:val="0"/>
          <w:lang w:val="en"/>
        </w:rPr>
        <w:t>Femoral artery injury, vascular trauma, vein graft, blunt trauma, penetrating trauma, limb salvage</w:t>
      </w:r>
    </w:p>
    <w:sectPr w:rsidR="00BA48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7"/>
  <w:embedSystemFonts/>
  <w:bordersDoNotSurroundHeader/>
  <w:bordersDoNotSurroundFooter/>
  <w:proofState w:spelling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FD"/>
    <w:rsid w:val="006D012D"/>
    <w:rsid w:val="00973905"/>
    <w:rsid w:val="00BA48FD"/>
    <w:rsid w:val="00D8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30EAF77"/>
  <w14:defaultImageDpi w14:val="0"/>
  <w15:docId w15:val="{E414CB00-9906-4DF6-9666-808C48CC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malihamashooque@gmail.com</cp:lastModifiedBy>
  <cp:revision>2</cp:revision>
  <dcterms:created xsi:type="dcterms:W3CDTF">2026-09-17T18:53:00Z</dcterms:created>
  <dcterms:modified xsi:type="dcterms:W3CDTF">2026-09-17T18:53:00Z</dcterms:modified>
</cp:coreProperties>
</file>