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8AC" w:rsidRPr="00D44654" w:rsidRDefault="00EC2547" w:rsidP="006D4B3B">
      <w:pPr>
        <w:pStyle w:val="Heading1"/>
        <w:spacing w:line="276" w:lineRule="auto"/>
        <w:ind w:left="0"/>
        <w:rPr>
          <w:color w:val="4F81BD" w:themeColor="accent1"/>
        </w:rPr>
      </w:pPr>
      <w:r w:rsidRPr="00EC2547">
        <w:rPr>
          <w:color w:val="4F81BD" w:themeColor="accent1"/>
        </w:rPr>
        <w:t xml:space="preserve">Factors associated with therapeutic outcomes in the treatment of non-traumatic acute upper limb ischemia at a tertiary care </w:t>
      </w:r>
      <w:proofErr w:type="spellStart"/>
      <w:r w:rsidRPr="00EC2547">
        <w:rPr>
          <w:color w:val="4F81BD" w:themeColor="accent1"/>
        </w:rPr>
        <w:t>centre</w:t>
      </w:r>
      <w:proofErr w:type="spellEnd"/>
      <w:r w:rsidRPr="00EC2547">
        <w:rPr>
          <w:color w:val="4F81BD" w:themeColor="accent1"/>
        </w:rPr>
        <w:t xml:space="preserve"> in South </w:t>
      </w:r>
      <w:r w:rsidRPr="00EC2547">
        <w:rPr>
          <w:color w:val="4F81BD" w:themeColor="accent1"/>
        </w:rPr>
        <w:t>India:</w:t>
      </w:r>
      <w:r w:rsidRPr="00EC2547">
        <w:rPr>
          <w:color w:val="4F81BD" w:themeColor="accent1"/>
        </w:rPr>
        <w:t xml:space="preserve"> A prospective analysis.</w:t>
      </w:r>
    </w:p>
    <w:tbl>
      <w:tblPr>
        <w:tblpPr w:leftFromText="180" w:rightFromText="180" w:vertAnchor="text" w:horzAnchor="margin" w:tblpXSpec="right" w:tblpY="1685"/>
        <w:tblW w:w="5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7"/>
        <w:gridCol w:w="700"/>
        <w:gridCol w:w="700"/>
        <w:gridCol w:w="700"/>
        <w:gridCol w:w="700"/>
        <w:gridCol w:w="951"/>
      </w:tblGrid>
      <w:tr w:rsidR="00D44654" w:rsidRPr="005C530A" w:rsidTr="00882CBB">
        <w:trPr>
          <w:trHeight w:val="104"/>
        </w:trPr>
        <w:tc>
          <w:tcPr>
            <w:tcW w:w="0" w:type="auto"/>
            <w:vMerge w:val="restart"/>
            <w:tcMar>
              <w:top w:w="100" w:type="dxa"/>
              <w:left w:w="100" w:type="dxa"/>
              <w:bottom w:w="100" w:type="dxa"/>
              <w:right w:w="100" w:type="dxa"/>
            </w:tcMar>
            <w:hideMark/>
          </w:tcPr>
          <w:p w:rsidR="00D44654" w:rsidRPr="00A47F58" w:rsidRDefault="00D44654" w:rsidP="00882CBB">
            <w:pPr>
              <w:pStyle w:val="BodyText"/>
              <w:spacing w:line="276" w:lineRule="auto"/>
              <w:rPr>
                <w:b/>
                <w:color w:val="C0504D" w:themeColor="accent2"/>
                <w:szCs w:val="24"/>
                <w:lang w:val="en-IN" w:eastAsia="en-IN"/>
              </w:rPr>
            </w:pPr>
            <w:r w:rsidRPr="00A47F58">
              <w:rPr>
                <w:b/>
                <w:color w:val="C0504D" w:themeColor="accent2"/>
                <w:lang w:val="en-IN" w:eastAsia="en-IN"/>
              </w:rPr>
              <w:t>Variables</w:t>
            </w:r>
          </w:p>
        </w:tc>
        <w:tc>
          <w:tcPr>
            <w:tcW w:w="0" w:type="auto"/>
            <w:gridSpan w:val="4"/>
            <w:tcMar>
              <w:top w:w="100" w:type="dxa"/>
              <w:left w:w="100" w:type="dxa"/>
              <w:bottom w:w="100" w:type="dxa"/>
              <w:right w:w="100" w:type="dxa"/>
            </w:tcMar>
            <w:hideMark/>
          </w:tcPr>
          <w:p w:rsidR="00D44654" w:rsidRPr="00A47F58" w:rsidRDefault="00D44654" w:rsidP="00882CBB">
            <w:pPr>
              <w:pStyle w:val="BodyText"/>
              <w:spacing w:line="276" w:lineRule="auto"/>
              <w:rPr>
                <w:b/>
                <w:color w:val="C0504D" w:themeColor="accent2"/>
                <w:szCs w:val="24"/>
                <w:lang w:val="en-IN" w:eastAsia="en-IN"/>
              </w:rPr>
            </w:pPr>
            <w:r w:rsidRPr="00A47F58">
              <w:rPr>
                <w:b/>
                <w:bCs/>
                <w:color w:val="C0504D" w:themeColor="accent2"/>
                <w:lang w:val="en-IN" w:eastAsia="en-IN"/>
              </w:rPr>
              <w:t>Palpable distal pulses </w:t>
            </w:r>
          </w:p>
        </w:tc>
        <w:tc>
          <w:tcPr>
            <w:tcW w:w="0" w:type="auto"/>
            <w:vMerge w:val="restart"/>
            <w:tcMar>
              <w:top w:w="100" w:type="dxa"/>
              <w:left w:w="100" w:type="dxa"/>
              <w:bottom w:w="100" w:type="dxa"/>
              <w:right w:w="100" w:type="dxa"/>
            </w:tcMar>
            <w:hideMark/>
          </w:tcPr>
          <w:p w:rsidR="00D44654" w:rsidRPr="00A47F58" w:rsidRDefault="00D44654" w:rsidP="00882CBB">
            <w:pPr>
              <w:pStyle w:val="BodyText"/>
              <w:spacing w:line="276" w:lineRule="auto"/>
              <w:rPr>
                <w:b/>
                <w:color w:val="C0504D" w:themeColor="accent2"/>
                <w:szCs w:val="24"/>
                <w:lang w:val="en-IN" w:eastAsia="en-IN"/>
              </w:rPr>
            </w:pPr>
            <w:r w:rsidRPr="00A47F58">
              <w:rPr>
                <w:b/>
                <w:color w:val="C0504D" w:themeColor="accent2"/>
                <w:lang w:val="en-IN" w:eastAsia="en-IN"/>
              </w:rPr>
              <w:t>Unpaired </w:t>
            </w:r>
          </w:p>
          <w:p w:rsidR="00D44654" w:rsidRPr="00A47F58" w:rsidRDefault="00D44654" w:rsidP="00882CBB">
            <w:pPr>
              <w:pStyle w:val="BodyText"/>
              <w:spacing w:line="276" w:lineRule="auto"/>
              <w:rPr>
                <w:b/>
                <w:color w:val="C0504D" w:themeColor="accent2"/>
                <w:szCs w:val="24"/>
                <w:lang w:val="en-IN" w:eastAsia="en-IN"/>
              </w:rPr>
            </w:pPr>
            <w:r w:rsidRPr="00A47F58">
              <w:rPr>
                <w:b/>
                <w:color w:val="C0504D" w:themeColor="accent2"/>
                <w:lang w:val="en-IN" w:eastAsia="en-IN"/>
              </w:rPr>
              <w:t>t test </w:t>
            </w:r>
          </w:p>
          <w:p w:rsidR="00D44654" w:rsidRPr="00A47F58" w:rsidRDefault="00D44654" w:rsidP="00882CBB">
            <w:pPr>
              <w:pStyle w:val="BodyText"/>
              <w:spacing w:line="276" w:lineRule="auto"/>
              <w:rPr>
                <w:b/>
                <w:color w:val="C0504D" w:themeColor="accent2"/>
                <w:szCs w:val="24"/>
                <w:lang w:val="en-IN" w:eastAsia="en-IN"/>
              </w:rPr>
            </w:pPr>
            <w:r w:rsidRPr="00A47F58">
              <w:rPr>
                <w:b/>
                <w:color w:val="C0504D" w:themeColor="accent2"/>
                <w:lang w:val="en-IN" w:eastAsia="en-IN"/>
              </w:rPr>
              <w:t>P value</w:t>
            </w:r>
          </w:p>
        </w:tc>
      </w:tr>
      <w:tr w:rsidR="00D44654" w:rsidRPr="005C530A" w:rsidTr="00882CBB">
        <w:trPr>
          <w:trHeight w:val="116"/>
        </w:trPr>
        <w:tc>
          <w:tcPr>
            <w:tcW w:w="0" w:type="auto"/>
            <w:vMerge/>
            <w:vAlign w:val="center"/>
            <w:hideMark/>
          </w:tcPr>
          <w:p w:rsidR="00D44654" w:rsidRPr="005C530A" w:rsidRDefault="00D44654" w:rsidP="00882CBB">
            <w:pPr>
              <w:pStyle w:val="BodyText"/>
              <w:spacing w:line="276" w:lineRule="auto"/>
              <w:rPr>
                <w:szCs w:val="24"/>
                <w:lang w:val="en-IN" w:eastAsia="en-IN"/>
              </w:rPr>
            </w:pPr>
          </w:p>
        </w:tc>
        <w:tc>
          <w:tcPr>
            <w:tcW w:w="0" w:type="auto"/>
            <w:gridSpan w:val="2"/>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Yes </w:t>
            </w:r>
          </w:p>
        </w:tc>
        <w:tc>
          <w:tcPr>
            <w:tcW w:w="0" w:type="auto"/>
            <w:gridSpan w:val="2"/>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No</w:t>
            </w:r>
          </w:p>
        </w:tc>
        <w:tc>
          <w:tcPr>
            <w:tcW w:w="0" w:type="auto"/>
            <w:vMerge/>
            <w:vAlign w:val="center"/>
            <w:hideMark/>
          </w:tcPr>
          <w:p w:rsidR="00D44654" w:rsidRPr="005C530A" w:rsidRDefault="00D44654" w:rsidP="00882CBB">
            <w:pPr>
              <w:pStyle w:val="BodyText"/>
              <w:spacing w:line="276" w:lineRule="auto"/>
              <w:rPr>
                <w:szCs w:val="24"/>
                <w:lang w:val="en-IN" w:eastAsia="en-IN"/>
              </w:rPr>
            </w:pPr>
          </w:p>
        </w:tc>
      </w:tr>
      <w:tr w:rsidR="00D44654" w:rsidRPr="005C530A" w:rsidTr="00882CBB">
        <w:trPr>
          <w:trHeight w:val="116"/>
        </w:trPr>
        <w:tc>
          <w:tcPr>
            <w:tcW w:w="0" w:type="auto"/>
            <w:vMerge/>
            <w:vAlign w:val="center"/>
            <w:hideMark/>
          </w:tcPr>
          <w:p w:rsidR="00D44654" w:rsidRPr="005C530A" w:rsidRDefault="00D44654" w:rsidP="00882CBB">
            <w:pPr>
              <w:pStyle w:val="BodyText"/>
              <w:spacing w:line="276" w:lineRule="auto"/>
              <w:rPr>
                <w:szCs w:val="24"/>
                <w:lang w:val="en-IN" w:eastAsia="en-IN"/>
              </w:rPr>
            </w:pP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Mean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SD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Mean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SD</w:t>
            </w:r>
          </w:p>
        </w:tc>
        <w:tc>
          <w:tcPr>
            <w:tcW w:w="0" w:type="auto"/>
            <w:vMerge/>
            <w:vAlign w:val="center"/>
            <w:hideMark/>
          </w:tcPr>
          <w:p w:rsidR="00D44654" w:rsidRPr="005C530A" w:rsidRDefault="00D44654" w:rsidP="00882CBB">
            <w:pPr>
              <w:pStyle w:val="BodyText"/>
              <w:spacing w:line="276" w:lineRule="auto"/>
              <w:rPr>
                <w:szCs w:val="24"/>
                <w:lang w:val="en-IN" w:eastAsia="en-IN"/>
              </w:rPr>
            </w:pPr>
          </w:p>
        </w:tc>
      </w:tr>
      <w:tr w:rsidR="00D44654" w:rsidRPr="005C530A" w:rsidTr="00882CBB">
        <w:trPr>
          <w:trHeight w:val="103"/>
        </w:trPr>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AGE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48.3 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13.1 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44.6 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11.3 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0.280</w:t>
            </w:r>
          </w:p>
        </w:tc>
      </w:tr>
      <w:tr w:rsidR="00D44654" w:rsidRPr="005C530A" w:rsidTr="00882CBB">
        <w:trPr>
          <w:trHeight w:val="104"/>
        </w:trPr>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LDH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275.3 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133.6 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773.9 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903.9 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b/>
                <w:bCs/>
                <w:lang w:val="en-IN" w:eastAsia="en-IN"/>
              </w:rPr>
              <w:t>0.007</w:t>
            </w:r>
          </w:p>
        </w:tc>
      </w:tr>
      <w:tr w:rsidR="00D44654" w:rsidRPr="005C530A" w:rsidTr="00882CBB">
        <w:trPr>
          <w:trHeight w:val="104"/>
        </w:trPr>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CPK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22.4 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13.3 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32.1 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24.4 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0.079</w:t>
            </w:r>
          </w:p>
        </w:tc>
      </w:tr>
      <w:tr w:rsidR="00D44654" w:rsidRPr="005C530A" w:rsidTr="00882CBB">
        <w:trPr>
          <w:trHeight w:val="103"/>
        </w:trPr>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SGOT (0-50 IU/L)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31.7 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18.9 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290.3 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lang w:val="en-IN" w:eastAsia="en-IN"/>
              </w:rPr>
              <w:t>473.9 </w:t>
            </w:r>
          </w:p>
        </w:tc>
        <w:tc>
          <w:tcPr>
            <w:tcW w:w="0" w:type="auto"/>
            <w:tcMar>
              <w:top w:w="100" w:type="dxa"/>
              <w:left w:w="100" w:type="dxa"/>
              <w:bottom w:w="100" w:type="dxa"/>
              <w:right w:w="100" w:type="dxa"/>
            </w:tcMar>
            <w:hideMark/>
          </w:tcPr>
          <w:p w:rsidR="00D44654" w:rsidRPr="005C530A" w:rsidRDefault="00D44654" w:rsidP="00882CBB">
            <w:pPr>
              <w:pStyle w:val="BodyText"/>
              <w:spacing w:line="276" w:lineRule="auto"/>
              <w:rPr>
                <w:szCs w:val="24"/>
                <w:lang w:val="en-IN" w:eastAsia="en-IN"/>
              </w:rPr>
            </w:pPr>
            <w:r w:rsidRPr="005C530A">
              <w:rPr>
                <w:b/>
                <w:bCs/>
                <w:lang w:val="en-IN" w:eastAsia="en-IN"/>
              </w:rPr>
              <w:t>0.007</w:t>
            </w:r>
          </w:p>
        </w:tc>
      </w:tr>
    </w:tbl>
    <w:p w:rsidR="00EC2547" w:rsidRPr="00A47F58" w:rsidRDefault="00EC2547" w:rsidP="006D4B3B">
      <w:pPr>
        <w:pStyle w:val="NormalWeb"/>
        <w:spacing w:before="0" w:beforeAutospacing="0" w:after="0" w:afterAutospacing="0" w:line="276" w:lineRule="auto"/>
        <w:rPr>
          <w:rFonts w:ascii="Arial" w:hAnsi="Arial" w:cs="Arial"/>
          <w:sz w:val="20"/>
          <w:szCs w:val="20"/>
        </w:rPr>
      </w:pPr>
      <w:r w:rsidRPr="00A47F58">
        <w:rPr>
          <w:rFonts w:ascii="Arial" w:hAnsi="Arial" w:cs="Arial"/>
          <w:sz w:val="20"/>
          <w:szCs w:val="20"/>
        </w:rPr>
        <w:t xml:space="preserve">Dr </w:t>
      </w:r>
      <w:proofErr w:type="spellStart"/>
      <w:r w:rsidRPr="00A47F58">
        <w:rPr>
          <w:rFonts w:ascii="Arial" w:hAnsi="Arial" w:cs="Arial"/>
          <w:sz w:val="20"/>
          <w:szCs w:val="20"/>
        </w:rPr>
        <w:t>Siddhant</w:t>
      </w:r>
      <w:proofErr w:type="spellEnd"/>
      <w:r w:rsidRPr="00A47F58">
        <w:rPr>
          <w:rFonts w:ascii="Arial" w:hAnsi="Arial" w:cs="Arial"/>
          <w:sz w:val="20"/>
          <w:szCs w:val="20"/>
        </w:rPr>
        <w:t xml:space="preserve"> R, Senior Resident</w:t>
      </w:r>
      <w:r w:rsidR="00D44654" w:rsidRPr="00A47F58">
        <w:rPr>
          <w:rFonts w:ascii="Arial" w:hAnsi="Arial" w:cs="Arial"/>
          <w:sz w:val="20"/>
          <w:szCs w:val="20"/>
          <w:vertAlign w:val="superscript"/>
        </w:rPr>
        <w:t>1</w:t>
      </w:r>
      <w:r w:rsidRPr="00A47F58">
        <w:rPr>
          <w:rFonts w:ascii="Arial" w:hAnsi="Arial" w:cs="Arial"/>
          <w:sz w:val="20"/>
          <w:szCs w:val="20"/>
        </w:rPr>
        <w:t xml:space="preserve">, </w:t>
      </w:r>
    </w:p>
    <w:p w:rsidR="00EC2547" w:rsidRPr="00A47F58" w:rsidRDefault="00EC2547" w:rsidP="006D4B3B">
      <w:pPr>
        <w:pStyle w:val="NormalWeb"/>
        <w:spacing w:before="0" w:beforeAutospacing="0" w:after="0" w:afterAutospacing="0" w:line="276" w:lineRule="auto"/>
        <w:rPr>
          <w:rFonts w:ascii="Arial" w:hAnsi="Arial" w:cs="Arial"/>
          <w:color w:val="000000"/>
          <w:sz w:val="20"/>
          <w:szCs w:val="20"/>
          <w:vertAlign w:val="superscript"/>
        </w:rPr>
      </w:pPr>
      <w:r w:rsidRPr="00A47F58">
        <w:rPr>
          <w:rFonts w:ascii="Arial" w:hAnsi="Arial" w:cs="Arial"/>
          <w:color w:val="000000"/>
          <w:sz w:val="20"/>
          <w:szCs w:val="20"/>
        </w:rPr>
        <w:t xml:space="preserve">Dr </w:t>
      </w:r>
      <w:proofErr w:type="spellStart"/>
      <w:r w:rsidRPr="00A47F58">
        <w:rPr>
          <w:rFonts w:ascii="Arial" w:hAnsi="Arial" w:cs="Arial"/>
          <w:color w:val="000000"/>
          <w:sz w:val="20"/>
          <w:szCs w:val="20"/>
        </w:rPr>
        <w:t>Sreevathsa</w:t>
      </w:r>
      <w:proofErr w:type="spellEnd"/>
      <w:r w:rsidR="00D44654" w:rsidRPr="00A47F58">
        <w:rPr>
          <w:rFonts w:ascii="Arial" w:hAnsi="Arial" w:cs="Arial"/>
          <w:color w:val="000000"/>
          <w:sz w:val="20"/>
          <w:szCs w:val="20"/>
        </w:rPr>
        <w:t xml:space="preserve"> S.V</w:t>
      </w:r>
      <w:r w:rsidRPr="00A47F58">
        <w:rPr>
          <w:rFonts w:ascii="Arial" w:hAnsi="Arial" w:cs="Arial"/>
          <w:color w:val="000000"/>
          <w:sz w:val="20"/>
          <w:szCs w:val="20"/>
        </w:rPr>
        <w:t xml:space="preserve"> Pras</w:t>
      </w:r>
      <w:bookmarkStart w:id="0" w:name="_GoBack"/>
      <w:bookmarkEnd w:id="0"/>
      <w:r w:rsidRPr="00A47F58">
        <w:rPr>
          <w:rFonts w:ascii="Arial" w:hAnsi="Arial" w:cs="Arial"/>
          <w:color w:val="000000"/>
          <w:sz w:val="20"/>
          <w:szCs w:val="20"/>
        </w:rPr>
        <w:t>ad</w:t>
      </w:r>
      <w:r w:rsidRPr="00A47F58">
        <w:rPr>
          <w:rFonts w:ascii="Arial" w:hAnsi="Arial" w:cs="Arial"/>
          <w:sz w:val="20"/>
          <w:szCs w:val="20"/>
        </w:rPr>
        <w:t xml:space="preserve">, </w:t>
      </w:r>
      <w:r w:rsidRPr="00A47F58">
        <w:rPr>
          <w:rFonts w:ascii="Arial" w:hAnsi="Arial" w:cs="Arial"/>
          <w:color w:val="000000"/>
          <w:sz w:val="20"/>
          <w:szCs w:val="20"/>
        </w:rPr>
        <w:t>Associate Professor</w:t>
      </w:r>
      <w:r w:rsidR="00D44654" w:rsidRPr="00A47F58">
        <w:rPr>
          <w:rFonts w:ascii="Arial" w:hAnsi="Arial" w:cs="Arial"/>
          <w:color w:val="000000"/>
          <w:sz w:val="20"/>
          <w:szCs w:val="20"/>
          <w:vertAlign w:val="superscript"/>
        </w:rPr>
        <w:t>1</w:t>
      </w:r>
    </w:p>
    <w:p w:rsidR="00EC2547" w:rsidRPr="00A47F58" w:rsidRDefault="00EC2547" w:rsidP="006D4B3B">
      <w:pPr>
        <w:pStyle w:val="NormalWeb"/>
        <w:spacing w:before="0" w:beforeAutospacing="0" w:after="0" w:afterAutospacing="0" w:line="276" w:lineRule="auto"/>
        <w:rPr>
          <w:rFonts w:ascii="Arial" w:hAnsi="Arial" w:cs="Arial"/>
          <w:color w:val="000000"/>
          <w:sz w:val="20"/>
          <w:szCs w:val="20"/>
        </w:rPr>
      </w:pPr>
    </w:p>
    <w:p w:rsidR="00AE3E37" w:rsidRPr="00A47F58" w:rsidRDefault="00D44654" w:rsidP="006D4B3B">
      <w:pPr>
        <w:pStyle w:val="NormalWeb"/>
        <w:spacing w:before="0" w:beforeAutospacing="0" w:after="0" w:afterAutospacing="0" w:line="276" w:lineRule="auto"/>
        <w:rPr>
          <w:rFonts w:ascii="Arial" w:hAnsi="Arial" w:cs="Arial"/>
          <w:sz w:val="20"/>
        </w:rPr>
      </w:pPr>
      <w:r w:rsidRPr="00A47F58">
        <w:rPr>
          <w:rFonts w:ascii="Arial" w:hAnsi="Arial" w:cs="Arial"/>
          <w:color w:val="000000"/>
          <w:sz w:val="18"/>
          <w:szCs w:val="20"/>
          <w:vertAlign w:val="superscript"/>
        </w:rPr>
        <w:t>(1</w:t>
      </w:r>
      <w:r w:rsidR="00EC2547" w:rsidRPr="00A47F58">
        <w:rPr>
          <w:rFonts w:ascii="Arial" w:hAnsi="Arial" w:cs="Arial"/>
          <w:color w:val="000000"/>
          <w:sz w:val="18"/>
          <w:szCs w:val="20"/>
        </w:rPr>
        <w:t>Department</w:t>
      </w:r>
      <w:r w:rsidR="00EC2547" w:rsidRPr="00A47F58">
        <w:rPr>
          <w:rFonts w:ascii="Arial" w:hAnsi="Arial" w:cs="Arial"/>
          <w:color w:val="000000"/>
          <w:sz w:val="18"/>
          <w:szCs w:val="20"/>
        </w:rPr>
        <w:t xml:space="preserve"> of Cardiothoracic and Vascular Surgery</w:t>
      </w:r>
      <w:r w:rsidR="00EC2547" w:rsidRPr="00A47F58">
        <w:rPr>
          <w:rFonts w:ascii="Arial" w:hAnsi="Arial" w:cs="Arial"/>
          <w:color w:val="000000"/>
          <w:sz w:val="18"/>
          <w:szCs w:val="20"/>
        </w:rPr>
        <w:t> </w:t>
      </w:r>
      <w:r w:rsidR="007B08AC">
        <w:rPr>
          <w:rFonts w:ascii="Arial" w:hAnsi="Arial" w:cs="Arial"/>
          <w:color w:val="000000"/>
          <w:sz w:val="18"/>
          <w:szCs w:val="20"/>
        </w:rPr>
        <w:t xml:space="preserve">at </w:t>
      </w:r>
      <w:r w:rsidR="00EC2547" w:rsidRPr="00A47F58">
        <w:rPr>
          <w:rFonts w:ascii="Arial" w:hAnsi="Arial" w:cs="Arial"/>
          <w:color w:val="000000"/>
          <w:sz w:val="18"/>
          <w:szCs w:val="20"/>
        </w:rPr>
        <w:t>Jawaharlal Institute of Postgraduate Medical Education and Research</w:t>
      </w:r>
      <w:r w:rsidR="007B08AC">
        <w:rPr>
          <w:rFonts w:ascii="Arial" w:hAnsi="Arial" w:cs="Arial"/>
          <w:color w:val="000000"/>
          <w:sz w:val="18"/>
          <w:szCs w:val="20"/>
        </w:rPr>
        <w:t xml:space="preserve"> JIPMER</w:t>
      </w:r>
      <w:r w:rsidR="00EC2547" w:rsidRPr="00A47F58">
        <w:rPr>
          <w:rFonts w:ascii="Arial" w:hAnsi="Arial" w:cs="Arial"/>
          <w:color w:val="000000"/>
          <w:sz w:val="18"/>
          <w:szCs w:val="20"/>
        </w:rPr>
        <w:t xml:space="preserve">, </w:t>
      </w:r>
      <w:proofErr w:type="spellStart"/>
      <w:r w:rsidR="00EC2547" w:rsidRPr="00A47F58">
        <w:rPr>
          <w:rFonts w:ascii="Arial" w:hAnsi="Arial" w:cs="Arial"/>
          <w:color w:val="000000"/>
          <w:sz w:val="18"/>
          <w:szCs w:val="20"/>
        </w:rPr>
        <w:t>Puducherry</w:t>
      </w:r>
      <w:proofErr w:type="spellEnd"/>
      <w:r w:rsidR="00EC2547" w:rsidRPr="00A47F58">
        <w:rPr>
          <w:rFonts w:ascii="Arial" w:hAnsi="Arial" w:cs="Arial"/>
          <w:color w:val="000000"/>
          <w:sz w:val="18"/>
          <w:szCs w:val="20"/>
        </w:rPr>
        <w:t>, India – 605006</w:t>
      </w:r>
      <w:r w:rsidRPr="00A47F58">
        <w:rPr>
          <w:rFonts w:ascii="Arial" w:hAnsi="Arial" w:cs="Arial"/>
          <w:color w:val="000000"/>
          <w:sz w:val="18"/>
          <w:szCs w:val="20"/>
        </w:rPr>
        <w:t>)</w:t>
      </w:r>
    </w:p>
    <w:p w:rsidR="00AE3E37" w:rsidRPr="00A47F58" w:rsidRDefault="00AE3E37" w:rsidP="006D4B3B">
      <w:pPr>
        <w:spacing w:line="276" w:lineRule="auto"/>
        <w:rPr>
          <w:rFonts w:ascii="Arial" w:hAnsi="Arial" w:cs="Arial"/>
          <w:sz w:val="21"/>
        </w:rPr>
        <w:sectPr w:rsidR="00AE3E37" w:rsidRPr="00A47F58">
          <w:headerReference w:type="default" r:id="rId7"/>
          <w:footerReference w:type="default" r:id="rId8"/>
          <w:type w:val="continuous"/>
          <w:pgSz w:w="11910" w:h="16840"/>
          <w:pgMar w:top="1740" w:right="600" w:bottom="840" w:left="620" w:header="541" w:footer="642" w:gutter="0"/>
          <w:cols w:space="720"/>
        </w:sectPr>
      </w:pPr>
    </w:p>
    <w:p w:rsidR="00AE3E37" w:rsidRDefault="00A9710C" w:rsidP="006D4B3B">
      <w:pPr>
        <w:pStyle w:val="Heading3"/>
        <w:spacing w:before="147" w:line="276" w:lineRule="auto"/>
        <w:ind w:left="0"/>
        <w:jc w:val="both"/>
      </w:pPr>
      <w:r>
        <w:rPr>
          <w:color w:val="BF5A14"/>
        </w:rPr>
        <w:lastRenderedPageBreak/>
        <w:t>Abstract</w:t>
      </w:r>
      <w:r w:rsidR="00404E5B">
        <w:rPr>
          <w:color w:val="BF5A14"/>
        </w:rPr>
        <w:t xml:space="preserve"> </w:t>
      </w:r>
    </w:p>
    <w:p w:rsidR="00EC2547" w:rsidRPr="00D44654" w:rsidRDefault="00EC2547" w:rsidP="006D4B3B">
      <w:pPr>
        <w:pStyle w:val="BodyText"/>
        <w:spacing w:line="276" w:lineRule="auto"/>
        <w:rPr>
          <w:rFonts w:ascii="Times New Roman" w:eastAsia="Times New Roman" w:hAnsi="Times New Roman" w:cs="Times New Roman"/>
        </w:rPr>
      </w:pPr>
      <w:r>
        <w:t>Background:</w:t>
      </w:r>
      <w:r w:rsidR="00D44654">
        <w:rPr>
          <w:rFonts w:ascii="Times New Roman" w:eastAsia="Times New Roman" w:hAnsi="Times New Roman" w:cs="Times New Roman"/>
        </w:rPr>
        <w:t xml:space="preserve"> </w:t>
      </w:r>
      <w:r>
        <w:t>The outcomes of acute upper extremity ischemia (AUEI) demonstrated lower rates of limb loss (0-3.1%) and mortality (~6%</w:t>
      </w:r>
      <w:r w:rsidR="005C530A">
        <w:t>)</w:t>
      </w:r>
      <w:r w:rsidR="005C530A">
        <w:rPr>
          <w:sz w:val="14"/>
          <w:szCs w:val="14"/>
          <w:vertAlign w:val="superscript"/>
        </w:rPr>
        <w:t xml:space="preserve"> 1</w:t>
      </w:r>
      <w:r>
        <w:t xml:space="preserve"> compared to acute lower extremity ischemia. However, AUEI still is a challenge for a vascular surgeon as delays in diagnosis and treatment are likely to result in severe functional disability, even in the absence of overt tissue loss. </w:t>
      </w:r>
    </w:p>
    <w:p w:rsidR="00EC2547" w:rsidRDefault="005C530A" w:rsidP="006D4B3B">
      <w:pPr>
        <w:pStyle w:val="BodyText"/>
        <w:spacing w:line="276" w:lineRule="auto"/>
      </w:pPr>
      <w:r>
        <w:t>Objectives:</w:t>
      </w:r>
      <w:r w:rsidR="00D44654">
        <w:t xml:space="preserve"> </w:t>
      </w:r>
      <w:r w:rsidR="00EC2547">
        <w:t>To determine the association of factors affecting the conventional clinical outcomes of acute upper limb ischemia treatment.</w:t>
      </w:r>
    </w:p>
    <w:p w:rsidR="00D44654" w:rsidRDefault="00EC2547" w:rsidP="006D4B3B">
      <w:pPr>
        <w:pStyle w:val="BodyText"/>
        <w:spacing w:line="276" w:lineRule="auto"/>
      </w:pPr>
      <w:r>
        <w:t>Methodology:</w:t>
      </w:r>
      <w:r w:rsidR="00D44654">
        <w:t xml:space="preserve"> </w:t>
      </w:r>
      <w:r>
        <w:t>A single-</w:t>
      </w:r>
      <w:proofErr w:type="spellStart"/>
      <w:r>
        <w:t>centre</w:t>
      </w:r>
      <w:proofErr w:type="spellEnd"/>
      <w:r>
        <w:t xml:space="preserve"> prospective observational study was done on patients with AUEI who came to our Department (Tertiary care centre in South India)</w:t>
      </w:r>
      <w:r w:rsidR="005C530A">
        <w:t> </w:t>
      </w:r>
      <w:proofErr w:type="gramStart"/>
      <w:r w:rsidR="005C530A">
        <w:t>between</w:t>
      </w:r>
      <w:r>
        <w:t xml:space="preserve"> July 2021 to July 2023</w:t>
      </w:r>
      <w:proofErr w:type="gramEnd"/>
      <w:r>
        <w:t>. The demography, risk factors, duration of ischemia, time from onset of complaints and primary intervention chosen were reco</w:t>
      </w:r>
      <w:r w:rsidR="00D44654">
        <w:t xml:space="preserve">rded. Functional improvement on </w:t>
      </w:r>
      <w:r>
        <w:t>subsequent follow-up intervals was analysed to describe the surgical outcome</w:t>
      </w:r>
      <w:r w:rsidR="00D44654">
        <w:t>s</w:t>
      </w:r>
      <w:r>
        <w:t>.</w:t>
      </w:r>
      <w:r w:rsidR="00D44654">
        <w:t xml:space="preserve"> </w:t>
      </w:r>
    </w:p>
    <w:p w:rsidR="00D44654" w:rsidRDefault="00EC2547" w:rsidP="006D4B3B">
      <w:pPr>
        <w:pStyle w:val="BodyText"/>
        <w:spacing w:line="276" w:lineRule="auto"/>
      </w:pPr>
      <w:r>
        <w:t xml:space="preserve">Results: Of 53 patients with AUEI, 31(58.5%) had atrial fibrillation. In 81.1% of patients, thrombosis was the primary cause of ALI. Most patients belonged to the 2A Rutherford classification </w:t>
      </w:r>
      <w:r w:rsidR="005C530A">
        <w:t>(47.2</w:t>
      </w:r>
      <w:r>
        <w:t xml:space="preserve"> %), followed by 2B (26.4 %). Regardless of the sev</w:t>
      </w:r>
      <w:r w:rsidR="00D44654">
        <w:t>erity of ischemia, the</w:t>
      </w:r>
      <w:r>
        <w:t xml:space="preserve"> patients (n=10) who arrived after 36 hours had a higher rate of amputation </w:t>
      </w:r>
    </w:p>
    <w:p w:rsidR="00EC2547" w:rsidRDefault="00EC2547" w:rsidP="006D4B3B">
      <w:pPr>
        <w:pStyle w:val="BodyText"/>
        <w:spacing w:line="276" w:lineRule="auto"/>
      </w:pPr>
      <w:r>
        <w:t xml:space="preserve">(5; 50%). </w:t>
      </w:r>
      <w:r w:rsidR="00D44654">
        <w:t xml:space="preserve">Lower preoperative </w:t>
      </w:r>
      <w:r>
        <w:t>levels of serum</w:t>
      </w:r>
      <w:r w:rsidR="00A47F58">
        <w:t xml:space="preserve"> </w:t>
      </w:r>
      <w:r w:rsidR="00A47F58" w:rsidRPr="00A47F58">
        <w:t xml:space="preserve">lactate dehydrogenase (LDH) </w:t>
      </w:r>
      <w:r w:rsidRPr="00A47F58">
        <w:t xml:space="preserve">and </w:t>
      </w:r>
      <w:r w:rsidR="00A47F58" w:rsidRPr="00A47F58">
        <w:t>aspartate aminotransferase (AST</w:t>
      </w:r>
      <w:r w:rsidR="00A47F58">
        <w:rPr>
          <w:rFonts w:ascii="Arial" w:hAnsi="Arial" w:cs="Arial"/>
          <w:color w:val="4D5156"/>
          <w:sz w:val="21"/>
          <w:szCs w:val="21"/>
          <w:shd w:val="clear" w:color="auto" w:fill="FFFFFF"/>
        </w:rPr>
        <w:t>)</w:t>
      </w:r>
      <w:r>
        <w:t xml:space="preserve"> were associated with better postoperative outcomes (p =0.007) and lesser amputation rates (p = 0.017)</w:t>
      </w:r>
      <w:r w:rsidR="00882CBB">
        <w:rPr>
          <w:vertAlign w:val="superscript"/>
        </w:rPr>
        <w:t>2</w:t>
      </w:r>
      <w:r>
        <w:t xml:space="preserve">. Lower grades of ischemia, </w:t>
      </w:r>
      <w:r w:rsidR="00D44654">
        <w:t>prompt intervention</w:t>
      </w:r>
      <w:r>
        <w:t xml:space="preserve"> and early consultation were all linked to better postoperative functional outcomes (p = 0.026).</w:t>
      </w:r>
    </w:p>
    <w:p w:rsidR="00AE3E37" w:rsidRDefault="00EC2547" w:rsidP="006D4B3B">
      <w:pPr>
        <w:pStyle w:val="BodyText"/>
        <w:spacing w:line="276" w:lineRule="auto"/>
      </w:pPr>
      <w:r>
        <w:t>Conclusion</w:t>
      </w:r>
      <w:r w:rsidR="00D44654">
        <w:t xml:space="preserve">: </w:t>
      </w:r>
      <w:r>
        <w:t xml:space="preserve">At our facility, AUEI due to cardiac or </w:t>
      </w:r>
      <w:r w:rsidR="00D44654">
        <w:t xml:space="preserve">non-cardiac emboli, thrombosis </w:t>
      </w:r>
      <w:r>
        <w:t>or both was a significant cause of in-hospital morbidity.</w:t>
      </w:r>
      <w:r w:rsidR="00D44654" w:rsidRPr="00D44654">
        <w:rPr>
          <w:color w:val="0E101A"/>
        </w:rPr>
        <w:t xml:space="preserve"> </w:t>
      </w:r>
      <w:r w:rsidR="00D44654">
        <w:rPr>
          <w:color w:val="0E101A"/>
        </w:rPr>
        <w:t xml:space="preserve">Postoperative morbidity </w:t>
      </w:r>
      <w:r w:rsidR="00D44654">
        <w:rPr>
          <w:color w:val="0E101A"/>
        </w:rPr>
        <w:t xml:space="preserve">and subsequent amputation rates </w:t>
      </w:r>
      <w:r w:rsidR="00D44654">
        <w:rPr>
          <w:color w:val="0E101A"/>
        </w:rPr>
        <w:t>were</w:t>
      </w:r>
      <w:r w:rsidR="00D44654">
        <w:rPr>
          <w:color w:val="0E101A"/>
        </w:rPr>
        <w:t> significantly</w:t>
      </w:r>
      <w:r w:rsidR="00D44654">
        <w:rPr>
          <w:color w:val="0E101A"/>
        </w:rPr>
        <w:t xml:space="preserve"> lower in patients with lower levels </w:t>
      </w:r>
      <w:r w:rsidR="00D44654">
        <w:rPr>
          <w:color w:val="0E101A"/>
        </w:rPr>
        <w:t xml:space="preserve">of serum </w:t>
      </w:r>
      <w:r w:rsidR="00A47F58">
        <w:rPr>
          <w:color w:val="0E101A"/>
        </w:rPr>
        <w:t>LDH and AS</w:t>
      </w:r>
      <w:r w:rsidR="00D44654">
        <w:rPr>
          <w:color w:val="0E101A"/>
        </w:rPr>
        <w:t>T</w:t>
      </w:r>
      <w:r w:rsidR="00D44654">
        <w:rPr>
          <w:color w:val="0E101A"/>
        </w:rPr>
        <w:t xml:space="preserve">.  </w:t>
      </w:r>
      <w:r w:rsidR="00A9710C">
        <w:br w:type="column"/>
      </w:r>
    </w:p>
    <w:p w:rsidR="00882CBB" w:rsidRDefault="00882CBB" w:rsidP="006D4B3B">
      <w:pPr>
        <w:pStyle w:val="BodyText"/>
        <w:spacing w:before="2" w:line="276" w:lineRule="auto"/>
        <w:rPr>
          <w:rFonts w:ascii="Arial"/>
          <w:b/>
          <w:sz w:val="16"/>
        </w:rPr>
      </w:pPr>
    </w:p>
    <w:p w:rsidR="005973B9" w:rsidRDefault="00D44654" w:rsidP="006D4B3B">
      <w:pPr>
        <w:spacing w:line="276" w:lineRule="auto"/>
        <w:rPr>
          <w:rFonts w:ascii="Arial"/>
          <w:b/>
          <w:color w:val="BF5A14"/>
          <w:sz w:val="20"/>
        </w:rPr>
      </w:pPr>
      <w:r>
        <w:rPr>
          <w:rFonts w:ascii="Arial"/>
          <w:b/>
          <w:color w:val="BF5A14"/>
          <w:sz w:val="20"/>
        </w:rPr>
        <w:br/>
        <w:t>References</w:t>
      </w:r>
    </w:p>
    <w:p w:rsidR="005C530A" w:rsidRDefault="00D44654" w:rsidP="006D4B3B">
      <w:pPr>
        <w:pStyle w:val="BodyText"/>
        <w:spacing w:line="276" w:lineRule="auto"/>
        <w:rPr>
          <w:shd w:val="clear" w:color="auto" w:fill="FFFFFF"/>
        </w:rPr>
      </w:pPr>
      <w:r>
        <w:t>1.</w:t>
      </w:r>
      <w:r>
        <w:rPr>
          <w:shd w:val="clear" w:color="auto" w:fill="FFFFFF"/>
        </w:rPr>
        <w:t xml:space="preserve"> Kim</w:t>
      </w:r>
      <w:r w:rsidR="005C530A">
        <w:rPr>
          <w:shd w:val="clear" w:color="auto" w:fill="FFFFFF"/>
        </w:rPr>
        <w:t xml:space="preserve"> HK, Jung H, Cho J, Huh S, Lee JM, Kim YW. Therapeutic outcomes and thromboembolic events after treatment of acute arterial thromboembolism of the upper extremity. Annals of Vascular Surgery. 2015 Feb 1</w:t>
      </w:r>
      <w:proofErr w:type="gramStart"/>
      <w:r w:rsidR="005C530A">
        <w:rPr>
          <w:shd w:val="clear" w:color="auto" w:fill="FFFFFF"/>
        </w:rPr>
        <w:t>;29</w:t>
      </w:r>
      <w:proofErr w:type="gramEnd"/>
      <w:r w:rsidR="005C530A">
        <w:rPr>
          <w:shd w:val="clear" w:color="auto" w:fill="FFFFFF"/>
        </w:rPr>
        <w:t>(2):303-10.</w:t>
      </w:r>
    </w:p>
    <w:p w:rsidR="00882CBB" w:rsidRDefault="00882CBB" w:rsidP="006D4B3B">
      <w:pPr>
        <w:pStyle w:val="BodyText"/>
        <w:spacing w:line="276" w:lineRule="auto"/>
        <w:rPr>
          <w:rFonts w:ascii="Times New Roman" w:eastAsia="Times New Roman" w:hAnsi="Times New Roman" w:cs="Times New Roman"/>
        </w:rPr>
      </w:pPr>
      <w:r>
        <w:t xml:space="preserve">2. </w:t>
      </w:r>
      <w:proofErr w:type="spellStart"/>
      <w:r w:rsidRPr="00A47F58">
        <w:t>Bae</w:t>
      </w:r>
      <w:proofErr w:type="spellEnd"/>
      <w:r w:rsidRPr="00A47F58">
        <w:t xml:space="preserve"> M, Chung SW, Lee CW, Choi J, Song S, Kim SP. Upper limb ischemia: clinical experiences of acute and chronic upper limb ischemia in a single center. The Korean journal of thoracic and cardiovascular surgery. 2015 Aug</w:t>
      </w:r>
      <w:proofErr w:type="gramStart"/>
      <w:r w:rsidRPr="00A47F58">
        <w:t>;48</w:t>
      </w:r>
      <w:proofErr w:type="gramEnd"/>
      <w:r w:rsidRPr="00A47F58">
        <w:t>(4):246</w:t>
      </w:r>
    </w:p>
    <w:p w:rsidR="00D44654" w:rsidRDefault="00882CBB" w:rsidP="006D4B3B">
      <w:pPr>
        <w:pStyle w:val="BodyText"/>
        <w:spacing w:line="276" w:lineRule="auto"/>
        <w:rPr>
          <w:shd w:val="clear" w:color="auto" w:fill="FFFFFF"/>
        </w:rPr>
      </w:pPr>
      <w:r>
        <w:t>3</w:t>
      </w:r>
      <w:r w:rsidR="005C530A">
        <w:t xml:space="preserve">. </w:t>
      </w:r>
      <w:r w:rsidR="005C530A">
        <w:rPr>
          <w:shd w:val="clear" w:color="auto" w:fill="FFFFFF"/>
        </w:rPr>
        <w:t xml:space="preserve">Lim S, </w:t>
      </w:r>
      <w:proofErr w:type="spellStart"/>
      <w:r w:rsidR="005C530A">
        <w:rPr>
          <w:shd w:val="clear" w:color="auto" w:fill="FFFFFF"/>
        </w:rPr>
        <w:t>Javorski</w:t>
      </w:r>
      <w:proofErr w:type="spellEnd"/>
      <w:r w:rsidR="005C530A">
        <w:rPr>
          <w:shd w:val="clear" w:color="auto" w:fill="FFFFFF"/>
        </w:rPr>
        <w:t xml:space="preserve"> MJ, </w:t>
      </w:r>
      <w:proofErr w:type="spellStart"/>
      <w:r w:rsidR="005C530A">
        <w:rPr>
          <w:shd w:val="clear" w:color="auto" w:fill="FFFFFF"/>
        </w:rPr>
        <w:t>Halandras</w:t>
      </w:r>
      <w:proofErr w:type="spellEnd"/>
      <w:r w:rsidR="005C530A">
        <w:rPr>
          <w:shd w:val="clear" w:color="auto" w:fill="FFFFFF"/>
        </w:rPr>
        <w:t xml:space="preserve"> PM, </w:t>
      </w:r>
      <w:proofErr w:type="spellStart"/>
      <w:r w:rsidR="005C530A">
        <w:rPr>
          <w:shd w:val="clear" w:color="auto" w:fill="FFFFFF"/>
        </w:rPr>
        <w:t>Kuo</w:t>
      </w:r>
      <w:proofErr w:type="spellEnd"/>
      <w:r w:rsidR="005C530A">
        <w:rPr>
          <w:shd w:val="clear" w:color="auto" w:fill="FFFFFF"/>
        </w:rPr>
        <w:t xml:space="preserve"> PC, </w:t>
      </w:r>
      <w:proofErr w:type="spellStart"/>
      <w:r w:rsidR="005C530A">
        <w:rPr>
          <w:shd w:val="clear" w:color="auto" w:fill="FFFFFF"/>
        </w:rPr>
        <w:t>Aulivola</w:t>
      </w:r>
      <w:proofErr w:type="spellEnd"/>
      <w:r w:rsidR="005C530A">
        <w:rPr>
          <w:shd w:val="clear" w:color="auto" w:fill="FFFFFF"/>
        </w:rPr>
        <w:t xml:space="preserve"> B, Crisostomo P. Epidemiology, treatment, and outcomes of acute limb ischemia in the pediatric population. Journal of Vascular Surgery. </w:t>
      </w:r>
    </w:p>
    <w:p w:rsidR="005C530A" w:rsidRDefault="005C530A" w:rsidP="006D4B3B">
      <w:pPr>
        <w:pStyle w:val="BodyText"/>
        <w:spacing w:line="276" w:lineRule="auto"/>
      </w:pPr>
      <w:r>
        <w:rPr>
          <w:shd w:val="clear" w:color="auto" w:fill="FFFFFF"/>
        </w:rPr>
        <w:t>2018 Jul 1</w:t>
      </w:r>
      <w:proofErr w:type="gramStart"/>
      <w:r>
        <w:rPr>
          <w:shd w:val="clear" w:color="auto" w:fill="FFFFFF"/>
        </w:rPr>
        <w:t>;68</w:t>
      </w:r>
      <w:proofErr w:type="gramEnd"/>
      <w:r>
        <w:rPr>
          <w:shd w:val="clear" w:color="auto" w:fill="FFFFFF"/>
        </w:rPr>
        <w:t>(1):182-8.</w:t>
      </w:r>
      <w:r>
        <w:t> </w:t>
      </w:r>
    </w:p>
    <w:p w:rsidR="005C530A" w:rsidRDefault="00882CBB" w:rsidP="006D4B3B">
      <w:pPr>
        <w:pStyle w:val="BodyText"/>
        <w:spacing w:line="276" w:lineRule="auto"/>
      </w:pPr>
      <w:r>
        <w:t>4</w:t>
      </w:r>
      <w:r w:rsidR="00D44654">
        <w:t xml:space="preserve">. </w:t>
      </w:r>
      <w:r w:rsidR="00D44654">
        <w:t xml:space="preserve">Ziegler-Graham K, </w:t>
      </w:r>
      <w:proofErr w:type="spellStart"/>
      <w:r w:rsidR="00D44654">
        <w:t>MacKenzie</w:t>
      </w:r>
      <w:proofErr w:type="spellEnd"/>
      <w:r w:rsidR="00D44654">
        <w:t xml:space="preserve"> EJ, Ephraim PL, </w:t>
      </w:r>
      <w:proofErr w:type="spellStart"/>
      <w:r w:rsidR="00D44654">
        <w:t>Travison</w:t>
      </w:r>
      <w:proofErr w:type="spellEnd"/>
      <w:r w:rsidR="00D44654">
        <w:t xml:space="preserve"> TG, </w:t>
      </w:r>
      <w:proofErr w:type="spellStart"/>
      <w:r w:rsidR="00D44654">
        <w:t>Brookmeyer</w:t>
      </w:r>
      <w:proofErr w:type="spellEnd"/>
      <w:r w:rsidR="00D44654">
        <w:t xml:space="preserve"> R.  Estimating the prevalence of limb loss in the United States: 2005 to 2050. Arch</w:t>
      </w:r>
      <w:proofErr w:type="gramStart"/>
      <w:r w:rsidR="00D44654">
        <w:t xml:space="preserve">  </w:t>
      </w:r>
      <w:proofErr w:type="spellStart"/>
      <w:r w:rsidR="00D44654">
        <w:t>Phys</w:t>
      </w:r>
      <w:proofErr w:type="spellEnd"/>
      <w:proofErr w:type="gramEnd"/>
      <w:r w:rsidR="00D44654">
        <w:t xml:space="preserve"> Med </w:t>
      </w:r>
      <w:proofErr w:type="spellStart"/>
      <w:r w:rsidR="00D44654">
        <w:t>Rehabil</w:t>
      </w:r>
      <w:proofErr w:type="spellEnd"/>
      <w:r w:rsidR="00D44654">
        <w:t>. 2008 Mar</w:t>
      </w:r>
      <w:proofErr w:type="gramStart"/>
      <w:r w:rsidR="00D44654">
        <w:t>;89</w:t>
      </w:r>
      <w:proofErr w:type="gramEnd"/>
      <w:r w:rsidR="00D44654">
        <w:t>(3):422–9.  </w:t>
      </w:r>
    </w:p>
    <w:p w:rsidR="005C530A" w:rsidRDefault="00882CBB" w:rsidP="006D4B3B">
      <w:pPr>
        <w:pStyle w:val="BodyText"/>
        <w:spacing w:line="276" w:lineRule="auto"/>
      </w:pPr>
      <w:r>
        <w:t>5</w:t>
      </w:r>
      <w:r w:rsidR="005C530A">
        <w:t xml:space="preserve">. </w:t>
      </w:r>
      <w:proofErr w:type="spellStart"/>
      <w:r w:rsidR="005C530A">
        <w:t>Ruengsakulrach</w:t>
      </w:r>
      <w:proofErr w:type="spellEnd"/>
      <w:r w:rsidR="005C530A">
        <w:t xml:space="preserve"> P, </w:t>
      </w:r>
      <w:proofErr w:type="spellStart"/>
      <w:r w:rsidR="005C530A">
        <w:t>Eizenberg</w:t>
      </w:r>
      <w:proofErr w:type="spellEnd"/>
      <w:r w:rsidR="005C530A">
        <w:t xml:space="preserve"> N, </w:t>
      </w:r>
      <w:proofErr w:type="spellStart"/>
      <w:r w:rsidR="005C530A">
        <w:t>Fahrer</w:t>
      </w:r>
      <w:proofErr w:type="spellEnd"/>
      <w:r w:rsidR="005C530A">
        <w:t xml:space="preserve"> C, </w:t>
      </w:r>
      <w:proofErr w:type="spellStart"/>
      <w:r w:rsidR="005C530A">
        <w:t>Fahrer</w:t>
      </w:r>
      <w:proofErr w:type="spellEnd"/>
      <w:r w:rsidR="005C530A">
        <w:t xml:space="preserve"> M, Buxton BF. Surgical</w:t>
      </w:r>
      <w:proofErr w:type="gramStart"/>
      <w:r w:rsidR="005C530A">
        <w:t>  implications</w:t>
      </w:r>
      <w:proofErr w:type="gramEnd"/>
      <w:r w:rsidR="005C530A">
        <w:t xml:space="preserve"> of variations in hand collateral circulation: anatomy revisited. J  </w:t>
      </w:r>
      <w:proofErr w:type="spellStart"/>
      <w:r w:rsidR="005C530A">
        <w:t>Thorac</w:t>
      </w:r>
      <w:proofErr w:type="spellEnd"/>
      <w:r w:rsidR="005C530A">
        <w:t xml:space="preserve"> </w:t>
      </w:r>
      <w:proofErr w:type="spellStart"/>
      <w:r w:rsidR="005C530A">
        <w:t>Cardiovasc</w:t>
      </w:r>
      <w:proofErr w:type="spellEnd"/>
      <w:r w:rsidR="005C530A">
        <w:t xml:space="preserve"> Surg. 2001 Oct</w:t>
      </w:r>
      <w:proofErr w:type="gramStart"/>
      <w:r w:rsidR="005C530A">
        <w:t>;122</w:t>
      </w:r>
      <w:proofErr w:type="gramEnd"/>
      <w:r w:rsidR="005C530A">
        <w:t>(4):682–6.  </w:t>
      </w:r>
    </w:p>
    <w:p w:rsidR="00AE3E37" w:rsidRPr="00A47F58" w:rsidRDefault="00AE3E37" w:rsidP="00A47F58">
      <w:pPr>
        <w:pStyle w:val="BodyText"/>
        <w:sectPr w:rsidR="00AE3E37" w:rsidRPr="00A47F58">
          <w:type w:val="continuous"/>
          <w:pgSz w:w="11910" w:h="16840"/>
          <w:pgMar w:top="1740" w:right="600" w:bottom="840" w:left="620" w:header="720" w:footer="720" w:gutter="0"/>
          <w:cols w:num="2" w:space="720" w:equalWidth="0">
            <w:col w:w="5214" w:space="138"/>
            <w:col w:w="5338"/>
          </w:cols>
        </w:sectPr>
      </w:pPr>
    </w:p>
    <w:p w:rsidR="00AE3E37" w:rsidRDefault="00D62425" w:rsidP="006D4B3B">
      <w:pPr>
        <w:pStyle w:val="BodyText"/>
        <w:spacing w:line="276" w:lineRule="auto"/>
        <w:rPr>
          <w:rFonts w:ascii="Calibri"/>
          <w:sz w:val="20"/>
        </w:rPr>
      </w:pPr>
      <w:r>
        <w:rPr>
          <w:rFonts w:ascii="Calibri"/>
          <w:sz w:val="20"/>
        </w:rPr>
        <w:lastRenderedPageBreak/>
        <w:t xml:space="preserve">               </w:t>
      </w:r>
    </w:p>
    <w:p w:rsidR="00882CBB" w:rsidRPr="00D62425" w:rsidRDefault="00882CBB" w:rsidP="006D4B3B">
      <w:pPr>
        <w:pStyle w:val="BodyText"/>
        <w:spacing w:line="276" w:lineRule="auto"/>
        <w:rPr>
          <w:rFonts w:ascii="Calibri"/>
          <w:b/>
          <w:sz w:val="20"/>
        </w:rPr>
      </w:pPr>
    </w:p>
    <w:p w:rsidR="00AE3E37" w:rsidRDefault="00292ED9" w:rsidP="006D4B3B">
      <w:pPr>
        <w:pStyle w:val="BodyText"/>
        <w:spacing w:line="276" w:lineRule="auto"/>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5083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82CBB" w:rsidRDefault="00882CBB" w:rsidP="00882CBB">
      <w:pPr>
        <w:pStyle w:val="BodyText"/>
        <w:rPr>
          <w:rFonts w:ascii="Arial"/>
          <w:sz w:val="14"/>
        </w:rPr>
      </w:pPr>
    </w:p>
    <w:p w:rsidR="00882CBB" w:rsidRDefault="00882CBB" w:rsidP="00882CBB">
      <w:pPr>
        <w:pStyle w:val="BodyText"/>
        <w:rPr>
          <w:rFonts w:ascii="Arial"/>
          <w:sz w:val="14"/>
        </w:rPr>
      </w:pPr>
    </w:p>
    <w:p w:rsidR="00882CBB" w:rsidRPr="00882CBB" w:rsidRDefault="00882CBB" w:rsidP="00882CBB">
      <w:pPr>
        <w:pStyle w:val="BodyText"/>
      </w:pPr>
      <w:r>
        <w:rPr>
          <w:rFonts w:ascii="Arial"/>
          <w:noProof/>
          <w:color w:val="BF5A14"/>
          <w:lang w:val="en-IN" w:eastAsia="en-IN"/>
        </w:rPr>
        <w:drawing>
          <wp:anchor distT="0" distB="0" distL="114300" distR="114300" simplePos="0" relativeHeight="251659776" behindDoc="0" locked="0" layoutInCell="1" allowOverlap="1" wp14:anchorId="3E8854F5" wp14:editId="0F3012D3">
            <wp:simplePos x="0" y="0"/>
            <wp:positionH relativeFrom="column">
              <wp:posOffset>33655</wp:posOffset>
            </wp:positionH>
            <wp:positionV relativeFrom="paragraph">
              <wp:posOffset>12321</wp:posOffset>
            </wp:positionV>
            <wp:extent cx="1089025" cy="696595"/>
            <wp:effectExtent l="0" t="0" r="0" b="8255"/>
            <wp:wrapThrough wrapText="bothSides">
              <wp:wrapPolygon edited="0">
                <wp:start x="0" y="0"/>
                <wp:lineTo x="0" y="21265"/>
                <wp:lineTo x="21159" y="21265"/>
                <wp:lineTo x="211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9533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9025" cy="696595"/>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Arial"/>
          <w:sz w:val="14"/>
        </w:rPr>
        <w:t>Dr</w:t>
      </w:r>
      <w:proofErr w:type="spellEnd"/>
      <w:r>
        <w:rPr>
          <w:rFonts w:ascii="Arial"/>
          <w:sz w:val="14"/>
        </w:rPr>
        <w:t xml:space="preserve"> </w:t>
      </w:r>
      <w:proofErr w:type="spellStart"/>
      <w:r>
        <w:rPr>
          <w:rFonts w:ascii="Arial"/>
          <w:sz w:val="14"/>
        </w:rPr>
        <w:t>Siddhant</w:t>
      </w:r>
      <w:proofErr w:type="spellEnd"/>
      <w:r>
        <w:rPr>
          <w:rFonts w:ascii="Arial"/>
          <w:sz w:val="14"/>
        </w:rPr>
        <w:t xml:space="preserve"> is an e</w:t>
      </w:r>
      <w:r>
        <w:t>xperienced surgeon wit</w:t>
      </w:r>
      <w:r w:rsidR="007B08AC">
        <w:t xml:space="preserve">h profound work history in Major </w:t>
      </w:r>
      <w:r>
        <w:t>Government Health Care institutes in India.</w:t>
      </w:r>
      <w:r>
        <w:t xml:space="preserve"> </w:t>
      </w:r>
      <w:r>
        <w:t xml:space="preserve">Currently, developing skills as a </w:t>
      </w:r>
      <w:r w:rsidR="007B08AC">
        <w:t xml:space="preserve">final year </w:t>
      </w:r>
      <w:r>
        <w:t xml:space="preserve">trainee in Cardiovascular and Thoracic surgery. Interested in Minimal Invasive Cardiothoracic Surgery And Structural Cardiac Interventions. Skilled in Cardiovascular Healthcare, Nutrition and </w:t>
      </w:r>
      <w:r w:rsidR="007B08AC">
        <w:t>Clinical</w:t>
      </w:r>
      <w:r>
        <w:t xml:space="preserve"> Psychology.</w:t>
      </w:r>
    </w:p>
    <w:p w:rsidR="00AE3E37" w:rsidRPr="00882CBB" w:rsidRDefault="008756E6" w:rsidP="006D4B3B">
      <w:pPr>
        <w:spacing w:before="92" w:line="276" w:lineRule="auto"/>
        <w:ind w:right="4234"/>
        <w:rPr>
          <w:noProof/>
        </w:rPr>
      </w:pPr>
      <w:r>
        <w:rPr>
          <w:noProof/>
        </w:rPr>
        <w:t xml:space="preserve">         </w:t>
      </w:r>
      <w:r w:rsidR="00404E5B">
        <w:rPr>
          <w:rFonts w:ascii="Arial"/>
          <w:color w:val="BF5A14"/>
        </w:rPr>
        <w:t xml:space="preserve"> </w:t>
      </w:r>
    </w:p>
    <w:p w:rsidR="00AE3E37" w:rsidRPr="00A47F58" w:rsidRDefault="00A9710C" w:rsidP="00A47F58">
      <w:pPr>
        <w:pStyle w:val="BodyText"/>
        <w:ind w:left="2160" w:firstLine="1440"/>
        <w:rPr>
          <w:rFonts w:ascii="Arial"/>
          <w:sz w:val="14"/>
        </w:rPr>
      </w:pPr>
      <w:r>
        <w:rPr>
          <w:rFonts w:ascii="Arial"/>
          <w:sz w:val="14"/>
        </w:rPr>
        <w:t>Email:</w:t>
      </w:r>
      <w:r w:rsidR="005C530A">
        <w:rPr>
          <w:rFonts w:ascii="Arial"/>
          <w:sz w:val="14"/>
        </w:rPr>
        <w:t xml:space="preserve"> </w:t>
      </w:r>
      <w:r w:rsidR="00A47F58">
        <w:t>siddhantr@hearttales.or</w:t>
      </w:r>
      <w:r w:rsidR="00292ED9">
        <w:rPr>
          <w:noProof/>
          <w:lang w:val="en-IN" w:eastAsia="en-IN"/>
        </w:rPr>
        <mc:AlternateContent>
          <mc:Choice Requires="wps">
            <w:drawing>
              <wp:anchor distT="0" distB="0" distL="0" distR="0" simplePos="0" relativeHeight="251658752" behindDoc="0" locked="0" layoutInCell="1" allowOverlap="1" wp14:anchorId="7C174962" wp14:editId="246734F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07404"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47F58">
        <w:t>g</w:t>
      </w:r>
    </w:p>
    <w:p w:rsidR="00AE3E37" w:rsidRDefault="00AE3E37" w:rsidP="00A47F58">
      <w:pPr>
        <w:pStyle w:val="BodyText"/>
        <w:rPr>
          <w:rFonts w:ascii="Arial"/>
          <w:sz w:val="20"/>
        </w:rPr>
      </w:pPr>
    </w:p>
    <w:p w:rsidR="00AE3E37" w:rsidRDefault="00AE3E37" w:rsidP="00A47F58">
      <w:pPr>
        <w:pStyle w:val="BodyText"/>
        <w:rPr>
          <w:rFonts w:ascii="Arial"/>
          <w:sz w:val="20"/>
        </w:rPr>
      </w:pPr>
    </w:p>
    <w:p w:rsidR="00AE3E37" w:rsidRPr="00882CBB" w:rsidRDefault="00882CBB" w:rsidP="00A47F58">
      <w:pPr>
        <w:pStyle w:val="BodyText"/>
        <w:rPr>
          <w:rFonts w:ascii="Minion Pro"/>
          <w:b/>
          <w:sz w:val="20"/>
        </w:rPr>
        <w:sectPr w:rsidR="00AE3E37" w:rsidRPr="00882CBB">
          <w:type w:val="continuous"/>
          <w:pgSz w:w="11910" w:h="16840"/>
          <w:pgMar w:top="1740" w:right="600" w:bottom="840" w:left="620" w:header="720" w:footer="720" w:gutter="0"/>
          <w:cols w:space="720"/>
        </w:sectPr>
      </w:pPr>
      <w:r>
        <w:rPr>
          <w:rFonts w:ascii="Minion Pro"/>
          <w:b/>
          <w:sz w:val="20"/>
        </w:rPr>
        <w:t>Notes/Comments</w:t>
      </w:r>
    </w:p>
    <w:p w:rsidR="00AE3E37" w:rsidRDefault="00AE3E37" w:rsidP="00A47F58">
      <w:pPr>
        <w:pStyle w:val="BodyText"/>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F5D" w:rsidRDefault="006F7F5D">
      <w:r>
        <w:separator/>
      </w:r>
    </w:p>
  </w:endnote>
  <w:endnote w:type="continuationSeparator" w:id="0">
    <w:p w:rsidR="006F7F5D" w:rsidRDefault="006F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25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F5D" w:rsidRDefault="006F7F5D">
      <w:r>
        <w:separator/>
      </w:r>
    </w:p>
  </w:footnote>
  <w:footnote w:type="continuationSeparator" w:id="0">
    <w:p w:rsidR="006F7F5D" w:rsidRDefault="006F7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4800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EB7A37"/>
    <w:multiLevelType w:val="hybridMultilevel"/>
    <w:tmpl w:val="953818F2"/>
    <w:lvl w:ilvl="0" w:tplc="35AA3834">
      <w:start w:val="1"/>
      <w:numFmt w:val="decimal"/>
      <w:lvlText w:val="%1."/>
      <w:lvlJc w:val="left"/>
      <w:pPr>
        <w:ind w:left="720" w:hanging="360"/>
      </w:pPr>
      <w:rPr>
        <w:rFonts w:ascii="Tw Cen MT" w:eastAsia="Tw Cen MT" w:hAnsi="Tw Cen MT" w:cs="Tw Cen MT"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5C530A"/>
    <w:rsid w:val="006060CE"/>
    <w:rsid w:val="0063497F"/>
    <w:rsid w:val="006D4B3B"/>
    <w:rsid w:val="006F7F5D"/>
    <w:rsid w:val="0078738A"/>
    <w:rsid w:val="007B08AC"/>
    <w:rsid w:val="00873DF0"/>
    <w:rsid w:val="008756E6"/>
    <w:rsid w:val="00882CBB"/>
    <w:rsid w:val="009B2D44"/>
    <w:rsid w:val="00A07E82"/>
    <w:rsid w:val="00A47F58"/>
    <w:rsid w:val="00A9710C"/>
    <w:rsid w:val="00AE3E37"/>
    <w:rsid w:val="00B21A57"/>
    <w:rsid w:val="00C33602"/>
    <w:rsid w:val="00CD6F55"/>
    <w:rsid w:val="00D44654"/>
    <w:rsid w:val="00D62425"/>
    <w:rsid w:val="00DE3104"/>
    <w:rsid w:val="00EC254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EE0A47-1B40-4710-B358-5375A721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C2547"/>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54704">
      <w:bodyDiv w:val="1"/>
      <w:marLeft w:val="0"/>
      <w:marRight w:val="0"/>
      <w:marTop w:val="0"/>
      <w:marBottom w:val="0"/>
      <w:divBdr>
        <w:top w:val="none" w:sz="0" w:space="0" w:color="auto"/>
        <w:left w:val="none" w:sz="0" w:space="0" w:color="auto"/>
        <w:bottom w:val="none" w:sz="0" w:space="0" w:color="auto"/>
        <w:right w:val="none" w:sz="0" w:space="0" w:color="auto"/>
      </w:divBdr>
    </w:div>
    <w:div w:id="216358668">
      <w:bodyDiv w:val="1"/>
      <w:marLeft w:val="0"/>
      <w:marRight w:val="0"/>
      <w:marTop w:val="0"/>
      <w:marBottom w:val="0"/>
      <w:divBdr>
        <w:top w:val="none" w:sz="0" w:space="0" w:color="auto"/>
        <w:left w:val="none" w:sz="0" w:space="0" w:color="auto"/>
        <w:bottom w:val="none" w:sz="0" w:space="0" w:color="auto"/>
        <w:right w:val="none" w:sz="0" w:space="0" w:color="auto"/>
      </w:divBdr>
    </w:div>
    <w:div w:id="2491934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5063904">
      <w:bodyDiv w:val="1"/>
      <w:marLeft w:val="0"/>
      <w:marRight w:val="0"/>
      <w:marTop w:val="0"/>
      <w:marBottom w:val="0"/>
      <w:divBdr>
        <w:top w:val="none" w:sz="0" w:space="0" w:color="auto"/>
        <w:left w:val="none" w:sz="0" w:space="0" w:color="auto"/>
        <w:bottom w:val="none" w:sz="0" w:space="0" w:color="auto"/>
        <w:right w:val="none" w:sz="0" w:space="0" w:color="auto"/>
      </w:divBdr>
    </w:div>
    <w:div w:id="1163278565">
      <w:bodyDiv w:val="1"/>
      <w:marLeft w:val="0"/>
      <w:marRight w:val="0"/>
      <w:marTop w:val="0"/>
      <w:marBottom w:val="0"/>
      <w:divBdr>
        <w:top w:val="none" w:sz="0" w:space="0" w:color="auto"/>
        <w:left w:val="none" w:sz="0" w:space="0" w:color="auto"/>
        <w:bottom w:val="none" w:sz="0" w:space="0" w:color="auto"/>
        <w:right w:val="none" w:sz="0" w:space="0" w:color="auto"/>
      </w:divBdr>
    </w:div>
    <w:div w:id="12505806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2002254">
      <w:bodyDiv w:val="1"/>
      <w:marLeft w:val="0"/>
      <w:marRight w:val="0"/>
      <w:marTop w:val="0"/>
      <w:marBottom w:val="0"/>
      <w:divBdr>
        <w:top w:val="none" w:sz="0" w:space="0" w:color="auto"/>
        <w:left w:val="none" w:sz="0" w:space="0" w:color="auto"/>
        <w:bottom w:val="none" w:sz="0" w:space="0" w:color="auto"/>
        <w:right w:val="none" w:sz="0" w:space="0" w:color="auto"/>
      </w:divBdr>
    </w:div>
    <w:div w:id="1929734111">
      <w:bodyDiv w:val="1"/>
      <w:marLeft w:val="0"/>
      <w:marRight w:val="0"/>
      <w:marTop w:val="0"/>
      <w:marBottom w:val="0"/>
      <w:divBdr>
        <w:top w:val="none" w:sz="0" w:space="0" w:color="auto"/>
        <w:left w:val="none" w:sz="0" w:space="0" w:color="auto"/>
        <w:bottom w:val="none" w:sz="0" w:space="0" w:color="auto"/>
        <w:right w:val="none" w:sz="0" w:space="0" w:color="auto"/>
      </w:divBdr>
      <w:divsChild>
        <w:div w:id="1741365230">
          <w:marLeft w:val="18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3</cp:revision>
  <dcterms:created xsi:type="dcterms:W3CDTF">2023-10-16T19:38:00Z</dcterms:created>
  <dcterms:modified xsi:type="dcterms:W3CDTF">2023-10-16T20:04:00Z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