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ED" w:rsidRPr="005577ED" w:rsidRDefault="005577ED" w:rsidP="005577ED">
      <w:pPr>
        <w:rPr>
          <w:b/>
          <w:lang w:val="en-US"/>
        </w:rPr>
      </w:pPr>
      <w:proofErr w:type="spellStart"/>
      <w:r w:rsidRPr="005577ED">
        <w:rPr>
          <w:b/>
          <w:lang w:val="en-US"/>
        </w:rPr>
        <w:t>Thermographic</w:t>
      </w:r>
      <w:proofErr w:type="spellEnd"/>
      <w:r w:rsidRPr="005577ED">
        <w:rPr>
          <w:b/>
          <w:lang w:val="en-US"/>
        </w:rPr>
        <w:t xml:space="preserve"> evaluation of the efficacy of a combination of </w:t>
      </w:r>
      <w:proofErr w:type="spellStart"/>
      <w:r w:rsidRPr="005577ED">
        <w:rPr>
          <w:b/>
          <w:lang w:val="en-US"/>
        </w:rPr>
        <w:t>diosmine</w:t>
      </w:r>
      <w:proofErr w:type="spellEnd"/>
      <w:r w:rsidRPr="005577ED">
        <w:rPr>
          <w:b/>
          <w:lang w:val="en-US"/>
        </w:rPr>
        <w:t xml:space="preserve">, </w:t>
      </w:r>
      <w:proofErr w:type="spellStart"/>
      <w:r w:rsidRPr="005577ED">
        <w:rPr>
          <w:b/>
          <w:lang w:val="en-US"/>
        </w:rPr>
        <w:t>esperidine</w:t>
      </w:r>
      <w:proofErr w:type="spellEnd"/>
      <w:r w:rsidRPr="005577ED">
        <w:rPr>
          <w:b/>
          <w:lang w:val="en-US"/>
        </w:rPr>
        <w:t xml:space="preserve"> and </w:t>
      </w:r>
      <w:proofErr w:type="spellStart"/>
      <w:r w:rsidRPr="005577ED">
        <w:rPr>
          <w:b/>
          <w:lang w:val="en-US"/>
        </w:rPr>
        <w:t>ruscogenin</w:t>
      </w:r>
      <w:proofErr w:type="spellEnd"/>
      <w:r w:rsidRPr="005577ED">
        <w:rPr>
          <w:b/>
          <w:lang w:val="en-US"/>
        </w:rPr>
        <w:t xml:space="preserve"> (mioven700®) in patients with chronic venous disease (</w:t>
      </w:r>
      <w:proofErr w:type="spellStart"/>
      <w:r w:rsidRPr="005577ED">
        <w:rPr>
          <w:b/>
          <w:lang w:val="en-US"/>
        </w:rPr>
        <w:t>cvd</w:t>
      </w:r>
      <w:proofErr w:type="spellEnd"/>
      <w:r w:rsidRPr="005577ED">
        <w:rPr>
          <w:b/>
          <w:lang w:val="en-US"/>
        </w:rPr>
        <w:t>)</w:t>
      </w:r>
    </w:p>
    <w:p w:rsidR="005577ED" w:rsidRPr="005577ED" w:rsidRDefault="005577ED" w:rsidP="005577ED">
      <w:proofErr w:type="gramStart"/>
      <w:r w:rsidRPr="005577ED">
        <w:t xml:space="preserve">Arcangelo Merla, Marco </w:t>
      </w:r>
      <w:proofErr w:type="spellStart"/>
      <w:r w:rsidRPr="005577ED">
        <w:t>Bellapianta</w:t>
      </w:r>
      <w:proofErr w:type="spellEnd"/>
      <w:r w:rsidRPr="005577ED">
        <w:t xml:space="preserve">, Stefano Camporeale, Luciano Maria Rizzo, </w:t>
      </w:r>
      <w:r w:rsidRPr="005577ED">
        <w:rPr>
          <w:b/>
        </w:rPr>
        <w:t>Paolo Valle</w:t>
      </w:r>
      <w:r w:rsidRPr="005577ED">
        <w:t>, Nicola Amati</w:t>
      </w:r>
      <w:proofErr w:type="gramEnd"/>
    </w:p>
    <w:p w:rsidR="005577ED" w:rsidRPr="005577ED" w:rsidRDefault="005577ED" w:rsidP="005577ED">
      <w:pPr>
        <w:rPr>
          <w:lang w:val="en-US"/>
        </w:rPr>
      </w:pPr>
      <w:r w:rsidRPr="005577ED">
        <w:rPr>
          <w:lang w:val="en-US"/>
        </w:rPr>
        <w:t>Aim of this study was to evaluate the clinical improvement of CVD patients using thermography,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comparing</w:t>
      </w:r>
      <w:proofErr w:type="gramEnd"/>
      <w:r w:rsidRPr="005577ED">
        <w:rPr>
          <w:lang w:val="en-US"/>
        </w:rPr>
        <w:t xml:space="preserve"> changes in thermal curves with the progressive disease’s enhancement of signs and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symptoms</w:t>
      </w:r>
      <w:proofErr w:type="gramEnd"/>
      <w:r w:rsidRPr="005577ED">
        <w:rPr>
          <w:lang w:val="en-US"/>
        </w:rPr>
        <w:t>. A lot of scientific evidences show how flavonoids are effective for the treatment of</w:t>
      </w:r>
      <w:bookmarkStart w:id="0" w:name="_GoBack"/>
      <w:bookmarkEnd w:id="0"/>
    </w:p>
    <w:p w:rsidR="005577ED" w:rsidRPr="005577ED" w:rsidRDefault="005577ED" w:rsidP="005577ED">
      <w:pPr>
        <w:rPr>
          <w:lang w:val="en-US"/>
        </w:rPr>
      </w:pPr>
      <w:r w:rsidRPr="005577ED">
        <w:rPr>
          <w:lang w:val="en-US"/>
        </w:rPr>
        <w:t>CVD, however in all of these the effectiveness was measured through the evaluation of signs and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symptoms</w:t>
      </w:r>
      <w:proofErr w:type="gramEnd"/>
      <w:r w:rsidRPr="005577ED">
        <w:rPr>
          <w:lang w:val="en-US"/>
        </w:rPr>
        <w:t xml:space="preserve"> with compilation of questionnaires submitted to patients. Thermography has already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been</w:t>
      </w:r>
      <w:proofErr w:type="gramEnd"/>
      <w:r w:rsidRPr="005577ED">
        <w:rPr>
          <w:lang w:val="en-US"/>
        </w:rPr>
        <w:t xml:space="preserve"> used for estimation of primitive chronic venous pathologies of the lower limbs, associated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with</w:t>
      </w:r>
      <w:proofErr w:type="gramEnd"/>
      <w:r w:rsidRPr="005577ED">
        <w:rPr>
          <w:lang w:val="en-US"/>
        </w:rPr>
        <w:t xml:space="preserve"> superficial veins insufficiency and has proved to be an innovative method, very useful in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medical</w:t>
      </w:r>
      <w:proofErr w:type="gramEnd"/>
      <w:r w:rsidRPr="005577ED">
        <w:rPr>
          <w:lang w:val="en-US"/>
        </w:rPr>
        <w:t xml:space="preserve"> diagnosis of these pathologies. The current study was performed using a </w:t>
      </w:r>
      <w:proofErr w:type="spellStart"/>
      <w:r w:rsidRPr="005577ED">
        <w:rPr>
          <w:lang w:val="en-US"/>
        </w:rPr>
        <w:t>Flir</w:t>
      </w:r>
      <w:proofErr w:type="spellEnd"/>
      <w:r w:rsidRPr="005577ED">
        <w:rPr>
          <w:lang w:val="en-US"/>
        </w:rPr>
        <w:t xml:space="preserve"> E753 thermal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imaging</w:t>
      </w:r>
      <w:proofErr w:type="gramEnd"/>
      <w:r w:rsidRPr="005577ED">
        <w:rPr>
          <w:lang w:val="en-US"/>
        </w:rPr>
        <w:t xml:space="preserve"> camera. Images of the lower limbs showed that patients suffered from venous disease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characterized</w:t>
      </w:r>
      <w:proofErr w:type="gramEnd"/>
      <w:r w:rsidRPr="005577ED">
        <w:rPr>
          <w:lang w:val="en-US"/>
        </w:rPr>
        <w:t xml:space="preserve"> by a higher skin temperature associated with pathological changes in veins related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with</w:t>
      </w:r>
      <w:proofErr w:type="gramEnd"/>
      <w:r w:rsidRPr="005577ED">
        <w:rPr>
          <w:lang w:val="en-US"/>
        </w:rPr>
        <w:t xml:space="preserve"> blood stasis, inflammatory states and swelling. The observational study was conducted in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four</w:t>
      </w:r>
      <w:proofErr w:type="gramEnd"/>
      <w:r w:rsidRPr="005577ED">
        <w:rPr>
          <w:lang w:val="en-US"/>
        </w:rPr>
        <w:t xml:space="preserve"> centers on patients assigned to classes C0s to C3 based on the CEAP clinical classification.</w:t>
      </w:r>
    </w:p>
    <w:p w:rsidR="005577ED" w:rsidRPr="005577ED" w:rsidRDefault="005577ED" w:rsidP="005577ED">
      <w:pPr>
        <w:rPr>
          <w:lang w:val="en-US"/>
        </w:rPr>
      </w:pPr>
      <w:r w:rsidRPr="005577ED">
        <w:rPr>
          <w:lang w:val="en-US"/>
        </w:rPr>
        <w:t xml:space="preserve">Patients were separated into two groups: those treated for 3 months with 1 </w:t>
      </w:r>
      <w:proofErr w:type="spellStart"/>
      <w:r w:rsidRPr="005577ED">
        <w:rPr>
          <w:lang w:val="en-US"/>
        </w:rPr>
        <w:t>cpr</w:t>
      </w:r>
      <w:proofErr w:type="spellEnd"/>
      <w:r w:rsidRPr="005577ED">
        <w:rPr>
          <w:lang w:val="en-US"/>
        </w:rPr>
        <w:t>/die of</w:t>
      </w:r>
    </w:p>
    <w:p w:rsidR="005577ED" w:rsidRPr="005577ED" w:rsidRDefault="005577ED" w:rsidP="005577ED">
      <w:pPr>
        <w:rPr>
          <w:lang w:val="en-US"/>
        </w:rPr>
      </w:pPr>
      <w:proofErr w:type="spellStart"/>
      <w:proofErr w:type="gramStart"/>
      <w:r w:rsidRPr="005577ED">
        <w:rPr>
          <w:lang w:val="en-US"/>
        </w:rPr>
        <w:t>nutraceutical</w:t>
      </w:r>
      <w:proofErr w:type="spellEnd"/>
      <w:proofErr w:type="gramEnd"/>
      <w:r w:rsidRPr="005577ED">
        <w:rPr>
          <w:lang w:val="en-US"/>
        </w:rPr>
        <w:t xml:space="preserve"> Mioven700® (</w:t>
      </w:r>
      <w:proofErr w:type="spellStart"/>
      <w:r w:rsidRPr="005577ED">
        <w:rPr>
          <w:lang w:val="en-US"/>
        </w:rPr>
        <w:t>Diosmine</w:t>
      </w:r>
      <w:proofErr w:type="spellEnd"/>
      <w:r w:rsidRPr="005577ED">
        <w:rPr>
          <w:lang w:val="en-US"/>
        </w:rPr>
        <w:t xml:space="preserve"> 500mg, </w:t>
      </w:r>
      <w:proofErr w:type="spellStart"/>
      <w:r w:rsidRPr="005577ED">
        <w:rPr>
          <w:lang w:val="en-US"/>
        </w:rPr>
        <w:t>Esperidine</w:t>
      </w:r>
      <w:proofErr w:type="spellEnd"/>
      <w:r w:rsidRPr="005577ED">
        <w:rPr>
          <w:lang w:val="en-US"/>
        </w:rPr>
        <w:t xml:space="preserve"> 90mg, </w:t>
      </w:r>
      <w:proofErr w:type="spellStart"/>
      <w:r w:rsidRPr="005577ED">
        <w:rPr>
          <w:lang w:val="en-US"/>
        </w:rPr>
        <w:t>Ruscogenin</w:t>
      </w:r>
      <w:proofErr w:type="spellEnd"/>
      <w:r w:rsidRPr="005577ED">
        <w:rPr>
          <w:lang w:val="en-US"/>
        </w:rPr>
        <w:t xml:space="preserve"> 100mg) and with</w:t>
      </w:r>
    </w:p>
    <w:p w:rsidR="005577ED" w:rsidRPr="005577ED" w:rsidRDefault="005577ED" w:rsidP="005577ED">
      <w:pPr>
        <w:rPr>
          <w:lang w:val="en-US"/>
        </w:rPr>
      </w:pPr>
      <w:proofErr w:type="spellStart"/>
      <w:proofErr w:type="gramStart"/>
      <w:r w:rsidRPr="005577ED">
        <w:rPr>
          <w:lang w:val="en-US"/>
        </w:rPr>
        <w:t>elastocompression</w:t>
      </w:r>
      <w:proofErr w:type="spellEnd"/>
      <w:proofErr w:type="gramEnd"/>
      <w:r w:rsidRPr="005577ED">
        <w:rPr>
          <w:lang w:val="en-US"/>
        </w:rPr>
        <w:t xml:space="preserve"> (as per guidelines); and those subjected only to </w:t>
      </w:r>
      <w:proofErr w:type="spellStart"/>
      <w:r w:rsidRPr="005577ED">
        <w:rPr>
          <w:lang w:val="en-US"/>
        </w:rPr>
        <w:t>elastocompression</w:t>
      </w:r>
      <w:proofErr w:type="spellEnd"/>
      <w:r w:rsidRPr="005577ED">
        <w:rPr>
          <w:lang w:val="en-US"/>
        </w:rPr>
        <w:t>. During the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enrollment</w:t>
      </w:r>
      <w:proofErr w:type="gramEnd"/>
      <w:r w:rsidRPr="005577ED">
        <w:rPr>
          <w:lang w:val="en-US"/>
        </w:rPr>
        <w:t xml:space="preserve"> phase the CEAP clinical class was assigned and the first </w:t>
      </w:r>
      <w:proofErr w:type="spellStart"/>
      <w:r w:rsidRPr="005577ED">
        <w:rPr>
          <w:lang w:val="en-US"/>
        </w:rPr>
        <w:t>thermographic</w:t>
      </w:r>
      <w:proofErr w:type="spellEnd"/>
      <w:r w:rsidRPr="005577ED">
        <w:rPr>
          <w:lang w:val="en-US"/>
        </w:rPr>
        <w:t xml:space="preserve"> evaluation was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performed</w:t>
      </w:r>
      <w:proofErr w:type="gramEnd"/>
      <w:r w:rsidRPr="005577ED">
        <w:rPr>
          <w:lang w:val="en-US"/>
        </w:rPr>
        <w:t>. The parameters were re-evaluated at 30 days (T1). A final evaluation will follow at the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end</w:t>
      </w:r>
      <w:proofErr w:type="gramEnd"/>
      <w:r w:rsidRPr="005577ED">
        <w:rPr>
          <w:lang w:val="en-US"/>
        </w:rPr>
        <w:t xml:space="preserve"> of the treatment at 90 days (T2). Table of acquired images shows a comparison, for different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regions</w:t>
      </w:r>
      <w:proofErr w:type="gramEnd"/>
      <w:r w:rsidRPr="005577ED">
        <w:rPr>
          <w:lang w:val="en-US"/>
        </w:rPr>
        <w:t xml:space="preserve"> of interest, of the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cutaneous</w:t>
      </w:r>
      <w:proofErr w:type="gramEnd"/>
      <w:r w:rsidRPr="005577ED">
        <w:rPr>
          <w:lang w:val="en-US"/>
        </w:rPr>
        <w:t xml:space="preserve"> temperature distribution at the T0 and the T1 evaluation for a randomly chosen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representative</w:t>
      </w:r>
      <w:proofErr w:type="gramEnd"/>
      <w:r w:rsidRPr="005577ED">
        <w:rPr>
          <w:lang w:val="en-US"/>
        </w:rPr>
        <w:t xml:space="preserve"> subject. The thermal images are displayed in both greyscale and iron scale, in the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temperature</w:t>
      </w:r>
      <w:proofErr w:type="gramEnd"/>
      <w:r w:rsidRPr="005577ED">
        <w:rPr>
          <w:lang w:val="en-US"/>
        </w:rPr>
        <w:t xml:space="preserve"> range from 25 °C to 35 °C. The qualitative inspection of the thermal images highlights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a</w:t>
      </w:r>
      <w:proofErr w:type="gramEnd"/>
      <w:r w:rsidRPr="005577ED">
        <w:rPr>
          <w:lang w:val="en-US"/>
        </w:rPr>
        <w:t xml:space="preserve"> sharper definition of the thermal track of the vessels at T1 with respect to T0. Such process can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be</w:t>
      </w:r>
      <w:proofErr w:type="gramEnd"/>
      <w:r w:rsidRPr="005577ED">
        <w:rPr>
          <w:lang w:val="en-US"/>
        </w:rPr>
        <w:t xml:space="preserve"> better appreciated at the iron </w:t>
      </w:r>
      <w:proofErr w:type="spellStart"/>
      <w:r w:rsidRPr="005577ED">
        <w:rPr>
          <w:lang w:val="en-US"/>
        </w:rPr>
        <w:t>colormap</w:t>
      </w:r>
      <w:proofErr w:type="spellEnd"/>
      <w:r w:rsidRPr="005577ED">
        <w:rPr>
          <w:lang w:val="en-US"/>
        </w:rPr>
        <w:t xml:space="preserve"> presentation, and especially for the left and the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lastRenderedPageBreak/>
        <w:t>posterior</w:t>
      </w:r>
      <w:proofErr w:type="gramEnd"/>
      <w:r w:rsidRPr="005577ED">
        <w:rPr>
          <w:lang w:val="en-US"/>
        </w:rPr>
        <w:t xml:space="preserve"> views of leg. In the left view, the reduction of the thermal track for the upper vessel is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particularly</w:t>
      </w:r>
      <w:proofErr w:type="gramEnd"/>
      <w:r w:rsidRPr="005577ED">
        <w:rPr>
          <w:lang w:val="en-US"/>
        </w:rPr>
        <w:t xml:space="preserve"> evident. Such process in T1 is suggestive of a better vasomotor control, with </w:t>
      </w:r>
      <w:proofErr w:type="gramStart"/>
      <w:r w:rsidRPr="005577ED">
        <w:rPr>
          <w:lang w:val="en-US"/>
        </w:rPr>
        <w:t>an</w:t>
      </w:r>
      <w:proofErr w:type="gramEnd"/>
      <w:r w:rsidRPr="005577ED">
        <w:rPr>
          <w:lang w:val="en-US"/>
        </w:rPr>
        <w:t xml:space="preserve"> higher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sympathetic</w:t>
      </w:r>
      <w:proofErr w:type="gramEnd"/>
      <w:r w:rsidRPr="005577ED">
        <w:rPr>
          <w:lang w:val="en-US"/>
        </w:rPr>
        <w:t xml:space="preserve"> vascular tone, likely combined to a better flow control in the subcutaneous vascular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network</w:t>
      </w:r>
      <w:proofErr w:type="gramEnd"/>
      <w:r w:rsidRPr="005577ED">
        <w:rPr>
          <w:lang w:val="en-US"/>
        </w:rPr>
        <w:t>, both venous and arteriolar. Thermal imaging provides an immediate visualization of the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vascular</w:t>
      </w:r>
      <w:proofErr w:type="gramEnd"/>
      <w:r w:rsidRPr="005577ED">
        <w:rPr>
          <w:lang w:val="en-US"/>
        </w:rPr>
        <w:t xml:space="preserve"> changes through their effect on the thermal imprint of the vascular network. Even this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report</w:t>
      </w:r>
      <w:proofErr w:type="gramEnd"/>
      <w:r w:rsidRPr="005577ED">
        <w:rPr>
          <w:lang w:val="en-US"/>
        </w:rPr>
        <w:t xml:space="preserve"> deals only with a preliminary qualitative analysis of a representative subject, the digital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thermal</w:t>
      </w:r>
      <w:proofErr w:type="gramEnd"/>
      <w:r w:rsidRPr="005577ED">
        <w:rPr>
          <w:lang w:val="en-US"/>
        </w:rPr>
        <w:t xml:space="preserve"> images can be further processed to get into statistical analysis of the temperature</w:t>
      </w:r>
    </w:p>
    <w:p w:rsidR="005577E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changes</w:t>
      </w:r>
      <w:proofErr w:type="gramEnd"/>
      <w:r w:rsidRPr="005577ED">
        <w:rPr>
          <w:lang w:val="en-US"/>
        </w:rPr>
        <w:t xml:space="preserve"> along the vessel network. Preliminary results show that patients treated with a</w:t>
      </w:r>
    </w:p>
    <w:p w:rsidR="005577ED" w:rsidRPr="005577ED" w:rsidRDefault="005577ED" w:rsidP="005577ED">
      <w:pPr>
        <w:rPr>
          <w:lang w:val="en-US"/>
        </w:rPr>
      </w:pPr>
      <w:proofErr w:type="spellStart"/>
      <w:proofErr w:type="gramStart"/>
      <w:r w:rsidRPr="005577ED">
        <w:rPr>
          <w:lang w:val="en-US"/>
        </w:rPr>
        <w:t>nutraceutical</w:t>
      </w:r>
      <w:proofErr w:type="spellEnd"/>
      <w:proofErr w:type="gramEnd"/>
      <w:r w:rsidRPr="005577ED">
        <w:rPr>
          <w:lang w:val="en-US"/>
        </w:rPr>
        <w:t xml:space="preserve"> Mioven700® and with </w:t>
      </w:r>
      <w:proofErr w:type="spellStart"/>
      <w:r w:rsidRPr="005577ED">
        <w:rPr>
          <w:lang w:val="en-US"/>
        </w:rPr>
        <w:t>elastocompression</w:t>
      </w:r>
      <w:proofErr w:type="spellEnd"/>
      <w:r w:rsidRPr="005577ED">
        <w:rPr>
          <w:lang w:val="en-US"/>
        </w:rPr>
        <w:t xml:space="preserve"> exhibit a better vasomotor control than</w:t>
      </w:r>
    </w:p>
    <w:p w:rsidR="00410D1D" w:rsidRPr="005577ED" w:rsidRDefault="005577ED" w:rsidP="005577ED">
      <w:pPr>
        <w:rPr>
          <w:lang w:val="en-US"/>
        </w:rPr>
      </w:pPr>
      <w:proofErr w:type="gramStart"/>
      <w:r w:rsidRPr="005577ED">
        <w:rPr>
          <w:lang w:val="en-US"/>
        </w:rPr>
        <w:t>the</w:t>
      </w:r>
      <w:proofErr w:type="gramEnd"/>
      <w:r w:rsidRPr="005577ED">
        <w:rPr>
          <w:lang w:val="en-US"/>
        </w:rPr>
        <w:t xml:space="preserve"> group without </w:t>
      </w:r>
      <w:proofErr w:type="spellStart"/>
      <w:r w:rsidRPr="005577ED">
        <w:rPr>
          <w:lang w:val="en-US"/>
        </w:rPr>
        <w:t>nutraceutical</w:t>
      </w:r>
      <w:proofErr w:type="spellEnd"/>
      <w:r w:rsidRPr="005577ED">
        <w:rPr>
          <w:lang w:val="en-US"/>
        </w:rPr>
        <w:t>, further data will be needed to confirm these results.</w:t>
      </w:r>
    </w:p>
    <w:sectPr w:rsidR="00410D1D" w:rsidRPr="005577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94"/>
    <w:rsid w:val="00410D1D"/>
    <w:rsid w:val="005577ED"/>
    <w:rsid w:val="00B0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82DB1-3D7A-4253-BF71-B34471CFD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2907</Characters>
  <Application>Microsoft Office Word</Application>
  <DocSecurity>0</DocSecurity>
  <Lines>24</Lines>
  <Paragraphs>6</Paragraphs>
  <ScaleCrop>false</ScaleCrop>
  <Company> 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2019-08-07T10:24:00Z</dcterms:created>
  <dcterms:modified xsi:type="dcterms:W3CDTF">2019-08-07T10:27:00Z</dcterms:modified>
</cp:coreProperties>
</file>