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2E2" w:rsidRDefault="004612E2" w:rsidP="004612E2">
      <w:pPr>
        <w:bidi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816E6" w:rsidRPr="000816E6" w:rsidRDefault="000816E6" w:rsidP="000816E6">
      <w:pPr>
        <w:shd w:val="clear" w:color="auto" w:fill="FFFFFF"/>
        <w:bidi w:val="0"/>
        <w:spacing w:after="100" w:line="240" w:lineRule="auto"/>
        <w:rPr>
          <w:rFonts w:ascii="Agency FB" w:eastAsia="Times New Roman" w:hAnsi="Agency FB" w:cs="Calibri"/>
          <w:b/>
          <w:bCs/>
          <w:color w:val="000000"/>
          <w:sz w:val="40"/>
          <w:szCs w:val="40"/>
        </w:rPr>
      </w:pPr>
      <w:r w:rsidRPr="000816E6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0816E6">
        <w:rPr>
          <w:rFonts w:ascii="Agency FB" w:eastAsia="Times New Roman" w:hAnsi="Agency FB" w:cs="Calibri"/>
          <w:b/>
          <w:bCs/>
          <w:color w:val="000000"/>
          <w:sz w:val="40"/>
          <w:szCs w:val="40"/>
        </w:rPr>
        <w:t>Popliteal vein compression ....is it a main cause of DVT</w:t>
      </w:r>
      <w:r>
        <w:rPr>
          <w:rFonts w:ascii="Agency FB" w:eastAsia="Times New Roman" w:hAnsi="Agency FB" w:cs="Calibri"/>
          <w:b/>
          <w:bCs/>
          <w:color w:val="000000"/>
          <w:sz w:val="40"/>
          <w:szCs w:val="40"/>
        </w:rPr>
        <w:t xml:space="preserve"> </w:t>
      </w:r>
      <w:r w:rsidRPr="000816E6">
        <w:rPr>
          <w:rFonts w:ascii="Agency FB" w:eastAsia="Times New Roman" w:hAnsi="Agency FB" w:cs="Calibri"/>
          <w:b/>
          <w:bCs/>
          <w:color w:val="000000"/>
          <w:sz w:val="40"/>
          <w:szCs w:val="40"/>
        </w:rPr>
        <w:t>??</w:t>
      </w:r>
    </w:p>
    <w:p w:rsidR="004612E2" w:rsidRDefault="005C06DD" w:rsidP="000816E6">
      <w:pPr>
        <w:bidi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Introduction:</w:t>
      </w:r>
    </w:p>
    <w:p w:rsidR="004612E2" w:rsidRDefault="005C06DD" w:rsidP="0063259D">
      <w:pPr>
        <w:bidi w:val="0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t>Popliteal vein compression syndrome has been described in the medical literature for some 30 years. Only in the last few years has it been looked at seriously as a cause for deep vein thrombosis (DVT), pulmonary embolism (PE) and chronic lower limb venous disease</w:t>
      </w:r>
      <w:r w:rsidR="0063259D">
        <w:rPr>
          <w:rFonts w:ascii="Times New Roman" w:eastAsia="Times New Roman" w:hAnsi="Times New Roman" w:cs="Times New Roman"/>
          <w:b/>
          <w:bCs/>
          <w:sz w:val="27"/>
          <w:szCs w:val="27"/>
        </w:rPr>
        <w:t>.</w:t>
      </w:r>
    </w:p>
    <w:p w:rsidR="004612E2" w:rsidRPr="004612E2" w:rsidRDefault="004612E2" w:rsidP="004612E2">
      <w:pPr>
        <w:bidi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612E2">
        <w:rPr>
          <w:rFonts w:ascii="Times New Roman" w:eastAsia="Times New Roman" w:hAnsi="Times New Roman" w:cs="Times New Roman"/>
          <w:b/>
          <w:bCs/>
          <w:sz w:val="27"/>
          <w:szCs w:val="27"/>
        </w:rPr>
        <w:t>Objective</w:t>
      </w:r>
    </w:p>
    <w:p w:rsidR="004612E2" w:rsidRPr="004612E2" w:rsidRDefault="004612E2" w:rsidP="004612E2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12E2">
        <w:rPr>
          <w:rFonts w:ascii="Times New Roman" w:eastAsia="Times New Roman" w:hAnsi="Times New Roman" w:cs="Times New Roman"/>
          <w:sz w:val="24"/>
          <w:szCs w:val="24"/>
        </w:rPr>
        <w:t xml:space="preserve">The aim of this study is to understand the pathogenesis of PVCS by assessing </w:t>
      </w:r>
      <w:r w:rsidR="00047B4D" w:rsidRPr="004612E2">
        <w:rPr>
          <w:rFonts w:ascii="Times New Roman" w:eastAsia="Times New Roman" w:hAnsi="Times New Roman" w:cs="Times New Roman"/>
          <w:sz w:val="24"/>
          <w:szCs w:val="24"/>
        </w:rPr>
        <w:t>popliteal</w:t>
      </w:r>
      <w:r w:rsidRPr="004612E2">
        <w:rPr>
          <w:rFonts w:ascii="Times New Roman" w:eastAsia="Times New Roman" w:hAnsi="Times New Roman" w:cs="Times New Roman"/>
          <w:sz w:val="24"/>
          <w:szCs w:val="24"/>
        </w:rPr>
        <w:t xml:space="preserve"> compartment pressures (PCP)</w:t>
      </w:r>
      <w:r w:rsidR="005C06DD">
        <w:rPr>
          <w:rFonts w:ascii="Times New Roman" w:eastAsia="Times New Roman" w:hAnsi="Times New Roman" w:cs="Times New Roman"/>
          <w:sz w:val="24"/>
          <w:szCs w:val="24"/>
        </w:rPr>
        <w:t xml:space="preserve"> and BMI</w:t>
      </w:r>
      <w:r w:rsidRPr="004612E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12E2" w:rsidRPr="004612E2" w:rsidRDefault="004612E2" w:rsidP="004612E2">
      <w:pPr>
        <w:bidi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612E2">
        <w:rPr>
          <w:rFonts w:ascii="Times New Roman" w:eastAsia="Times New Roman" w:hAnsi="Times New Roman" w:cs="Times New Roman"/>
          <w:b/>
          <w:bCs/>
          <w:sz w:val="27"/>
          <w:szCs w:val="27"/>
        </w:rPr>
        <w:t>Methods</w:t>
      </w:r>
    </w:p>
    <w:p w:rsidR="004612E2" w:rsidRPr="004612E2" w:rsidRDefault="004612E2" w:rsidP="0063259D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2E2">
        <w:rPr>
          <w:rFonts w:ascii="Times New Roman" w:eastAsia="Times New Roman" w:hAnsi="Times New Roman" w:cs="Times New Roman"/>
          <w:sz w:val="24"/>
          <w:szCs w:val="24"/>
        </w:rPr>
        <w:t>Twenty-</w:t>
      </w:r>
      <w:r w:rsidR="005C06DD">
        <w:rPr>
          <w:rFonts w:ascii="Times New Roman" w:eastAsia="Times New Roman" w:hAnsi="Times New Roman" w:cs="Times New Roman"/>
          <w:sz w:val="24"/>
          <w:szCs w:val="24"/>
        </w:rPr>
        <w:t>seven</w:t>
      </w:r>
      <w:r w:rsidRPr="004612E2">
        <w:rPr>
          <w:rFonts w:ascii="Times New Roman" w:eastAsia="Times New Roman" w:hAnsi="Times New Roman" w:cs="Times New Roman"/>
          <w:sz w:val="24"/>
          <w:szCs w:val="24"/>
        </w:rPr>
        <w:t xml:space="preserve"> limbs (</w:t>
      </w:r>
      <w:r w:rsidR="005C06DD">
        <w:rPr>
          <w:rFonts w:ascii="Times New Roman" w:eastAsia="Times New Roman" w:hAnsi="Times New Roman" w:cs="Times New Roman"/>
          <w:sz w:val="24"/>
          <w:szCs w:val="24"/>
        </w:rPr>
        <w:t xml:space="preserve">20 </w:t>
      </w:r>
      <w:r w:rsidRPr="004612E2">
        <w:rPr>
          <w:rFonts w:ascii="Times New Roman" w:eastAsia="Times New Roman" w:hAnsi="Times New Roman" w:cs="Times New Roman"/>
          <w:sz w:val="24"/>
          <w:szCs w:val="24"/>
        </w:rPr>
        <w:t xml:space="preserve">patients) were </w:t>
      </w:r>
      <w:r w:rsidR="0063259D" w:rsidRPr="004612E2">
        <w:rPr>
          <w:rFonts w:ascii="Times New Roman" w:eastAsia="Times New Roman" w:hAnsi="Times New Roman" w:cs="Times New Roman"/>
          <w:sz w:val="24"/>
          <w:szCs w:val="24"/>
        </w:rPr>
        <w:t>included.</w:t>
      </w:r>
      <w:r w:rsidR="0063259D">
        <w:rPr>
          <w:rFonts w:ascii="Times New Roman" w:eastAsia="Times New Roman" w:hAnsi="Times New Roman" w:cs="Times New Roman"/>
          <w:sz w:val="24"/>
          <w:szCs w:val="24"/>
        </w:rPr>
        <w:t xml:space="preserve"> Admitted to Alexandria armed forces hospital from Jan.1</w:t>
      </w:r>
      <w:r w:rsidR="0063259D" w:rsidRPr="0063259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 w:rsidR="0063259D">
        <w:rPr>
          <w:rFonts w:ascii="Times New Roman" w:eastAsia="Times New Roman" w:hAnsi="Times New Roman" w:cs="Times New Roman"/>
          <w:sz w:val="24"/>
          <w:szCs w:val="24"/>
        </w:rPr>
        <w:t xml:space="preserve"> 2016 to June </w:t>
      </w:r>
      <w:r w:rsidR="00047B4D">
        <w:rPr>
          <w:rFonts w:ascii="Times New Roman" w:eastAsia="Times New Roman" w:hAnsi="Times New Roman" w:cs="Times New Roman"/>
          <w:sz w:val="24"/>
          <w:szCs w:val="24"/>
        </w:rPr>
        <w:t>30</w:t>
      </w:r>
      <w:r w:rsidR="00047B4D" w:rsidRPr="00047B4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047B4D">
        <w:rPr>
          <w:rFonts w:ascii="Times New Roman" w:eastAsia="Times New Roman" w:hAnsi="Times New Roman" w:cs="Times New Roman"/>
          <w:sz w:val="24"/>
          <w:szCs w:val="24"/>
        </w:rPr>
        <w:t xml:space="preserve"> 2017</w:t>
      </w:r>
      <w:r w:rsidR="0063259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612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259D">
        <w:rPr>
          <w:rFonts w:ascii="Times New Roman" w:eastAsia="Times New Roman" w:hAnsi="Times New Roman" w:cs="Times New Roman"/>
          <w:sz w:val="24"/>
          <w:szCs w:val="24"/>
        </w:rPr>
        <w:t>Nine limbs</w:t>
      </w:r>
      <w:r w:rsidRPr="004612E2">
        <w:rPr>
          <w:rFonts w:ascii="Times New Roman" w:eastAsia="Times New Roman" w:hAnsi="Times New Roman" w:cs="Times New Roman"/>
          <w:sz w:val="24"/>
          <w:szCs w:val="24"/>
        </w:rPr>
        <w:t xml:space="preserve"> were ultrasonically diagnosed with PVCS and underwent </w:t>
      </w:r>
      <w:r w:rsidR="00041245" w:rsidRPr="004612E2">
        <w:rPr>
          <w:rFonts w:ascii="Times New Roman" w:eastAsia="Times New Roman" w:hAnsi="Times New Roman" w:cs="Times New Roman"/>
          <w:sz w:val="24"/>
          <w:szCs w:val="24"/>
        </w:rPr>
        <w:t>popliteal</w:t>
      </w:r>
      <w:r w:rsidRPr="004612E2">
        <w:rPr>
          <w:rFonts w:ascii="Times New Roman" w:eastAsia="Times New Roman" w:hAnsi="Times New Roman" w:cs="Times New Roman"/>
          <w:sz w:val="24"/>
          <w:szCs w:val="24"/>
        </w:rPr>
        <w:t xml:space="preserve"> vein decompression. The control group consisted of </w:t>
      </w:r>
      <w:r w:rsidR="005C06DD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612E2">
        <w:rPr>
          <w:rFonts w:ascii="Times New Roman" w:eastAsia="Times New Roman" w:hAnsi="Times New Roman" w:cs="Times New Roman"/>
          <w:sz w:val="24"/>
          <w:szCs w:val="24"/>
        </w:rPr>
        <w:t xml:space="preserve"> limbs with functional </w:t>
      </w:r>
      <w:r w:rsidR="00041245" w:rsidRPr="004612E2">
        <w:rPr>
          <w:rFonts w:ascii="Times New Roman" w:eastAsia="Times New Roman" w:hAnsi="Times New Roman" w:cs="Times New Roman"/>
          <w:sz w:val="24"/>
          <w:szCs w:val="24"/>
        </w:rPr>
        <w:t>popliteal</w:t>
      </w:r>
      <w:r w:rsidRPr="004612E2">
        <w:rPr>
          <w:rFonts w:ascii="Times New Roman" w:eastAsia="Times New Roman" w:hAnsi="Times New Roman" w:cs="Times New Roman"/>
          <w:sz w:val="24"/>
          <w:szCs w:val="24"/>
        </w:rPr>
        <w:t xml:space="preserve"> artery entrapment. Perioperatively, PCP measurements were obtained. The body mass index (BMI) was calculated and the clinical symptoms were documented (CEAP).</w:t>
      </w:r>
    </w:p>
    <w:p w:rsidR="004612E2" w:rsidRPr="004612E2" w:rsidRDefault="004612E2" w:rsidP="004612E2">
      <w:pPr>
        <w:bidi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612E2">
        <w:rPr>
          <w:rFonts w:ascii="Times New Roman" w:eastAsia="Times New Roman" w:hAnsi="Times New Roman" w:cs="Times New Roman"/>
          <w:b/>
          <w:bCs/>
          <w:sz w:val="27"/>
          <w:szCs w:val="27"/>
        </w:rPr>
        <w:t>Results</w:t>
      </w:r>
    </w:p>
    <w:p w:rsidR="004612E2" w:rsidRPr="004612E2" w:rsidRDefault="004612E2" w:rsidP="0063259D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2E2">
        <w:rPr>
          <w:rFonts w:ascii="Times New Roman" w:eastAsia="Times New Roman" w:hAnsi="Times New Roman" w:cs="Times New Roman"/>
          <w:sz w:val="24"/>
          <w:szCs w:val="24"/>
        </w:rPr>
        <w:t>The medi</w:t>
      </w:r>
      <w:r w:rsidR="005C06DD">
        <w:rPr>
          <w:rFonts w:ascii="Times New Roman" w:eastAsia="Times New Roman" w:hAnsi="Times New Roman" w:cs="Times New Roman"/>
          <w:sz w:val="24"/>
          <w:szCs w:val="24"/>
        </w:rPr>
        <w:t>an BMI for the PVCS group was 33</w:t>
      </w:r>
      <w:r w:rsidRPr="004612E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BE2E34">
        <w:rPr>
          <w:rFonts w:ascii="Times New Roman" w:eastAsia="Times New Roman" w:hAnsi="Times New Roman" w:cs="Times New Roman"/>
          <w:sz w:val="24"/>
          <w:szCs w:val="24"/>
        </w:rPr>
        <w:t>range, 27- 47</w:t>
      </w:r>
      <w:r w:rsidR="005C06DD">
        <w:rPr>
          <w:rFonts w:ascii="Times New Roman" w:eastAsia="Times New Roman" w:hAnsi="Times New Roman" w:cs="Times New Roman"/>
          <w:sz w:val="24"/>
          <w:szCs w:val="24"/>
        </w:rPr>
        <w:t>.8) compared with 27</w:t>
      </w:r>
      <w:r w:rsidR="00BE2E34">
        <w:rPr>
          <w:rFonts w:ascii="Times New Roman" w:eastAsia="Times New Roman" w:hAnsi="Times New Roman" w:cs="Times New Roman"/>
          <w:sz w:val="24"/>
          <w:szCs w:val="24"/>
        </w:rPr>
        <w:t xml:space="preserve"> (range, 22 -30</w:t>
      </w:r>
      <w:r w:rsidRPr="004612E2">
        <w:rPr>
          <w:rFonts w:ascii="Times New Roman" w:eastAsia="Times New Roman" w:hAnsi="Times New Roman" w:cs="Times New Roman"/>
          <w:sz w:val="24"/>
          <w:szCs w:val="24"/>
        </w:rPr>
        <w:t>) for the control group (</w:t>
      </w:r>
      <w:r w:rsidRPr="004612E2"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 w:rsidRPr="004612E2">
        <w:rPr>
          <w:rFonts w:ascii="Times New Roman" w:eastAsia="Times New Roman" w:hAnsi="Times New Roman" w:cs="Times New Roman"/>
          <w:sz w:val="24"/>
          <w:szCs w:val="24"/>
        </w:rPr>
        <w:t xml:space="preserve"> = .05). In PVCS, the </w:t>
      </w:r>
      <w:r w:rsidR="0063259D" w:rsidRPr="004612E2">
        <w:rPr>
          <w:rFonts w:ascii="Times New Roman" w:eastAsia="Times New Roman" w:hAnsi="Times New Roman" w:cs="Times New Roman"/>
          <w:sz w:val="24"/>
          <w:szCs w:val="24"/>
        </w:rPr>
        <w:t>popliteal</w:t>
      </w:r>
      <w:r w:rsidRPr="004612E2">
        <w:rPr>
          <w:rFonts w:ascii="Times New Roman" w:eastAsia="Times New Roman" w:hAnsi="Times New Roman" w:cs="Times New Roman"/>
          <w:sz w:val="24"/>
          <w:szCs w:val="24"/>
        </w:rPr>
        <w:t xml:space="preserve"> vein internal diameter was 9.4 mm (range, 8.0-20.0 mm) upon knee flexion, compared with 0 mm (range, 0.0-0.1 mm) upon knee extension. Upon knee flexion, there was no difference in pressure (PVCS 10.0 [range, 4-20] </w:t>
      </w:r>
      <w:r w:rsidR="0063259D" w:rsidRPr="004612E2">
        <w:rPr>
          <w:rFonts w:ascii="Times New Roman" w:eastAsia="Times New Roman" w:hAnsi="Times New Roman" w:cs="Times New Roman"/>
          <w:sz w:val="24"/>
          <w:szCs w:val="24"/>
        </w:rPr>
        <w:t>vs.</w:t>
      </w:r>
      <w:r w:rsidRPr="004612E2">
        <w:rPr>
          <w:rFonts w:ascii="Times New Roman" w:eastAsia="Times New Roman" w:hAnsi="Times New Roman" w:cs="Times New Roman"/>
          <w:sz w:val="24"/>
          <w:szCs w:val="24"/>
        </w:rPr>
        <w:t xml:space="preserve"> control 11.5 [range, 3-22]; </w:t>
      </w:r>
      <w:r w:rsidRPr="004612E2"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 w:rsidRPr="004612E2">
        <w:rPr>
          <w:rFonts w:ascii="Times New Roman" w:eastAsia="Times New Roman" w:hAnsi="Times New Roman" w:cs="Times New Roman"/>
          <w:sz w:val="24"/>
          <w:szCs w:val="24"/>
        </w:rPr>
        <w:t> = .95). Upon knee extension, the median PCP in the PVCS group was 53 cm H</w:t>
      </w:r>
      <w:r w:rsidRPr="004612E2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4612E2">
        <w:rPr>
          <w:rFonts w:ascii="Times New Roman" w:eastAsia="Times New Roman" w:hAnsi="Times New Roman" w:cs="Times New Roman"/>
          <w:sz w:val="24"/>
          <w:szCs w:val="24"/>
        </w:rPr>
        <w:t>O (range, 38-76 cm H</w:t>
      </w:r>
      <w:r w:rsidRPr="004612E2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="00BE2E34">
        <w:rPr>
          <w:rFonts w:ascii="Times New Roman" w:eastAsia="Times New Roman" w:hAnsi="Times New Roman" w:cs="Times New Roman"/>
          <w:sz w:val="24"/>
          <w:szCs w:val="24"/>
        </w:rPr>
        <w:t>O) compared with 24</w:t>
      </w:r>
      <w:r w:rsidRPr="004612E2">
        <w:rPr>
          <w:rFonts w:ascii="Times New Roman" w:eastAsia="Times New Roman" w:hAnsi="Times New Roman" w:cs="Times New Roman"/>
          <w:sz w:val="24"/>
          <w:szCs w:val="24"/>
        </w:rPr>
        <w:t xml:space="preserve"> cm H</w:t>
      </w:r>
      <w:r w:rsidRPr="004612E2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4612E2">
        <w:rPr>
          <w:rFonts w:ascii="Times New Roman" w:eastAsia="Times New Roman" w:hAnsi="Times New Roman" w:cs="Times New Roman"/>
          <w:sz w:val="24"/>
          <w:szCs w:val="24"/>
        </w:rPr>
        <w:t>O (range, 17-43 cm H</w:t>
      </w:r>
      <w:r w:rsidRPr="004612E2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4612E2">
        <w:rPr>
          <w:rFonts w:ascii="Times New Roman" w:eastAsia="Times New Roman" w:hAnsi="Times New Roman" w:cs="Times New Roman"/>
          <w:sz w:val="24"/>
          <w:szCs w:val="24"/>
        </w:rPr>
        <w:t>O) in the control group (</w:t>
      </w:r>
      <w:r w:rsidRPr="004612E2"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 w:rsidR="0063259D">
        <w:rPr>
          <w:rFonts w:ascii="Times New Roman" w:eastAsia="Times New Roman" w:hAnsi="Times New Roman" w:cs="Times New Roman"/>
          <w:sz w:val="24"/>
          <w:szCs w:val="24"/>
        </w:rPr>
        <w:t> &lt;</w:t>
      </w:r>
      <w:r w:rsidRPr="004612E2">
        <w:rPr>
          <w:rFonts w:ascii="Times New Roman" w:eastAsia="Times New Roman" w:hAnsi="Times New Roman" w:cs="Times New Roman"/>
          <w:sz w:val="24"/>
          <w:szCs w:val="24"/>
        </w:rPr>
        <w:t>.001).</w:t>
      </w:r>
    </w:p>
    <w:p w:rsidR="004612E2" w:rsidRPr="004612E2" w:rsidRDefault="004612E2" w:rsidP="004612E2">
      <w:pPr>
        <w:bidi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612E2">
        <w:rPr>
          <w:rFonts w:ascii="Times New Roman" w:eastAsia="Times New Roman" w:hAnsi="Times New Roman" w:cs="Times New Roman"/>
          <w:b/>
          <w:bCs/>
          <w:sz w:val="27"/>
          <w:szCs w:val="27"/>
        </w:rPr>
        <w:t>Conclusions</w:t>
      </w:r>
    </w:p>
    <w:p w:rsidR="004612E2" w:rsidRPr="004612E2" w:rsidRDefault="004612E2" w:rsidP="0063259D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2E2">
        <w:rPr>
          <w:rFonts w:ascii="Times New Roman" w:eastAsia="Times New Roman" w:hAnsi="Times New Roman" w:cs="Times New Roman"/>
          <w:sz w:val="24"/>
          <w:szCs w:val="24"/>
        </w:rPr>
        <w:t xml:space="preserve">PVCS is associated with high </w:t>
      </w:r>
      <w:r w:rsidR="0063259D" w:rsidRPr="004612E2">
        <w:rPr>
          <w:rFonts w:ascii="Times New Roman" w:eastAsia="Times New Roman" w:hAnsi="Times New Roman" w:cs="Times New Roman"/>
          <w:sz w:val="24"/>
          <w:szCs w:val="24"/>
        </w:rPr>
        <w:t>popliteal</w:t>
      </w:r>
      <w:r w:rsidRPr="004612E2">
        <w:rPr>
          <w:rFonts w:ascii="Times New Roman" w:eastAsia="Times New Roman" w:hAnsi="Times New Roman" w:cs="Times New Roman"/>
          <w:sz w:val="24"/>
          <w:szCs w:val="24"/>
        </w:rPr>
        <w:t xml:space="preserve"> compartment pressures compared with controls. The pathophysiology of </w:t>
      </w:r>
      <w:r w:rsidR="0063259D" w:rsidRPr="004612E2">
        <w:rPr>
          <w:rFonts w:ascii="Times New Roman" w:eastAsia="Times New Roman" w:hAnsi="Times New Roman" w:cs="Times New Roman"/>
          <w:sz w:val="24"/>
          <w:szCs w:val="24"/>
        </w:rPr>
        <w:t>popliteal</w:t>
      </w:r>
      <w:r w:rsidRPr="004612E2">
        <w:rPr>
          <w:rFonts w:ascii="Times New Roman" w:eastAsia="Times New Roman" w:hAnsi="Times New Roman" w:cs="Times New Roman"/>
          <w:sz w:val="24"/>
          <w:szCs w:val="24"/>
        </w:rPr>
        <w:t xml:space="preserve"> obstruction, in the absence of anatomical abnormalities, is related to an increase in </w:t>
      </w:r>
      <w:r w:rsidR="0063259D" w:rsidRPr="004612E2">
        <w:rPr>
          <w:rFonts w:ascii="Times New Roman" w:eastAsia="Times New Roman" w:hAnsi="Times New Roman" w:cs="Times New Roman"/>
          <w:sz w:val="24"/>
          <w:szCs w:val="24"/>
        </w:rPr>
        <w:t>popliteal</w:t>
      </w:r>
      <w:r w:rsidRPr="004612E2">
        <w:rPr>
          <w:rFonts w:ascii="Times New Roman" w:eastAsia="Times New Roman" w:hAnsi="Times New Roman" w:cs="Times New Roman"/>
          <w:sz w:val="24"/>
          <w:szCs w:val="24"/>
        </w:rPr>
        <w:t xml:space="preserve"> compartment pressure while standing due an increase of the </w:t>
      </w:r>
      <w:r w:rsidR="0063259D" w:rsidRPr="004612E2">
        <w:rPr>
          <w:rFonts w:ascii="Times New Roman" w:eastAsia="Times New Roman" w:hAnsi="Times New Roman" w:cs="Times New Roman"/>
          <w:sz w:val="24"/>
          <w:szCs w:val="24"/>
        </w:rPr>
        <w:t>popliteal</w:t>
      </w:r>
      <w:r w:rsidRPr="004612E2">
        <w:rPr>
          <w:rFonts w:ascii="Times New Roman" w:eastAsia="Times New Roman" w:hAnsi="Times New Roman" w:cs="Times New Roman"/>
          <w:sz w:val="24"/>
          <w:szCs w:val="24"/>
        </w:rPr>
        <w:t xml:space="preserve"> fat pad, related to high BMI</w:t>
      </w:r>
      <w:r w:rsidR="0063259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F0592" w:rsidRDefault="00AF0592">
      <w:pPr>
        <w:rPr>
          <w:lang w:bidi="ar-EG"/>
        </w:rPr>
      </w:pPr>
    </w:p>
    <w:sectPr w:rsidR="00AF0592" w:rsidSect="00C43067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612E2"/>
    <w:rsid w:val="00041245"/>
    <w:rsid w:val="00047B4D"/>
    <w:rsid w:val="000816E6"/>
    <w:rsid w:val="004612E2"/>
    <w:rsid w:val="004B7781"/>
    <w:rsid w:val="005C06DD"/>
    <w:rsid w:val="0063259D"/>
    <w:rsid w:val="00AF0592"/>
    <w:rsid w:val="00B6588C"/>
    <w:rsid w:val="00BE2E34"/>
    <w:rsid w:val="00C43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592"/>
    <w:pPr>
      <w:bidi/>
    </w:pPr>
  </w:style>
  <w:style w:type="paragraph" w:styleId="Heading3">
    <w:name w:val="heading 3"/>
    <w:basedOn w:val="Normal"/>
    <w:link w:val="Heading3Char"/>
    <w:uiPriority w:val="9"/>
    <w:qFormat/>
    <w:rsid w:val="004612E2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612E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4612E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612E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9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0681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1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006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67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Dr-Ayman fakhry</dc:creator>
  <cp:lastModifiedBy>lenovo</cp:lastModifiedBy>
  <cp:revision>6</cp:revision>
  <dcterms:created xsi:type="dcterms:W3CDTF">2016-01-11T18:04:00Z</dcterms:created>
  <dcterms:modified xsi:type="dcterms:W3CDTF">2018-09-23T08:51:00Z</dcterms:modified>
</cp:coreProperties>
</file>