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B83" w:rsidRPr="00A42B83" w:rsidRDefault="00A42B83" w:rsidP="00A42B83">
      <w:pPr>
        <w:pStyle w:val="1"/>
        <w:rPr>
          <w:color w:val="548DD4" w:themeColor="text2" w:themeTint="99"/>
        </w:rPr>
      </w:pPr>
      <w:r w:rsidRPr="00A42B83">
        <w:rPr>
          <w:color w:val="548DD4" w:themeColor="text2" w:themeTint="99"/>
        </w:rPr>
        <w:t>Morphological features of thoracic aorta and supraaortic branches in patients with acute type A aortic dissection in China</w:t>
      </w:r>
    </w:p>
    <w:p w:rsidR="005973B9" w:rsidRDefault="00A42B83" w:rsidP="005973B9">
      <w:pPr>
        <w:pStyle w:val="a3"/>
        <w:spacing w:before="73" w:line="198" w:lineRule="exact"/>
        <w:ind w:left="100" w:right="5987"/>
        <w:rPr>
          <w:rFonts w:ascii="Arial"/>
        </w:rPr>
      </w:pPr>
      <w:r>
        <w:rPr>
          <w:rFonts w:ascii="Arial"/>
        </w:rPr>
        <w:t>Cun-Tao Yu</w:t>
      </w:r>
      <w:r w:rsidR="005973B9">
        <w:rPr>
          <w:rFonts w:ascii="Arial"/>
        </w:rPr>
        <w:t xml:space="preserve">, </w:t>
      </w:r>
      <w:r w:rsidR="00CA5773">
        <w:rPr>
          <w:rFonts w:ascii="Arial"/>
        </w:rPr>
        <w:t xml:space="preserve">Jin-Lin Wu, </w:t>
      </w:r>
      <w:r w:rsidR="00F57FB1">
        <w:rPr>
          <w:rFonts w:ascii="Arial"/>
        </w:rPr>
        <w:t>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F57FB1" w:rsidRDefault="00F57FB1" w:rsidP="00F57FB1">
      <w:pPr>
        <w:pStyle w:val="a3"/>
        <w:spacing w:before="90" w:line="280" w:lineRule="auto"/>
        <w:ind w:left="100"/>
        <w:jc w:val="both"/>
      </w:pPr>
      <w:r>
        <w:t>Objectives: The current study aimed to investigate the morphological characteristics of the dissected thoracic aorta and brachiocephalic arteries among the Chinese population.</w:t>
      </w:r>
    </w:p>
    <w:p w:rsidR="00F57FB1" w:rsidRDefault="00F57FB1" w:rsidP="00F57FB1">
      <w:pPr>
        <w:pStyle w:val="a3"/>
        <w:spacing w:before="90" w:line="280" w:lineRule="auto"/>
        <w:ind w:left="100"/>
        <w:jc w:val="both"/>
      </w:pPr>
      <w:r>
        <w:t>Methods: A retrospective analysis of CT scanning of 387 patients with acute aortic type A dissection (AAAD) was carried out. The dimensions of thoracic aorta at multiple level and other imaging characteristics were studied.</w:t>
      </w:r>
    </w:p>
    <w:p w:rsidR="00F57FB1" w:rsidRDefault="00F57FB1" w:rsidP="00F57FB1">
      <w:pPr>
        <w:pStyle w:val="a3"/>
        <w:spacing w:before="90" w:line="280" w:lineRule="auto"/>
        <w:ind w:left="100"/>
        <w:jc w:val="both"/>
      </w:pPr>
      <w:r>
        <w:t>Results: These patients with a maximum diameter ≥ 55 mm accounted for less than 1/3rd of the population. For those without Marfan syndrome (MFS) (n = 349), only 114 (32.8%) had a maximal aortic diameter ≥ 55mm. For patients with MFS (n = 38), 20 (78.9%) had a maximal aortic diameter ≥ 45mm. The predicted maximum aortic diameter = 88.46 - 0.81*height (cm) + 63.02*BSA (m2) + 5.50* (if diabetes, 1, if not, 0) - 6.63* (if hypertension, 1, if not, 0). A positive correlation was established between the circumferential false lumen and the probability that brachiocephalic arteries were involved by dissection. The size ratio of the false lumen to true lumen was greater in the circumferential group compared with crescent group. The independent predictors for circumferential false lumen were age, atherosclerosis, and smoking.</w:t>
      </w:r>
    </w:p>
    <w:p w:rsidR="00AE3E37" w:rsidRDefault="00F57FB1" w:rsidP="00F57FB1">
      <w:pPr>
        <w:pStyle w:val="a3"/>
        <w:spacing w:before="90" w:line="280" w:lineRule="auto"/>
        <w:ind w:left="100"/>
        <w:jc w:val="both"/>
      </w:pPr>
      <w:r w:rsidRPr="005D1AEC">
        <w:t>Conclusions</w:t>
      </w:r>
      <w:r w:rsidR="00BA2227" w:rsidRPr="005D1AEC">
        <w:rPr>
          <w:rFonts w:ascii="微软雅黑" w:eastAsia="微软雅黑" w:hAnsi="微软雅黑" w:cs="微软雅黑" w:hint="eastAsia"/>
        </w:rPr>
        <w:t xml:space="preserve">: </w:t>
      </w:r>
      <w:r>
        <w:t xml:space="preserve">Herein the morphological characteristics of thoracic aorta among Chinese patients with AAAD were described. The currently recommended prophylactic aorta surgery criteria applied to most patients with MFS but not to those without MFS among the Chinese population.  Furthermore, the shape of false lumen was identified as a putative risk factor that might affect the prognosis of the patients. </w:t>
      </w:r>
    </w:p>
    <w:p w:rsidR="00AE3E37" w:rsidRDefault="00A9710C">
      <w:pPr>
        <w:pStyle w:val="3"/>
        <w:spacing w:before="74"/>
      </w:pPr>
      <w:r>
        <w:rPr>
          <w:b w:val="0"/>
        </w:rPr>
        <w:br w:type="column"/>
      </w:r>
      <w:r>
        <w:rPr>
          <w:color w:val="BF5A14"/>
        </w:rPr>
        <w:lastRenderedPageBreak/>
        <w:t>Image</w:t>
      </w:r>
    </w:p>
    <w:p w:rsidR="00AE3E37" w:rsidRDefault="00A9710C">
      <w:pPr>
        <w:pStyle w:val="a3"/>
        <w:spacing w:before="2"/>
        <w:rPr>
          <w:rFonts w:ascii="Arial"/>
          <w:b/>
          <w:sz w:val="16"/>
        </w:rPr>
      </w:pPr>
      <w:r>
        <w:rPr>
          <w:noProof/>
          <w:lang w:eastAsia="zh-CN"/>
        </w:rPr>
        <w:drawing>
          <wp:anchor distT="0" distB="0" distL="0" distR="0" simplePos="0" relativeHeight="251658240" behindDoc="0" locked="0" layoutInCell="1" allowOverlap="1">
            <wp:simplePos x="0" y="0"/>
            <wp:positionH relativeFrom="page">
              <wp:posOffset>3874135</wp:posOffset>
            </wp:positionH>
            <wp:positionV relativeFrom="paragraph">
              <wp:posOffset>144780</wp:posOffset>
            </wp:positionV>
            <wp:extent cx="3235325" cy="1606550"/>
            <wp:effectExtent l="0" t="0" r="317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606550"/>
                    </a:xfrm>
                    <a:prstGeom prst="rect">
                      <a:avLst/>
                    </a:prstGeom>
                  </pic:spPr>
                </pic:pic>
              </a:graphicData>
            </a:graphic>
          </wp:anchor>
        </w:drawing>
      </w:r>
    </w:p>
    <w:p w:rsidR="005E029D" w:rsidRPr="009D1C2E" w:rsidRDefault="005E029D" w:rsidP="009D1C2E">
      <w:pPr>
        <w:ind w:leftChars="64" w:left="141" w:firstLine="1"/>
        <w:rPr>
          <w:sz w:val="20"/>
        </w:rPr>
      </w:pPr>
      <w:r w:rsidRPr="009D1C2E">
        <w:rPr>
          <w:b/>
          <w:sz w:val="20"/>
        </w:rPr>
        <w:t>Figure 1:</w:t>
      </w:r>
      <w:r w:rsidRPr="009D1C2E">
        <w:rPr>
          <w:sz w:val="20"/>
        </w:rPr>
        <w:t xml:space="preserve"> The shape of the false lumen at ascending aorta could be classified into two groups: crescent (A) and circumferential (B). T, true lumen; F, false lumen.</w:t>
      </w:r>
    </w:p>
    <w:p w:rsidR="005973B9" w:rsidRDefault="005973B9" w:rsidP="005973B9">
      <w:pPr>
        <w:spacing w:line="204" w:lineRule="exact"/>
        <w:rPr>
          <w:rFonts w:ascii="Arial"/>
          <w:b/>
          <w:sz w:val="20"/>
        </w:rPr>
      </w:pPr>
      <w:r>
        <w:rPr>
          <w:rFonts w:ascii="Arial"/>
          <w:b/>
          <w:color w:val="BF5A14"/>
          <w:sz w:val="20"/>
        </w:rPr>
        <w:br/>
        <w:t>Recent Publications (minimum 5)</w:t>
      </w:r>
    </w:p>
    <w:p w:rsidR="00117910" w:rsidRPr="00CA5773" w:rsidRDefault="00117910" w:rsidP="00117910">
      <w:pPr>
        <w:tabs>
          <w:tab w:val="left" w:pos="384"/>
        </w:tabs>
        <w:spacing w:before="103" w:line="216" w:lineRule="exact"/>
        <w:ind w:left="99" w:right="138"/>
        <w:rPr>
          <w:sz w:val="18"/>
          <w:szCs w:val="18"/>
        </w:rPr>
      </w:pPr>
      <w:r w:rsidRPr="00CA5773">
        <w:rPr>
          <w:sz w:val="18"/>
          <w:szCs w:val="18"/>
        </w:rPr>
        <w:t>1.</w:t>
      </w:r>
      <w:r w:rsidRPr="00CA5773">
        <w:rPr>
          <w:sz w:val="18"/>
          <w:szCs w:val="18"/>
        </w:rPr>
        <w:tab/>
        <w:t>Cheng L, Huang F, Chang Q, Zhu J, Yu C, Liu Y, et al. Repair of extensive thoracoabdominal aortic aneurysm with a tetrafurcate graft: midterm results of 63 cases. The heart surgery forum; 2010; 2010. p. E1-6.</w:t>
      </w:r>
    </w:p>
    <w:p w:rsidR="00117910" w:rsidRPr="00CA5773" w:rsidRDefault="00117910" w:rsidP="00117910">
      <w:pPr>
        <w:tabs>
          <w:tab w:val="left" w:pos="384"/>
        </w:tabs>
        <w:spacing w:before="103" w:line="216" w:lineRule="exact"/>
        <w:ind w:left="99" w:right="138"/>
        <w:rPr>
          <w:sz w:val="18"/>
          <w:szCs w:val="18"/>
        </w:rPr>
      </w:pPr>
      <w:r w:rsidRPr="00CA5773">
        <w:rPr>
          <w:sz w:val="18"/>
          <w:szCs w:val="18"/>
        </w:rPr>
        <w:t>2.</w:t>
      </w:r>
      <w:r w:rsidRPr="00CA5773">
        <w:rPr>
          <w:sz w:val="18"/>
          <w:szCs w:val="18"/>
        </w:rPr>
        <w:tab/>
        <w:t>Sun X, Zhang L, Yu C, Qian X, Chang Q. One-stage repair of extensive aortic aneurysms: mid-term results with total or subtotal aortic replacement. Interactive Cardiovascular &amp; Thoracic Surgery 2014;18(3):278-82.</w:t>
      </w:r>
    </w:p>
    <w:p w:rsidR="00117910" w:rsidRPr="00CA5773" w:rsidRDefault="00117910" w:rsidP="00117910">
      <w:pPr>
        <w:tabs>
          <w:tab w:val="left" w:pos="384"/>
        </w:tabs>
        <w:spacing w:before="103" w:line="216" w:lineRule="exact"/>
        <w:ind w:left="99" w:right="138"/>
        <w:rPr>
          <w:sz w:val="18"/>
          <w:szCs w:val="18"/>
        </w:rPr>
      </w:pPr>
      <w:r w:rsidRPr="00CA5773">
        <w:rPr>
          <w:sz w:val="18"/>
          <w:szCs w:val="18"/>
        </w:rPr>
        <w:t>3.</w:t>
      </w:r>
      <w:r w:rsidRPr="00CA5773">
        <w:rPr>
          <w:sz w:val="18"/>
          <w:szCs w:val="18"/>
        </w:rPr>
        <w:tab/>
        <w:t>Zhang L, Yu C, Qian C, Luo X, Qiu J, Liu S. Comparison of gene expression profiles in aortic dissection and normal human aortic tissues. Biomedical Reports 2016;5(4):421-7.</w:t>
      </w:r>
    </w:p>
    <w:p w:rsidR="00117910" w:rsidRPr="00CA5773" w:rsidRDefault="00117910" w:rsidP="00117910">
      <w:pPr>
        <w:tabs>
          <w:tab w:val="left" w:pos="384"/>
        </w:tabs>
        <w:spacing w:before="103" w:line="216" w:lineRule="exact"/>
        <w:ind w:left="99" w:right="138"/>
        <w:rPr>
          <w:sz w:val="18"/>
          <w:szCs w:val="18"/>
        </w:rPr>
      </w:pPr>
      <w:r w:rsidRPr="00CA5773">
        <w:rPr>
          <w:sz w:val="18"/>
          <w:szCs w:val="18"/>
        </w:rPr>
        <w:t>4.</w:t>
      </w:r>
      <w:r w:rsidRPr="00CA5773">
        <w:rPr>
          <w:sz w:val="18"/>
          <w:szCs w:val="18"/>
        </w:rPr>
        <w:tab/>
        <w:t>Zhang L, Cuntao YU, Chang Q, Luo X, Qiu J, Liu S. Screening gene expression profiles of both aortic dissection and normal aorta by microarray. Journal of Clinical Cardiology 2016.</w:t>
      </w:r>
    </w:p>
    <w:p w:rsidR="00AE3E37" w:rsidRPr="00CA5773" w:rsidRDefault="00117910" w:rsidP="00CA5773">
      <w:pPr>
        <w:tabs>
          <w:tab w:val="left" w:pos="384"/>
        </w:tabs>
        <w:spacing w:before="103" w:line="216" w:lineRule="exact"/>
        <w:ind w:left="99" w:right="138"/>
        <w:rPr>
          <w:sz w:val="18"/>
          <w:szCs w:val="18"/>
        </w:rPr>
      </w:pPr>
      <w:r w:rsidRPr="00CA5773">
        <w:rPr>
          <w:sz w:val="18"/>
          <w:szCs w:val="18"/>
        </w:rPr>
        <w:t>5.</w:t>
      </w:r>
      <w:r w:rsidRPr="00CA5773">
        <w:rPr>
          <w:sz w:val="18"/>
          <w:szCs w:val="18"/>
        </w:rPr>
        <w:tab/>
        <w:t>Liu P, Qian C, Qian X, Sun X, Yu C, Tian C, et al. Early and mid-term results after hybrid total arch repair of DeBakey type I dissection without deep hypothermic circulatory arrest. Interactive Cardiovascular &amp; Thoracic Surgery 2016;23(4):608.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2C4E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416712"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6712"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190775">
      <w:pPr>
        <w:spacing w:before="41" w:line="154" w:lineRule="exact"/>
        <w:ind w:left="213" w:right="231"/>
        <w:jc w:val="both"/>
        <w:rPr>
          <w:rFonts w:ascii="Arial"/>
          <w:sz w:val="14"/>
        </w:rPr>
      </w:pPr>
      <w:r>
        <w:rPr>
          <w:rFonts w:ascii="Arial"/>
          <w:sz w:val="14"/>
        </w:rPr>
        <w:t>Cun-Tao Yu</w:t>
      </w:r>
      <w:r w:rsidR="00A9710C">
        <w:rPr>
          <w:rFonts w:ascii="Arial"/>
          <w:sz w:val="14"/>
        </w:rPr>
        <w:t xml:space="preserve"> </w:t>
      </w:r>
      <w:r w:rsidR="003641AB" w:rsidRPr="003641AB">
        <w:rPr>
          <w:rFonts w:ascii="Arial"/>
          <w:sz w:val="14"/>
        </w:rPr>
        <w:t xml:space="preserve">is one of the </w:t>
      </w:r>
      <w:r w:rsidR="003641AB">
        <w:rPr>
          <w:rFonts w:ascii="Arial"/>
          <w:sz w:val="14"/>
        </w:rPr>
        <w:t xml:space="preserve">most </w:t>
      </w:r>
      <w:r w:rsidR="003641AB" w:rsidRPr="003641AB">
        <w:rPr>
          <w:rFonts w:ascii="Arial"/>
          <w:sz w:val="14"/>
        </w:rPr>
        <w:t>famous car</w:t>
      </w:r>
      <w:r w:rsidR="003641AB">
        <w:rPr>
          <w:rFonts w:ascii="Arial"/>
          <w:sz w:val="14"/>
        </w:rPr>
        <w:t>diovascular surgeons</w:t>
      </w:r>
      <w:r w:rsidR="003641AB" w:rsidRPr="003641AB">
        <w:rPr>
          <w:rFonts w:ascii="Arial"/>
          <w:sz w:val="14"/>
        </w:rPr>
        <w:t xml:space="preserve"> in China. He is </w:t>
      </w:r>
      <w:r w:rsidR="003641AB">
        <w:rPr>
          <w:rFonts w:ascii="Arial"/>
          <w:sz w:val="14"/>
        </w:rPr>
        <w:t>especially good</w:t>
      </w:r>
      <w:r w:rsidR="003641AB" w:rsidRPr="003641AB">
        <w:rPr>
          <w:rFonts w:ascii="Arial"/>
          <w:sz w:val="14"/>
        </w:rPr>
        <w:t xml:space="preserve"> </w:t>
      </w:r>
      <w:r w:rsidR="003641AB">
        <w:rPr>
          <w:rFonts w:ascii="Arial"/>
          <w:sz w:val="14"/>
        </w:rPr>
        <w:t xml:space="preserve">at </w:t>
      </w:r>
      <w:r w:rsidR="003641AB" w:rsidRPr="003641AB">
        <w:rPr>
          <w:rFonts w:ascii="Arial"/>
          <w:sz w:val="14"/>
        </w:rPr>
        <w:t>all kinds of operation of large ve</w:t>
      </w:r>
      <w:r w:rsidR="00693CFA">
        <w:rPr>
          <w:rFonts w:ascii="Arial"/>
          <w:sz w:val="14"/>
        </w:rPr>
        <w:t>ssels, and has completed over 15</w:t>
      </w:r>
      <w:r w:rsidR="003641AB" w:rsidRPr="003641AB">
        <w:rPr>
          <w:rFonts w:ascii="Arial"/>
          <w:sz w:val="14"/>
        </w:rPr>
        <w:t xml:space="preserve">00 operations </w:t>
      </w:r>
      <w:r w:rsidR="00FD1652">
        <w:rPr>
          <w:rFonts w:ascii="Arial"/>
          <w:sz w:val="14"/>
        </w:rPr>
        <w:t xml:space="preserve">such as </w:t>
      </w:r>
      <w:r w:rsidR="003641AB" w:rsidRPr="003641AB">
        <w:rPr>
          <w:rFonts w:ascii="Arial"/>
          <w:sz w:val="14"/>
        </w:rPr>
        <w:t xml:space="preserve">total arch replacement and thoracoabdominal aortic replacement. </w:t>
      </w:r>
      <w:r w:rsidR="00CE1F43">
        <w:rPr>
          <w:rFonts w:ascii="Arial"/>
          <w:sz w:val="14"/>
        </w:rPr>
        <w:t>Jin-Lin Wu is his doctoral candidate.</w:t>
      </w:r>
      <w:bookmarkStart w:id="0" w:name="_GoBack"/>
      <w:bookmarkEnd w:id="0"/>
    </w:p>
    <w:p w:rsidR="00AE3E37" w:rsidRDefault="00A9710C">
      <w:pPr>
        <w:spacing w:before="62"/>
        <w:ind w:left="4217" w:right="4235"/>
        <w:jc w:val="center"/>
        <w:rPr>
          <w:rStyle w:val="ac"/>
          <w:rFonts w:ascii="Arial"/>
          <w:sz w:val="14"/>
        </w:rPr>
      </w:pPr>
      <w:r>
        <w:rPr>
          <w:rFonts w:ascii="Arial"/>
          <w:sz w:val="14"/>
        </w:rPr>
        <w:t xml:space="preserve">Email: </w:t>
      </w:r>
      <w:r w:rsidR="00693CFA">
        <w:rPr>
          <w:rFonts w:ascii="Arial"/>
          <w:sz w:val="14"/>
        </w:rPr>
        <w:t>jinlinhorsy@outlook.com</w:t>
      </w:r>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sidR="00693CFA">
        <w:rPr>
          <w:rStyle w:val="ac"/>
          <w:rFonts w:ascii="Arial"/>
          <w:color w:val="auto"/>
          <w:sz w:val="14"/>
          <w:u w:val="none"/>
        </w:rPr>
        <w:t>+86-188-1170-6087</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CAB4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D5B" w:rsidRDefault="00217D5B">
      <w:r>
        <w:separator/>
      </w:r>
    </w:p>
  </w:endnote>
  <w:endnote w:type="continuationSeparator" w:id="0">
    <w:p w:rsidR="00217D5B" w:rsidRDefault="0021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D5B" w:rsidRDefault="00217D5B">
      <w:r>
        <w:separator/>
      </w:r>
    </w:p>
  </w:footnote>
  <w:footnote w:type="continuationSeparator" w:id="0">
    <w:p w:rsidR="00217D5B" w:rsidRDefault="00217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17910"/>
    <w:rsid w:val="00123156"/>
    <w:rsid w:val="001263DF"/>
    <w:rsid w:val="00190775"/>
    <w:rsid w:val="001B39D0"/>
    <w:rsid w:val="00217D5B"/>
    <w:rsid w:val="002220FB"/>
    <w:rsid w:val="00292ED9"/>
    <w:rsid w:val="003641AB"/>
    <w:rsid w:val="00404E5B"/>
    <w:rsid w:val="00414F7B"/>
    <w:rsid w:val="004355DC"/>
    <w:rsid w:val="004749B4"/>
    <w:rsid w:val="00494130"/>
    <w:rsid w:val="004F3523"/>
    <w:rsid w:val="00544177"/>
    <w:rsid w:val="005973B9"/>
    <w:rsid w:val="005B3A56"/>
    <w:rsid w:val="005D1AEC"/>
    <w:rsid w:val="005E029D"/>
    <w:rsid w:val="006060CE"/>
    <w:rsid w:val="0063497F"/>
    <w:rsid w:val="006910C5"/>
    <w:rsid w:val="00693CFA"/>
    <w:rsid w:val="00827B1F"/>
    <w:rsid w:val="00873DF0"/>
    <w:rsid w:val="008756E6"/>
    <w:rsid w:val="00980588"/>
    <w:rsid w:val="009B2D44"/>
    <w:rsid w:val="009D1C2E"/>
    <w:rsid w:val="00A07E82"/>
    <w:rsid w:val="00A42B83"/>
    <w:rsid w:val="00A9710C"/>
    <w:rsid w:val="00AE3E37"/>
    <w:rsid w:val="00B21A57"/>
    <w:rsid w:val="00BA2227"/>
    <w:rsid w:val="00BB1366"/>
    <w:rsid w:val="00C33602"/>
    <w:rsid w:val="00CA5773"/>
    <w:rsid w:val="00CC00DB"/>
    <w:rsid w:val="00CD6F55"/>
    <w:rsid w:val="00CE1F43"/>
    <w:rsid w:val="00DE3104"/>
    <w:rsid w:val="00E029EB"/>
    <w:rsid w:val="00F57FB1"/>
    <w:rsid w:val="00F72EEA"/>
    <w:rsid w:val="00F84CAE"/>
    <w:rsid w:val="00FD16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71660"/>
  <w15:docId w15:val="{253C4A33-3562-4D9B-8303-D4D956AB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吴进林</cp:lastModifiedBy>
  <cp:revision>5</cp:revision>
  <dcterms:created xsi:type="dcterms:W3CDTF">2016-09-03T07:53:00Z</dcterms:created>
  <dcterms:modified xsi:type="dcterms:W3CDTF">2018-02-09T11:51:00Z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