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A7A45B" w14:textId="012FA41C" w:rsidR="00624965" w:rsidRPr="00931DB7" w:rsidRDefault="00931DB7">
      <w:pPr>
        <w:rPr>
          <w:rFonts w:ascii="Calibri" w:hAnsi="Calibri" w:cs="Calibri"/>
          <w:color w:val="000000" w:themeColor="text1"/>
          <w:sz w:val="37"/>
          <w:szCs w:val="37"/>
          <w:lang w:val="en-US"/>
        </w:rPr>
      </w:pPr>
      <w:r w:rsidRPr="00931DB7">
        <w:rPr>
          <w:rFonts w:ascii="Calibri" w:hAnsi="Calibri" w:cs="Calibri"/>
          <w:color w:val="000000" w:themeColor="text1"/>
          <w:sz w:val="37"/>
          <w:szCs w:val="37"/>
          <w:lang w:val="en-US"/>
        </w:rPr>
        <w:t xml:space="preserve">The </w:t>
      </w:r>
      <w:proofErr w:type="spellStart"/>
      <w:r w:rsidRPr="00931DB7">
        <w:rPr>
          <w:rFonts w:ascii="Calibri" w:hAnsi="Calibri" w:cs="Calibri"/>
          <w:color w:val="000000" w:themeColor="text1"/>
          <w:sz w:val="37"/>
          <w:szCs w:val="37"/>
          <w:lang w:val="en-US"/>
        </w:rPr>
        <w:t>aXurge</w:t>
      </w:r>
      <w:proofErr w:type="spellEnd"/>
      <w:r w:rsidR="00DF0B84">
        <w:rPr>
          <w:rFonts w:ascii="Calibri" w:hAnsi="Calibri" w:cs="Calibri"/>
          <w:color w:val="000000" w:themeColor="text1"/>
          <w:sz w:val="37"/>
          <w:szCs w:val="37"/>
          <w:lang w:val="en-US"/>
        </w:rPr>
        <w:t>©</w:t>
      </w:r>
      <w:r w:rsidRPr="00931DB7">
        <w:rPr>
          <w:rFonts w:ascii="Calibri" w:hAnsi="Calibri" w:cs="Calibri"/>
          <w:color w:val="000000" w:themeColor="text1"/>
          <w:sz w:val="37"/>
          <w:szCs w:val="37"/>
          <w:lang w:val="en-US"/>
        </w:rPr>
        <w:t xml:space="preserve"> project. Feasibility of a mathematical platform for Abdominal Aortic Aneurism (AAA) sizing, risk assessment and surgical planning</w:t>
      </w:r>
    </w:p>
    <w:p w14:paraId="1D58FF11" w14:textId="493A02AE" w:rsidR="00931DB7" w:rsidRPr="004A465D" w:rsidRDefault="00931DB7" w:rsidP="00931DB7">
      <w:pPr>
        <w:rPr>
          <w:rFonts w:ascii="Calibri" w:hAnsi="Calibri" w:cs="Calibri"/>
          <w:color w:val="000000" w:themeColor="text1"/>
          <w:sz w:val="32"/>
          <w:szCs w:val="37"/>
        </w:rPr>
      </w:pPr>
      <w:r w:rsidRPr="004A465D">
        <w:rPr>
          <w:rFonts w:ascii="Calibri" w:hAnsi="Calibri" w:cs="Calibri"/>
          <w:color w:val="000000" w:themeColor="text1"/>
          <w:sz w:val="32"/>
          <w:szCs w:val="37"/>
        </w:rPr>
        <w:t xml:space="preserve">Domanin M, Colciago C*, </w:t>
      </w:r>
      <w:proofErr w:type="spellStart"/>
      <w:r w:rsidRPr="004A465D">
        <w:rPr>
          <w:rFonts w:ascii="Calibri" w:hAnsi="Calibri" w:cs="Calibri"/>
          <w:color w:val="000000" w:themeColor="text1"/>
          <w:sz w:val="32"/>
          <w:szCs w:val="37"/>
        </w:rPr>
        <w:t>Riccobene</w:t>
      </w:r>
      <w:proofErr w:type="spellEnd"/>
      <w:r w:rsidRPr="004A465D">
        <w:rPr>
          <w:rFonts w:ascii="Calibri" w:hAnsi="Calibri" w:cs="Calibri"/>
          <w:color w:val="000000" w:themeColor="text1"/>
          <w:sz w:val="32"/>
          <w:szCs w:val="37"/>
        </w:rPr>
        <w:t xml:space="preserve"> C**, </w:t>
      </w:r>
      <w:proofErr w:type="spellStart"/>
      <w:r w:rsidRPr="004A465D">
        <w:rPr>
          <w:rFonts w:ascii="Calibri" w:hAnsi="Calibri" w:cs="Calibri"/>
          <w:color w:val="000000" w:themeColor="text1"/>
          <w:sz w:val="32"/>
          <w:szCs w:val="37"/>
        </w:rPr>
        <w:t>Deparis</w:t>
      </w:r>
      <w:proofErr w:type="spellEnd"/>
      <w:r w:rsidRPr="004A465D">
        <w:rPr>
          <w:rFonts w:ascii="Calibri" w:hAnsi="Calibri" w:cs="Calibri"/>
          <w:color w:val="000000" w:themeColor="text1"/>
          <w:sz w:val="32"/>
          <w:szCs w:val="37"/>
        </w:rPr>
        <w:t xml:space="preserve"> S*, Quarteroni A#</w:t>
      </w:r>
      <w:r w:rsidR="004A465D" w:rsidRPr="004A465D">
        <w:rPr>
          <w:rFonts w:ascii="Calibri" w:hAnsi="Calibri" w:cs="Calibri"/>
          <w:color w:val="000000" w:themeColor="text1"/>
          <w:sz w:val="32"/>
          <w:szCs w:val="37"/>
        </w:rPr>
        <w:t xml:space="preserve">, </w:t>
      </w:r>
      <w:proofErr w:type="spellStart"/>
      <w:r w:rsidR="004A465D">
        <w:rPr>
          <w:rFonts w:ascii="Calibri" w:hAnsi="Calibri" w:cs="Calibri"/>
          <w:color w:val="000000" w:themeColor="text1"/>
          <w:sz w:val="32"/>
          <w:szCs w:val="37"/>
        </w:rPr>
        <w:t>Crivaro</w:t>
      </w:r>
      <w:proofErr w:type="spellEnd"/>
      <w:r w:rsidR="004A465D">
        <w:rPr>
          <w:rFonts w:ascii="Calibri" w:hAnsi="Calibri" w:cs="Calibri"/>
          <w:color w:val="000000" w:themeColor="text1"/>
          <w:sz w:val="32"/>
          <w:szCs w:val="37"/>
        </w:rPr>
        <w:t xml:space="preserve"> O**, Prati L$</w:t>
      </w:r>
    </w:p>
    <w:p w14:paraId="7A3DF801" w14:textId="5185A52D" w:rsidR="00931DB7" w:rsidRPr="008E6F12" w:rsidRDefault="00931DB7" w:rsidP="00931DB7">
      <w:pPr>
        <w:rPr>
          <w:rFonts w:ascii="Calibri" w:hAnsi="Calibri" w:cs="Calibri"/>
          <w:color w:val="000000" w:themeColor="text1"/>
          <w:sz w:val="32"/>
          <w:szCs w:val="37"/>
        </w:rPr>
      </w:pPr>
      <w:proofErr w:type="spellStart"/>
      <w:r w:rsidRPr="008E6F12">
        <w:rPr>
          <w:rFonts w:ascii="Calibri" w:hAnsi="Calibri" w:cs="Calibri"/>
          <w:color w:val="000000" w:themeColor="text1"/>
          <w:sz w:val="32"/>
          <w:szCs w:val="37"/>
        </w:rPr>
        <w:t>Department</w:t>
      </w:r>
      <w:proofErr w:type="spellEnd"/>
      <w:r w:rsidRPr="008E6F12">
        <w:rPr>
          <w:rFonts w:ascii="Calibri" w:hAnsi="Calibri" w:cs="Calibri"/>
          <w:color w:val="000000" w:themeColor="text1"/>
          <w:sz w:val="32"/>
          <w:szCs w:val="37"/>
        </w:rPr>
        <w:t xml:space="preserve"> of </w:t>
      </w:r>
      <w:proofErr w:type="spellStart"/>
      <w:r w:rsidRPr="008E6F12">
        <w:rPr>
          <w:rFonts w:ascii="Calibri" w:hAnsi="Calibri" w:cs="Calibri"/>
          <w:color w:val="000000" w:themeColor="text1"/>
          <w:sz w:val="32"/>
          <w:szCs w:val="37"/>
        </w:rPr>
        <w:t>Clinical</w:t>
      </w:r>
      <w:proofErr w:type="spellEnd"/>
      <w:r w:rsidRPr="008E6F12">
        <w:rPr>
          <w:rFonts w:ascii="Calibri" w:hAnsi="Calibri" w:cs="Calibri"/>
          <w:color w:val="000000" w:themeColor="text1"/>
          <w:sz w:val="32"/>
          <w:szCs w:val="37"/>
        </w:rPr>
        <w:t xml:space="preserve"> and Community Science </w:t>
      </w:r>
      <w:proofErr w:type="spellStart"/>
      <w:r w:rsidRPr="008E6F12">
        <w:rPr>
          <w:rFonts w:ascii="Calibri" w:hAnsi="Calibri" w:cs="Calibri"/>
          <w:color w:val="000000" w:themeColor="text1"/>
          <w:sz w:val="32"/>
          <w:szCs w:val="37"/>
        </w:rPr>
        <w:t>University</w:t>
      </w:r>
      <w:proofErr w:type="spellEnd"/>
      <w:r w:rsidRPr="008E6F12">
        <w:rPr>
          <w:rFonts w:ascii="Calibri" w:hAnsi="Calibri" w:cs="Calibri"/>
          <w:color w:val="000000" w:themeColor="text1"/>
          <w:sz w:val="32"/>
          <w:szCs w:val="37"/>
        </w:rPr>
        <w:t xml:space="preserve"> of Milan (I), * </w:t>
      </w:r>
      <w:proofErr w:type="spellStart"/>
      <w:r w:rsidRPr="008E6F12">
        <w:rPr>
          <w:rFonts w:ascii="Calibri" w:hAnsi="Calibri" w:cs="Calibri"/>
          <w:color w:val="000000" w:themeColor="text1"/>
          <w:sz w:val="32"/>
          <w:szCs w:val="37"/>
        </w:rPr>
        <w:t>Ecole</w:t>
      </w:r>
      <w:proofErr w:type="spellEnd"/>
      <w:r w:rsidRPr="008E6F12">
        <w:rPr>
          <w:rFonts w:ascii="Calibri" w:hAnsi="Calibri" w:cs="Calibri"/>
          <w:color w:val="000000" w:themeColor="text1"/>
          <w:sz w:val="32"/>
          <w:szCs w:val="37"/>
        </w:rPr>
        <w:t xml:space="preserve"> </w:t>
      </w:r>
      <w:proofErr w:type="spellStart"/>
      <w:r w:rsidRPr="008E6F12">
        <w:rPr>
          <w:rFonts w:ascii="Calibri" w:hAnsi="Calibri" w:cs="Calibri"/>
          <w:color w:val="000000" w:themeColor="text1"/>
          <w:sz w:val="32"/>
          <w:szCs w:val="37"/>
        </w:rPr>
        <w:t>Polytechnique</w:t>
      </w:r>
      <w:proofErr w:type="spellEnd"/>
      <w:r w:rsidRPr="008E6F12">
        <w:rPr>
          <w:rFonts w:ascii="Calibri" w:hAnsi="Calibri" w:cs="Calibri"/>
          <w:color w:val="000000" w:themeColor="text1"/>
          <w:sz w:val="32"/>
          <w:szCs w:val="37"/>
        </w:rPr>
        <w:t xml:space="preserve"> de Lausanne (CH), **</w:t>
      </w:r>
      <w:proofErr w:type="spellStart"/>
      <w:r w:rsidRPr="008E6F12">
        <w:rPr>
          <w:rFonts w:ascii="Calibri" w:hAnsi="Calibri" w:cs="Calibri"/>
          <w:color w:val="000000" w:themeColor="text1"/>
          <w:sz w:val="32"/>
          <w:szCs w:val="37"/>
        </w:rPr>
        <w:t>Moxoff</w:t>
      </w:r>
      <w:proofErr w:type="spellEnd"/>
      <w:r w:rsidRPr="008E6F12">
        <w:rPr>
          <w:rFonts w:ascii="Calibri" w:hAnsi="Calibri" w:cs="Calibri"/>
          <w:color w:val="000000" w:themeColor="text1"/>
          <w:sz w:val="32"/>
          <w:szCs w:val="37"/>
        </w:rPr>
        <w:t>, Milan (I), #</w:t>
      </w:r>
      <w:proofErr w:type="spellStart"/>
      <w:r w:rsidRPr="008E6F12">
        <w:rPr>
          <w:rFonts w:ascii="Calibri" w:hAnsi="Calibri" w:cs="Calibri"/>
          <w:color w:val="000000" w:themeColor="text1"/>
          <w:sz w:val="32"/>
          <w:szCs w:val="37"/>
        </w:rPr>
        <w:t>Mox</w:t>
      </w:r>
      <w:proofErr w:type="spellEnd"/>
      <w:r w:rsidRPr="008E6F12">
        <w:rPr>
          <w:rFonts w:ascii="Calibri" w:hAnsi="Calibri" w:cs="Calibri"/>
          <w:color w:val="000000" w:themeColor="text1"/>
          <w:sz w:val="32"/>
          <w:szCs w:val="37"/>
        </w:rPr>
        <w:t xml:space="preserve"> - Politecnico di Milano (I)</w:t>
      </w:r>
      <w:r w:rsidR="004A465D" w:rsidRPr="008E6F12">
        <w:rPr>
          <w:rFonts w:ascii="Calibri" w:hAnsi="Calibri" w:cs="Calibri"/>
          <w:color w:val="000000" w:themeColor="text1"/>
          <w:sz w:val="32"/>
          <w:szCs w:val="37"/>
        </w:rPr>
        <w:t xml:space="preserve">, $ </w:t>
      </w:r>
      <w:proofErr w:type="spellStart"/>
      <w:r w:rsidR="004A465D" w:rsidRPr="008E6F12">
        <w:rPr>
          <w:rFonts w:ascii="Calibri" w:hAnsi="Calibri" w:cs="Calibri"/>
          <w:color w:val="000000" w:themeColor="text1"/>
          <w:sz w:val="32"/>
          <w:szCs w:val="37"/>
        </w:rPr>
        <w:t>Yottacle</w:t>
      </w:r>
      <w:proofErr w:type="spellEnd"/>
      <w:r w:rsidR="004A465D" w:rsidRPr="008E6F12">
        <w:rPr>
          <w:rFonts w:ascii="Calibri" w:hAnsi="Calibri" w:cs="Calibri"/>
          <w:color w:val="000000" w:themeColor="text1"/>
          <w:sz w:val="32"/>
          <w:szCs w:val="37"/>
        </w:rPr>
        <w:t>, Milan (I)</w:t>
      </w:r>
    </w:p>
    <w:p w14:paraId="36602D7C" w14:textId="77777777" w:rsidR="00931DB7" w:rsidRPr="008E6F12" w:rsidRDefault="00931DB7">
      <w:pPr>
        <w:rPr>
          <w:rFonts w:ascii="Calibri" w:hAnsi="Calibri" w:cs="Calibri"/>
          <w:color w:val="000000" w:themeColor="text1"/>
          <w:sz w:val="37"/>
          <w:szCs w:val="37"/>
        </w:rPr>
      </w:pPr>
    </w:p>
    <w:p w14:paraId="22BDAFE9" w14:textId="7D5527A8" w:rsidR="00931DB7" w:rsidRPr="00DF0B84" w:rsidRDefault="002B1ECE" w:rsidP="00DF0B84">
      <w:pPr>
        <w:widowControl w:val="0"/>
        <w:autoSpaceDE w:val="0"/>
        <w:autoSpaceDN w:val="0"/>
        <w:adjustRightInd w:val="0"/>
        <w:spacing w:line="0" w:lineRule="atLeast"/>
        <w:jc w:val="both"/>
        <w:rPr>
          <w:rFonts w:ascii="Calibri" w:hAnsi="Calibri" w:cs="Calibri"/>
          <w:color w:val="000000" w:themeColor="text1"/>
          <w:sz w:val="28"/>
          <w:szCs w:val="28"/>
          <w:lang w:val="en-US"/>
        </w:rPr>
      </w:pPr>
      <w:r>
        <w:rPr>
          <w:rFonts w:ascii="Calibri" w:hAnsi="Calibri" w:cs="Calibri"/>
          <w:color w:val="000000" w:themeColor="text1"/>
          <w:sz w:val="28"/>
          <w:szCs w:val="28"/>
          <w:lang w:val="en-US"/>
        </w:rPr>
        <w:t xml:space="preserve">BACKGROUND </w:t>
      </w:r>
      <w:r w:rsidR="00931DB7" w:rsidRPr="00DF0B84">
        <w:rPr>
          <w:rFonts w:ascii="Calibri" w:hAnsi="Calibri" w:cs="Calibri"/>
          <w:color w:val="000000" w:themeColor="text1"/>
          <w:sz w:val="28"/>
          <w:szCs w:val="28"/>
          <w:lang w:val="en-US"/>
        </w:rPr>
        <w:t xml:space="preserve">Aortic Abdominal Aneurysm (AAA) management requires to deal with different tasks: clinical evaluation, analysis and forecast risk of rupture, analysis of radiological imaging, evaluation of the feasibility for endovascular repair (EVAR), sizing and planning. </w:t>
      </w:r>
    </w:p>
    <w:p w14:paraId="72C1B817" w14:textId="349E8AB3" w:rsidR="00931DB7" w:rsidRPr="00DF0B84" w:rsidRDefault="002B1ECE" w:rsidP="00931DB7">
      <w:pPr>
        <w:rPr>
          <w:rFonts w:ascii="Calibri" w:hAnsi="Calibri" w:cs="Calibri"/>
          <w:color w:val="000000" w:themeColor="text1"/>
          <w:sz w:val="28"/>
          <w:szCs w:val="28"/>
          <w:lang w:val="en-US"/>
        </w:rPr>
      </w:pPr>
      <w:r>
        <w:rPr>
          <w:rFonts w:ascii="Calibri" w:hAnsi="Calibri" w:cs="Calibri"/>
          <w:color w:val="000000" w:themeColor="text1"/>
          <w:sz w:val="28"/>
          <w:szCs w:val="28"/>
          <w:lang w:val="en-US"/>
        </w:rPr>
        <w:t>OBJECTIVE</w:t>
      </w:r>
      <w:r w:rsidRPr="00DF0B84">
        <w:rPr>
          <w:rFonts w:ascii="Calibri" w:hAnsi="Calibri" w:cs="Calibri"/>
          <w:color w:val="000000" w:themeColor="text1"/>
          <w:sz w:val="28"/>
          <w:szCs w:val="28"/>
          <w:lang w:val="en-US"/>
        </w:rPr>
        <w:t xml:space="preserve"> </w:t>
      </w:r>
      <w:proofErr w:type="spellStart"/>
      <w:r w:rsidRPr="00DF0B84">
        <w:rPr>
          <w:rFonts w:ascii="Calibri" w:hAnsi="Calibri" w:cs="Calibri"/>
          <w:color w:val="000000" w:themeColor="text1"/>
          <w:sz w:val="28"/>
          <w:szCs w:val="28"/>
          <w:lang w:val="en-US"/>
        </w:rPr>
        <w:t>aXurge</w:t>
      </w:r>
      <w:proofErr w:type="spellEnd"/>
      <w:r w:rsidRPr="00DF0B84">
        <w:rPr>
          <w:rFonts w:ascii="Calibri" w:hAnsi="Calibri" w:cs="Calibri"/>
          <w:color w:val="000000" w:themeColor="text1"/>
          <w:sz w:val="28"/>
          <w:szCs w:val="28"/>
          <w:lang w:val="en-US"/>
        </w:rPr>
        <w:t>© is the ultimate web platform for the treatment of AAA.</w:t>
      </w:r>
      <w:r>
        <w:rPr>
          <w:rFonts w:ascii="Calibri" w:hAnsi="Calibri" w:cs="Calibri"/>
          <w:color w:val="000000" w:themeColor="text1"/>
          <w:sz w:val="28"/>
          <w:szCs w:val="28"/>
          <w:lang w:val="en-US"/>
        </w:rPr>
        <w:t xml:space="preserve"> </w:t>
      </w:r>
      <w:r w:rsidR="00931DB7" w:rsidRPr="00DF0B84">
        <w:rPr>
          <w:rFonts w:ascii="Calibri" w:hAnsi="Calibri" w:cs="Calibri"/>
          <w:color w:val="000000" w:themeColor="text1"/>
          <w:sz w:val="28"/>
          <w:szCs w:val="28"/>
          <w:lang w:val="en-US"/>
        </w:rPr>
        <w:t xml:space="preserve">Combining advanced mathematical techniques in the fields of imaging, numerical and statistical analysis, </w:t>
      </w:r>
      <w:proofErr w:type="spellStart"/>
      <w:r w:rsidR="00931DB7" w:rsidRPr="00DF0B84">
        <w:rPr>
          <w:rFonts w:ascii="Calibri" w:hAnsi="Calibri" w:cs="Calibri"/>
          <w:color w:val="000000" w:themeColor="text1"/>
          <w:sz w:val="28"/>
          <w:szCs w:val="28"/>
          <w:lang w:val="en-US"/>
        </w:rPr>
        <w:t>aXurge</w:t>
      </w:r>
      <w:proofErr w:type="spellEnd"/>
      <w:r w:rsidR="00931DB7" w:rsidRPr="00DF0B84">
        <w:rPr>
          <w:rFonts w:ascii="Calibri" w:hAnsi="Calibri" w:cs="Calibri"/>
          <w:color w:val="000000" w:themeColor="text1"/>
          <w:sz w:val="28"/>
          <w:szCs w:val="28"/>
          <w:lang w:val="en-US"/>
        </w:rPr>
        <w:t>© provides an advanced valuable tool for:</w:t>
      </w:r>
    </w:p>
    <w:p w14:paraId="0CC03A27" w14:textId="2D854564" w:rsidR="00931DB7" w:rsidRPr="00DF0B84" w:rsidRDefault="00931DB7" w:rsidP="00931DB7">
      <w:p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Vascular specialists, as it assists them during every step of the decision procedure: from the analysis of the DICOM images to an insightful and aware assessment of the patient condition, and the planning for EVAR configuration of the surgical operation.</w:t>
      </w:r>
    </w:p>
    <w:p w14:paraId="45839DF2" w14:textId="77777777" w:rsidR="00931DB7" w:rsidRPr="00DF0B84" w:rsidRDefault="00931DB7" w:rsidP="00931DB7">
      <w:p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EVAR manufacturers, as it offers a dedicated space to interact with vascular specialists and to access a rich statistical database that will be continuously updated with new clinical cases.</w:t>
      </w:r>
    </w:p>
    <w:p w14:paraId="654F1418" w14:textId="429E9F61" w:rsidR="00931DB7" w:rsidRPr="00DF0B84" w:rsidRDefault="00931DB7" w:rsidP="00931DB7">
      <w:p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Patients affected by AAA, as their clinical treatment will dramatically benefit from specialists'</w:t>
      </w:r>
      <w:r w:rsidR="008E6F12">
        <w:rPr>
          <w:rFonts w:ascii="Calibri" w:hAnsi="Calibri" w:cs="Calibri"/>
          <w:color w:val="000000" w:themeColor="text1"/>
          <w:sz w:val="28"/>
          <w:szCs w:val="28"/>
          <w:lang w:val="en-US"/>
        </w:rPr>
        <w:t xml:space="preserve"> </w:t>
      </w:r>
      <w:r w:rsidRPr="00DF0B84">
        <w:rPr>
          <w:rFonts w:ascii="Calibri" w:hAnsi="Calibri" w:cs="Calibri"/>
          <w:color w:val="000000" w:themeColor="text1"/>
          <w:sz w:val="28"/>
          <w:szCs w:val="28"/>
          <w:lang w:val="en-US"/>
        </w:rPr>
        <w:t>enhanced knowledge.</w:t>
      </w:r>
    </w:p>
    <w:p w14:paraId="216CE66F" w14:textId="77777777" w:rsidR="002B1ECE" w:rsidRDefault="002B1ECE" w:rsidP="002B1ECE">
      <w:pPr>
        <w:rPr>
          <w:rFonts w:ascii="Calibri" w:hAnsi="Calibri" w:cs="Calibri"/>
          <w:color w:val="000000" w:themeColor="text1"/>
          <w:sz w:val="28"/>
          <w:szCs w:val="28"/>
          <w:lang w:val="en-US"/>
        </w:rPr>
      </w:pPr>
      <w:r>
        <w:rPr>
          <w:rFonts w:ascii="Calibri" w:hAnsi="Calibri" w:cs="Calibri"/>
          <w:color w:val="000000" w:themeColor="text1"/>
          <w:sz w:val="28"/>
          <w:szCs w:val="28"/>
          <w:lang w:val="en-US"/>
        </w:rPr>
        <w:t xml:space="preserve">MATERIAL AND METHODS </w:t>
      </w:r>
    </w:p>
    <w:p w14:paraId="1DFE6E4B" w14:textId="77777777" w:rsidR="00DF0B84" w:rsidRDefault="00931DB7" w:rsidP="00931DB7">
      <w:pPr>
        <w:rPr>
          <w:rFonts w:ascii="Calibri" w:hAnsi="Calibri" w:cs="Calibri"/>
          <w:color w:val="000000" w:themeColor="text1"/>
          <w:sz w:val="28"/>
          <w:szCs w:val="28"/>
          <w:lang w:val="en-US"/>
        </w:rPr>
      </w:pPr>
      <w:proofErr w:type="spellStart"/>
      <w:r w:rsidRPr="00DF0B84">
        <w:rPr>
          <w:rFonts w:ascii="Calibri" w:hAnsi="Calibri" w:cs="Calibri"/>
          <w:color w:val="000000" w:themeColor="text1"/>
          <w:sz w:val="28"/>
          <w:szCs w:val="28"/>
          <w:lang w:val="en-US"/>
        </w:rPr>
        <w:t>aXurge</w:t>
      </w:r>
      <w:proofErr w:type="spellEnd"/>
      <w:r w:rsidRPr="00DF0B84">
        <w:rPr>
          <w:rFonts w:ascii="Calibri" w:hAnsi="Calibri" w:cs="Calibri"/>
          <w:color w:val="000000" w:themeColor="text1"/>
          <w:sz w:val="28"/>
          <w:szCs w:val="28"/>
          <w:lang w:val="en-US"/>
        </w:rPr>
        <w:t xml:space="preserve">© web-platform provides the following features: </w:t>
      </w:r>
    </w:p>
    <w:p w14:paraId="25C2CBFD" w14:textId="44D9F8C8" w:rsidR="00931DB7" w:rsidRPr="00DF0B84" w:rsidRDefault="00931DB7" w:rsidP="00DF0B84">
      <w:pPr>
        <w:pStyle w:val="Paragrafoelenco"/>
        <w:numPr>
          <w:ilvl w:val="0"/>
          <w:numId w:val="1"/>
        </w:num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xml:space="preserve">Private case history database. </w:t>
      </w:r>
    </w:p>
    <w:p w14:paraId="3D1878A2" w14:textId="77777777" w:rsidR="00931DB7" w:rsidRPr="00DF0B84" w:rsidRDefault="00931DB7" w:rsidP="00931DB7">
      <w:pPr>
        <w:pStyle w:val="Paragrafoelenco"/>
        <w:numPr>
          <w:ilvl w:val="0"/>
          <w:numId w:val="1"/>
        </w:num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xml:space="preserve">Image processing and sizing. Our application guides clinicians to obtain from medical imaging AAA sizing and morphological characterization. </w:t>
      </w:r>
    </w:p>
    <w:p w14:paraId="6ED8C2E1" w14:textId="77777777" w:rsidR="00931DB7" w:rsidRPr="00DF0B84" w:rsidRDefault="00931DB7" w:rsidP="00931DB7">
      <w:pPr>
        <w:pStyle w:val="Paragrafoelenco"/>
        <w:numPr>
          <w:ilvl w:val="0"/>
          <w:numId w:val="1"/>
        </w:num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Statistical classification and enhanced morphological and biomechanical assessment in order to produce a statistical classification of AAA.</w:t>
      </w:r>
    </w:p>
    <w:p w14:paraId="0CB91E63" w14:textId="648E3134" w:rsidR="00931DB7" w:rsidRPr="00DF0B84" w:rsidRDefault="00931DB7" w:rsidP="00931DB7">
      <w:pPr>
        <w:pStyle w:val="Paragrafoelenco"/>
        <w:numPr>
          <w:ilvl w:val="0"/>
          <w:numId w:val="1"/>
        </w:num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Patient-specific numerical</w:t>
      </w:r>
      <w:r w:rsidR="008E6F12">
        <w:rPr>
          <w:rFonts w:ascii="Calibri" w:hAnsi="Calibri" w:cs="Calibri"/>
          <w:color w:val="000000" w:themeColor="text1"/>
          <w:sz w:val="28"/>
          <w:szCs w:val="28"/>
          <w:lang w:val="en-US"/>
        </w:rPr>
        <w:t xml:space="preserve"> simulations with </w:t>
      </w:r>
      <w:proofErr w:type="spellStart"/>
      <w:r w:rsidR="008E6F12">
        <w:rPr>
          <w:rFonts w:ascii="Calibri" w:hAnsi="Calibri" w:cs="Calibri"/>
          <w:color w:val="000000" w:themeColor="text1"/>
          <w:sz w:val="28"/>
          <w:szCs w:val="28"/>
          <w:lang w:val="en-US"/>
        </w:rPr>
        <w:t>haemodynamics</w:t>
      </w:r>
      <w:proofErr w:type="spellEnd"/>
      <w:r w:rsidR="008E6F12">
        <w:rPr>
          <w:rFonts w:ascii="Calibri" w:hAnsi="Calibri" w:cs="Calibri"/>
          <w:color w:val="000000" w:themeColor="text1"/>
          <w:sz w:val="28"/>
          <w:szCs w:val="28"/>
          <w:lang w:val="en-US"/>
        </w:rPr>
        <w:t xml:space="preserve"> </w:t>
      </w:r>
      <w:r w:rsidRPr="00DF0B84">
        <w:rPr>
          <w:rFonts w:ascii="Calibri" w:hAnsi="Calibri" w:cs="Calibri"/>
          <w:color w:val="000000" w:themeColor="text1"/>
          <w:sz w:val="28"/>
          <w:szCs w:val="28"/>
          <w:lang w:val="en-US"/>
        </w:rPr>
        <w:t>and biomechanical models of the risk of rupture tailored on each case</w:t>
      </w:r>
    </w:p>
    <w:p w14:paraId="34CF7E21" w14:textId="77777777" w:rsidR="00931DB7" w:rsidRPr="00DF0B84" w:rsidRDefault="00931DB7" w:rsidP="00931DB7">
      <w:pPr>
        <w:pStyle w:val="Paragrafoelenco"/>
        <w:numPr>
          <w:ilvl w:val="0"/>
          <w:numId w:val="1"/>
        </w:num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EVAR devices configuration planner. The web-platform automatically proposes the most suitable kits of devices by scouting through the catalogues of all the principal brands of EVAR manufacturers. The specialist selects the desired kit and the platform generates a report. EVAR choices are recorded in the remote database.</w:t>
      </w:r>
    </w:p>
    <w:p w14:paraId="0549A547" w14:textId="77777777" w:rsidR="00931DB7" w:rsidRPr="00DF0B84" w:rsidRDefault="00931DB7" w:rsidP="00DF0B84">
      <w:pPr>
        <w:widowControl w:val="0"/>
        <w:autoSpaceDE w:val="0"/>
        <w:autoSpaceDN w:val="0"/>
        <w:adjustRightInd w:val="0"/>
        <w:jc w:val="both"/>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xml:space="preserve">RESULTS Over a training set of 283 geometries, after the manual selection of solely 5 </w:t>
      </w:r>
      <w:r w:rsidRPr="00DF0B84">
        <w:rPr>
          <w:rFonts w:ascii="Calibri" w:hAnsi="Calibri" w:cs="Calibri"/>
          <w:color w:val="000000" w:themeColor="text1"/>
          <w:sz w:val="28"/>
          <w:szCs w:val="28"/>
          <w:lang w:val="en-US"/>
        </w:rPr>
        <w:lastRenderedPageBreak/>
        <w:t>seed points, our algorithms are actually able to automatically perform AAA’s sizing in the 79% of the cases.</w:t>
      </w:r>
    </w:p>
    <w:p w14:paraId="2700AFC4" w14:textId="1EF54CDD" w:rsidR="00DF0B84" w:rsidRPr="00DF0B84" w:rsidRDefault="00931DB7" w:rsidP="00DF0B84">
      <w:pPr>
        <w:rPr>
          <w:rFonts w:ascii="Calibri" w:hAnsi="Calibri" w:cs="Calibri"/>
          <w:color w:val="000000" w:themeColor="text1"/>
          <w:sz w:val="28"/>
          <w:szCs w:val="28"/>
          <w:lang w:val="en-US"/>
        </w:rPr>
      </w:pPr>
      <w:r w:rsidRPr="00DF0B84">
        <w:rPr>
          <w:rFonts w:ascii="Calibri" w:hAnsi="Calibri" w:cs="Calibri"/>
          <w:color w:val="000000" w:themeColor="text1"/>
          <w:sz w:val="28"/>
          <w:szCs w:val="28"/>
          <w:lang w:val="en-US"/>
        </w:rPr>
        <w:t xml:space="preserve">CONCLUSIONS The great value of </w:t>
      </w:r>
      <w:proofErr w:type="spellStart"/>
      <w:r w:rsidRPr="00DF0B84">
        <w:rPr>
          <w:rFonts w:ascii="Calibri" w:hAnsi="Calibri" w:cs="Calibri"/>
          <w:color w:val="000000" w:themeColor="text1"/>
          <w:sz w:val="28"/>
          <w:szCs w:val="28"/>
          <w:lang w:val="en-US"/>
        </w:rPr>
        <w:t>aXurge</w:t>
      </w:r>
      <w:proofErr w:type="spellEnd"/>
      <w:r w:rsidR="008E6F12" w:rsidRPr="00DF0B84">
        <w:rPr>
          <w:rFonts w:ascii="Calibri" w:hAnsi="Calibri" w:cs="Calibri"/>
          <w:color w:val="000000" w:themeColor="text1"/>
          <w:sz w:val="28"/>
          <w:szCs w:val="28"/>
          <w:lang w:val="en-US"/>
        </w:rPr>
        <w:t>©</w:t>
      </w:r>
      <w:r w:rsidRPr="00DF0B84">
        <w:rPr>
          <w:rFonts w:ascii="Calibri" w:hAnsi="Calibri" w:cs="Calibri"/>
          <w:color w:val="000000" w:themeColor="text1"/>
          <w:sz w:val="28"/>
          <w:szCs w:val="28"/>
          <w:lang w:val="en-US"/>
        </w:rPr>
        <w:t xml:space="preserve"> relies in the synergy of several individual high-level skills, needed to achieve an effective product. </w:t>
      </w:r>
      <w:proofErr w:type="spellStart"/>
      <w:r w:rsidRPr="00DF0B84">
        <w:rPr>
          <w:rFonts w:ascii="Calibri" w:hAnsi="Calibri" w:cs="Calibri"/>
          <w:color w:val="000000" w:themeColor="text1"/>
          <w:sz w:val="28"/>
          <w:szCs w:val="28"/>
          <w:lang w:val="en-US"/>
        </w:rPr>
        <w:t>aXurge</w:t>
      </w:r>
      <w:proofErr w:type="spellEnd"/>
      <w:r w:rsidRPr="00DF0B84">
        <w:rPr>
          <w:rFonts w:ascii="Calibri" w:hAnsi="Calibri" w:cs="Calibri"/>
          <w:color w:val="000000" w:themeColor="text1"/>
          <w:sz w:val="28"/>
          <w:szCs w:val="28"/>
          <w:lang w:val="en-US"/>
        </w:rPr>
        <w:t>© aims not only at bringing innovation to vascular experts but also at interacting and collaborating with them to ensure continuous improvement in patients’ healthcare.</w:t>
      </w:r>
      <w:r w:rsidR="00DF0B84">
        <w:rPr>
          <w:rFonts w:ascii="Calibri" w:hAnsi="Calibri" w:cs="Calibri"/>
          <w:color w:val="000000" w:themeColor="text1"/>
          <w:sz w:val="28"/>
          <w:szCs w:val="28"/>
          <w:lang w:val="en-US"/>
        </w:rPr>
        <w:t xml:space="preserve"> </w:t>
      </w:r>
      <w:proofErr w:type="spellStart"/>
      <w:r w:rsidR="00DF0B84" w:rsidRPr="00DF0B84">
        <w:rPr>
          <w:rFonts w:ascii="Calibri" w:hAnsi="Calibri" w:cs="Calibri"/>
          <w:color w:val="000000" w:themeColor="text1"/>
          <w:sz w:val="28"/>
          <w:szCs w:val="28"/>
          <w:lang w:val="en-US"/>
        </w:rPr>
        <w:t>aXurge</w:t>
      </w:r>
      <w:proofErr w:type="spellEnd"/>
      <w:r w:rsidR="00DF0B84" w:rsidRPr="00DF0B84">
        <w:rPr>
          <w:rFonts w:ascii="Calibri" w:hAnsi="Calibri" w:cs="Calibri"/>
          <w:color w:val="000000" w:themeColor="text1"/>
          <w:sz w:val="28"/>
          <w:szCs w:val="28"/>
          <w:lang w:val="en-US"/>
        </w:rPr>
        <w:t>© results from two resear</w:t>
      </w:r>
      <w:r w:rsidR="008E6F12">
        <w:rPr>
          <w:rFonts w:ascii="Calibri" w:hAnsi="Calibri" w:cs="Calibri"/>
          <w:color w:val="000000" w:themeColor="text1"/>
          <w:sz w:val="28"/>
          <w:szCs w:val="28"/>
          <w:lang w:val="en-US"/>
        </w:rPr>
        <w:t>ch projects funded by ERC-</w:t>
      </w:r>
      <w:bookmarkStart w:id="0" w:name="_GoBack"/>
      <w:bookmarkEnd w:id="0"/>
      <w:r w:rsidR="008E6F12">
        <w:rPr>
          <w:rFonts w:ascii="Calibri" w:hAnsi="Calibri" w:cs="Calibri"/>
          <w:color w:val="000000" w:themeColor="text1"/>
          <w:sz w:val="28"/>
          <w:szCs w:val="28"/>
          <w:lang w:val="en-US"/>
        </w:rPr>
        <w:t>Proof-Of-</w:t>
      </w:r>
      <w:r w:rsidR="00DF0B84" w:rsidRPr="00DF0B84">
        <w:rPr>
          <w:rFonts w:ascii="Calibri" w:hAnsi="Calibri" w:cs="Calibri"/>
          <w:color w:val="000000" w:themeColor="text1"/>
          <w:sz w:val="28"/>
          <w:szCs w:val="28"/>
          <w:lang w:val="en-US"/>
        </w:rPr>
        <w:t xml:space="preserve">Concept grants and is actually in the CE Certification phases.  </w:t>
      </w:r>
    </w:p>
    <w:p w14:paraId="75565647" w14:textId="602282CC" w:rsidR="00931DB7" w:rsidRPr="00DF0B84" w:rsidRDefault="00931DB7" w:rsidP="00DF0B84">
      <w:pPr>
        <w:widowControl w:val="0"/>
        <w:autoSpaceDE w:val="0"/>
        <w:autoSpaceDN w:val="0"/>
        <w:adjustRightInd w:val="0"/>
        <w:jc w:val="both"/>
        <w:rPr>
          <w:rFonts w:ascii="Calibri" w:hAnsi="Calibri" w:cs="Calibri"/>
          <w:color w:val="000000" w:themeColor="text1"/>
          <w:sz w:val="28"/>
          <w:szCs w:val="28"/>
          <w:lang w:val="en-US"/>
        </w:rPr>
      </w:pPr>
    </w:p>
    <w:p w14:paraId="0C38D88F" w14:textId="77777777" w:rsidR="00931DB7" w:rsidRPr="00DF0B84" w:rsidRDefault="00931DB7" w:rsidP="00931DB7">
      <w:pPr>
        <w:rPr>
          <w:rFonts w:ascii="Calibri" w:hAnsi="Calibri" w:cs="Calibri"/>
          <w:color w:val="000000" w:themeColor="text1"/>
          <w:sz w:val="28"/>
          <w:szCs w:val="28"/>
          <w:lang w:val="en-US"/>
        </w:rPr>
      </w:pPr>
    </w:p>
    <w:p w14:paraId="7BD895AD" w14:textId="77777777" w:rsidR="00931DB7" w:rsidRPr="00931DB7" w:rsidRDefault="00931DB7" w:rsidP="00931DB7">
      <w:pPr>
        <w:rPr>
          <w:rFonts w:ascii="Calibri" w:hAnsi="Calibri" w:cs="Calibri"/>
          <w:color w:val="000000" w:themeColor="text1"/>
          <w:sz w:val="37"/>
          <w:szCs w:val="37"/>
          <w:lang w:val="en-US"/>
        </w:rPr>
      </w:pPr>
    </w:p>
    <w:p w14:paraId="3EF302BC" w14:textId="77777777" w:rsidR="00931DB7" w:rsidRPr="00931DB7" w:rsidRDefault="00931DB7" w:rsidP="00931DB7">
      <w:pPr>
        <w:widowControl w:val="0"/>
        <w:autoSpaceDE w:val="0"/>
        <w:autoSpaceDN w:val="0"/>
        <w:adjustRightInd w:val="0"/>
        <w:spacing w:line="460" w:lineRule="atLeast"/>
        <w:jc w:val="both"/>
        <w:rPr>
          <w:rFonts w:ascii="Calibri" w:hAnsi="Calibri" w:cs="Calibri"/>
          <w:color w:val="000000" w:themeColor="text1"/>
          <w:sz w:val="37"/>
          <w:szCs w:val="37"/>
          <w:lang w:val="en-US"/>
        </w:rPr>
      </w:pPr>
    </w:p>
    <w:p w14:paraId="0BBCCDED" w14:textId="77777777" w:rsidR="00931DB7" w:rsidRPr="00931DB7" w:rsidRDefault="00931DB7">
      <w:pPr>
        <w:rPr>
          <w:color w:val="000000" w:themeColor="text1"/>
          <w:lang w:val="en-US"/>
        </w:rPr>
      </w:pPr>
    </w:p>
    <w:sectPr w:rsidR="00931DB7" w:rsidRPr="00931DB7" w:rsidSect="00EA6878">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CF2F7A"/>
    <w:multiLevelType w:val="hybridMultilevel"/>
    <w:tmpl w:val="F250AB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DB7"/>
    <w:rsid w:val="002B1ECE"/>
    <w:rsid w:val="004A465D"/>
    <w:rsid w:val="00624965"/>
    <w:rsid w:val="006A3968"/>
    <w:rsid w:val="007C66FB"/>
    <w:rsid w:val="008E6F12"/>
    <w:rsid w:val="00931DB7"/>
    <w:rsid w:val="00D25F0F"/>
    <w:rsid w:val="00DF0B84"/>
    <w:rsid w:val="00EA68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A5567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1D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957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443</Words>
  <Characters>2530</Characters>
  <Application>Microsoft Macintosh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Domanin</dc:creator>
  <cp:keywords/>
  <dc:description/>
  <cp:lastModifiedBy>Maurizio Domanin</cp:lastModifiedBy>
  <cp:revision>4</cp:revision>
  <dcterms:created xsi:type="dcterms:W3CDTF">2017-12-27T19:10:00Z</dcterms:created>
  <dcterms:modified xsi:type="dcterms:W3CDTF">2017-12-27T19:14:00Z</dcterms:modified>
</cp:coreProperties>
</file>