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FEE" w:rsidRPr="00371378" w:rsidRDefault="00021FEE" w:rsidP="00021FEE">
      <w:pPr>
        <w:pStyle w:val="A3"/>
        <w:spacing w:line="360" w:lineRule="auto"/>
        <w:ind w:firstLine="283"/>
        <w:jc w:val="both"/>
        <w:rPr>
          <w:rFonts w:ascii="Times New Roman" w:eastAsia="Times New Roman" w:hAnsi="Times New Roman" w:cs="Times New Roman"/>
          <w:b/>
          <w:sz w:val="32"/>
          <w:szCs w:val="28"/>
        </w:rPr>
      </w:pPr>
      <w:r w:rsidRPr="00371378">
        <w:rPr>
          <w:rFonts w:ascii="Times New Roman"/>
          <w:b/>
          <w:sz w:val="32"/>
          <w:szCs w:val="28"/>
        </w:rPr>
        <w:t>Endovascular Treatment of Intracranial Aneurysms Associated with Arteriovenous Malformations.</w:t>
      </w:r>
    </w:p>
    <w:p w:rsidR="00021FEE" w:rsidRDefault="00021FEE" w:rsidP="00021FEE">
      <w:pPr>
        <w:pStyle w:val="A3"/>
        <w:spacing w:line="360" w:lineRule="auto"/>
        <w:ind w:firstLine="283"/>
        <w:jc w:val="both"/>
        <w:rPr>
          <w:rFonts w:ascii="Times New Roman"/>
          <w:sz w:val="28"/>
          <w:szCs w:val="28"/>
        </w:rPr>
      </w:pPr>
    </w:p>
    <w:p w:rsidR="00021FEE" w:rsidRPr="00371378" w:rsidRDefault="00021FEE" w:rsidP="00021FEE">
      <w:pPr>
        <w:pStyle w:val="A3"/>
        <w:spacing w:line="360" w:lineRule="auto"/>
        <w:ind w:firstLine="283"/>
        <w:jc w:val="both"/>
        <w:rPr>
          <w:rFonts w:ascii="Times New Roman" w:eastAsia="Times New Roman" w:hAnsi="Times New Roman" w:cs="Times New Roman"/>
          <w:sz w:val="28"/>
          <w:szCs w:val="28"/>
          <w:vertAlign w:val="superscript"/>
        </w:rPr>
      </w:pPr>
      <w:proofErr w:type="spellStart"/>
      <w:r>
        <w:rPr>
          <w:rFonts w:ascii="Times New Roman"/>
          <w:sz w:val="28"/>
          <w:szCs w:val="28"/>
        </w:rPr>
        <w:t>Shchehlov</w:t>
      </w:r>
      <w:proofErr w:type="spellEnd"/>
      <w:r>
        <w:rPr>
          <w:rFonts w:ascii="Times New Roman"/>
          <w:sz w:val="28"/>
          <w:szCs w:val="28"/>
        </w:rPr>
        <w:t xml:space="preserve"> D.V.</w:t>
      </w:r>
      <w:r>
        <w:rPr>
          <w:rFonts w:ascii="Times New Roman"/>
          <w:sz w:val="28"/>
          <w:szCs w:val="28"/>
          <w:vertAlign w:val="superscript"/>
        </w:rPr>
        <w:t>1</w:t>
      </w:r>
      <w:r>
        <w:t xml:space="preserve"> </w:t>
      </w:r>
      <w:proofErr w:type="gramStart"/>
      <w:r>
        <w:rPr>
          <w:rFonts w:ascii="Times New Roman"/>
          <w:sz w:val="28"/>
          <w:szCs w:val="28"/>
        </w:rPr>
        <w:t>1.,</w:t>
      </w:r>
      <w:proofErr w:type="gramEnd"/>
      <w:r>
        <w:rPr>
          <w:rFonts w:ascii="Times New Roman"/>
          <w:sz w:val="28"/>
          <w:szCs w:val="28"/>
        </w:rPr>
        <w:t xml:space="preserve"> </w:t>
      </w:r>
      <w:proofErr w:type="spellStart"/>
      <w:r>
        <w:rPr>
          <w:rFonts w:ascii="Times New Roman"/>
          <w:sz w:val="28"/>
          <w:szCs w:val="28"/>
        </w:rPr>
        <w:t>Bortnik</w:t>
      </w:r>
      <w:proofErr w:type="spellEnd"/>
      <w:r>
        <w:rPr>
          <w:rFonts w:ascii="Times New Roman"/>
          <w:sz w:val="28"/>
          <w:szCs w:val="28"/>
        </w:rPr>
        <w:t xml:space="preserve"> I.M.</w:t>
      </w:r>
      <w:r>
        <w:rPr>
          <w:rFonts w:ascii="Times New Roman"/>
          <w:sz w:val="28"/>
          <w:szCs w:val="28"/>
          <w:vertAlign w:val="superscript"/>
        </w:rPr>
        <w:t>1</w:t>
      </w:r>
      <w:r>
        <w:rPr>
          <w:rFonts w:ascii="Times New Roman"/>
          <w:sz w:val="28"/>
          <w:szCs w:val="28"/>
        </w:rPr>
        <w:t xml:space="preserve">, </w:t>
      </w:r>
      <w:proofErr w:type="spellStart"/>
      <w:r>
        <w:rPr>
          <w:rFonts w:ascii="Times New Roman"/>
          <w:sz w:val="28"/>
          <w:szCs w:val="28"/>
        </w:rPr>
        <w:t>Svyrydyuk</w:t>
      </w:r>
      <w:proofErr w:type="spellEnd"/>
      <w:r>
        <w:rPr>
          <w:rFonts w:ascii="Times New Roman"/>
          <w:sz w:val="28"/>
          <w:szCs w:val="28"/>
        </w:rPr>
        <w:t xml:space="preserve"> O.E.</w:t>
      </w:r>
      <w:r>
        <w:rPr>
          <w:rFonts w:ascii="Times New Roman"/>
          <w:sz w:val="28"/>
          <w:szCs w:val="28"/>
          <w:vertAlign w:val="superscript"/>
        </w:rPr>
        <w:t>1</w:t>
      </w:r>
      <w:r>
        <w:rPr>
          <w:rFonts w:ascii="Times New Roman"/>
          <w:sz w:val="28"/>
          <w:szCs w:val="28"/>
        </w:rPr>
        <w:t>, Mamonova</w:t>
      </w:r>
      <w:r>
        <w:rPr>
          <w:rFonts w:ascii="Times New Roman"/>
          <w:sz w:val="24"/>
          <w:szCs w:val="24"/>
        </w:rPr>
        <w:t xml:space="preserve"> </w:t>
      </w:r>
      <w:r>
        <w:rPr>
          <w:rFonts w:ascii="Times New Roman"/>
          <w:sz w:val="28"/>
          <w:szCs w:val="28"/>
        </w:rPr>
        <w:t>M.Yu.</w:t>
      </w:r>
      <w:r>
        <w:rPr>
          <w:rFonts w:ascii="Times New Roman"/>
          <w:sz w:val="28"/>
          <w:szCs w:val="28"/>
          <w:vertAlign w:val="superscript"/>
        </w:rPr>
        <w:t>2</w:t>
      </w:r>
    </w:p>
    <w:p w:rsidR="00021FEE" w:rsidRDefault="00021FEE" w:rsidP="00021FEE">
      <w:pPr>
        <w:pStyle w:val="A4"/>
        <w:spacing w:after="240" w:line="360" w:lineRule="auto"/>
        <w:ind w:firstLine="283"/>
        <w:jc w:val="both"/>
        <w:rPr>
          <w:rFonts w:ascii="Times New Roman" w:eastAsia="Times New Roman" w:hAnsi="Times New Roman" w:cs="Times New Roman"/>
          <w:sz w:val="28"/>
          <w:szCs w:val="28"/>
          <w:lang w:val="fr-FR"/>
        </w:rPr>
      </w:pPr>
      <w:r>
        <w:rPr>
          <w:rFonts w:ascii="Times New Roman"/>
          <w:sz w:val="28"/>
          <w:szCs w:val="28"/>
          <w:lang w:val="en-US"/>
        </w:rPr>
        <w:t xml:space="preserve">1. SI </w:t>
      </w:r>
      <w:r>
        <w:rPr>
          <w:rFonts w:hAnsi="Times New Roman"/>
          <w:sz w:val="28"/>
          <w:szCs w:val="28"/>
          <w:lang w:val="fr-FR"/>
        </w:rPr>
        <w:t>«</w:t>
      </w:r>
      <w:r>
        <w:rPr>
          <w:rFonts w:ascii="Times New Roman"/>
          <w:sz w:val="28"/>
          <w:szCs w:val="28"/>
          <w:lang w:val="en-US"/>
        </w:rPr>
        <w:t>Scientific and practical Center of Endovascular Neuroradiology NAMS of Ukraine</w:t>
      </w:r>
      <w:r>
        <w:rPr>
          <w:rFonts w:hAnsi="Times New Roman"/>
          <w:sz w:val="28"/>
          <w:szCs w:val="28"/>
          <w:lang w:val="fr-FR"/>
        </w:rPr>
        <w:t>»</w:t>
      </w:r>
      <w:r>
        <w:rPr>
          <w:lang w:val="en-US"/>
        </w:rPr>
        <w:t xml:space="preserve"> </w:t>
      </w:r>
      <w:r>
        <w:rPr>
          <w:rFonts w:ascii="Times New Roman"/>
          <w:sz w:val="28"/>
          <w:szCs w:val="28"/>
          <w:lang w:val="fr-FR"/>
        </w:rPr>
        <w:t>Kiev, Ukraine.</w:t>
      </w:r>
    </w:p>
    <w:p w:rsidR="00021FEE" w:rsidRDefault="00021FEE" w:rsidP="00021FEE">
      <w:pPr>
        <w:pStyle w:val="A4"/>
        <w:spacing w:after="240" w:line="360" w:lineRule="auto"/>
        <w:ind w:firstLine="283"/>
        <w:jc w:val="both"/>
        <w:rPr>
          <w:rFonts w:ascii="Times New Roman" w:eastAsia="Times New Roman" w:hAnsi="Times New Roman" w:cs="Times New Roman"/>
          <w:sz w:val="28"/>
          <w:szCs w:val="28"/>
          <w:lang w:val="en-US"/>
        </w:rPr>
      </w:pPr>
      <w:r>
        <w:rPr>
          <w:rFonts w:ascii="Times New Roman"/>
          <w:sz w:val="28"/>
          <w:szCs w:val="28"/>
          <w:lang w:val="fr-FR"/>
        </w:rPr>
        <w:t>2. O. O. Bogomolets National Medical University Kiev, Ukraine.</w:t>
      </w:r>
    </w:p>
    <w:p w:rsidR="00021FEE" w:rsidRDefault="00021FEE" w:rsidP="00021FEE">
      <w:pPr>
        <w:pStyle w:val="A3"/>
        <w:spacing w:line="360" w:lineRule="auto"/>
        <w:ind w:firstLine="283"/>
        <w:jc w:val="both"/>
        <w:rPr>
          <w:rFonts w:ascii="Times New Roman"/>
          <w:sz w:val="28"/>
          <w:szCs w:val="28"/>
        </w:rPr>
      </w:pPr>
      <w:proofErr w:type="gramStart"/>
      <w:r>
        <w:rPr>
          <w:rFonts w:ascii="Times New Roman"/>
          <w:sz w:val="28"/>
          <w:szCs w:val="28"/>
        </w:rPr>
        <w:t>Background.</w:t>
      </w:r>
      <w:proofErr w:type="gramEnd"/>
      <w:r>
        <w:rPr>
          <w:rFonts w:ascii="Times New Roman"/>
          <w:sz w:val="28"/>
          <w:szCs w:val="28"/>
        </w:rPr>
        <w:t xml:space="preserve"> Brain arteriovenous malformations (AVM) are frequently associated with the presence of intracranial arterial aneurysms (AA</w:t>
      </w:r>
      <w:proofErr w:type="gramStart"/>
      <w:r>
        <w:rPr>
          <w:rFonts w:ascii="Times New Roman"/>
          <w:sz w:val="28"/>
          <w:szCs w:val="28"/>
        </w:rPr>
        <w:t>) ,</w:t>
      </w:r>
      <w:proofErr w:type="gramEnd"/>
      <w:r>
        <w:rPr>
          <w:rFonts w:ascii="Times New Roman"/>
          <w:sz w:val="28"/>
          <w:szCs w:val="28"/>
        </w:rPr>
        <w:t xml:space="preserve"> which increase the hemo</w:t>
      </w:r>
      <w:r>
        <w:rPr>
          <w:rFonts w:ascii="Times New Roman"/>
          <w:sz w:val="28"/>
          <w:szCs w:val="28"/>
        </w:rPr>
        <w:t>r</w:t>
      </w:r>
      <w:r>
        <w:rPr>
          <w:rFonts w:ascii="Times New Roman"/>
          <w:sz w:val="28"/>
          <w:szCs w:val="28"/>
        </w:rPr>
        <w:t>rhage rate and therefore are associated with more unfavorable outcomes. Here we r</w:t>
      </w:r>
      <w:r>
        <w:rPr>
          <w:rFonts w:ascii="Times New Roman"/>
          <w:sz w:val="28"/>
          <w:szCs w:val="28"/>
        </w:rPr>
        <w:t>e</w:t>
      </w:r>
      <w:r>
        <w:rPr>
          <w:rFonts w:ascii="Times New Roman"/>
          <w:sz w:val="28"/>
          <w:szCs w:val="28"/>
        </w:rPr>
        <w:t>port our clinical experience of endovascular treatment AVMs associated with AA.</w:t>
      </w:r>
    </w:p>
    <w:p w:rsidR="00021FEE" w:rsidRDefault="00021FEE" w:rsidP="00021FEE">
      <w:pPr>
        <w:pStyle w:val="A3"/>
        <w:spacing w:line="360" w:lineRule="auto"/>
        <w:ind w:firstLine="283"/>
        <w:jc w:val="both"/>
        <w:rPr>
          <w:rFonts w:ascii="Times New Roman" w:eastAsia="Times New Roman" w:hAnsi="Times New Roman" w:cs="Times New Roman"/>
          <w:sz w:val="28"/>
          <w:szCs w:val="28"/>
        </w:rPr>
      </w:pPr>
      <w:r>
        <w:rPr>
          <w:rFonts w:ascii="Times New Roman"/>
          <w:sz w:val="28"/>
          <w:szCs w:val="28"/>
        </w:rPr>
        <w:t>Materials and Methods: To evaluate the incidence of AVM associated with AA, the authors reviewed 421 cases of patients with AVMs managed between 2004 and 2016 that were treated at our clinic. In 91 (21.6%) of these 421</w:t>
      </w:r>
      <w:r>
        <w:rPr>
          <w:rFonts w:ascii="Times New Roman"/>
          <w:sz w:val="28"/>
          <w:szCs w:val="28"/>
          <w:lang w:val="fr-FR"/>
        </w:rPr>
        <w:t xml:space="preserve"> patients,</w:t>
      </w:r>
      <w:r>
        <w:rPr>
          <w:rFonts w:ascii="Times New Roman"/>
          <w:sz w:val="28"/>
          <w:szCs w:val="28"/>
        </w:rPr>
        <w:t xml:space="preserve"> we observed </w:t>
      </w:r>
      <w:r>
        <w:rPr>
          <w:rFonts w:ascii="Times New Roman"/>
          <w:sz w:val="28"/>
          <w:szCs w:val="28"/>
          <w:lang w:val="pt-PT"/>
        </w:rPr>
        <w:t>67 (59</w:t>
      </w:r>
      <w:proofErr w:type="gramStart"/>
      <w:r>
        <w:rPr>
          <w:rFonts w:ascii="Times New Roman"/>
          <w:sz w:val="28"/>
          <w:szCs w:val="28"/>
          <w:lang w:val="pt-PT"/>
        </w:rPr>
        <w:t>,8</w:t>
      </w:r>
      <w:proofErr w:type="gramEnd"/>
      <w:r>
        <w:rPr>
          <w:rFonts w:ascii="Times New Roman"/>
          <w:sz w:val="28"/>
          <w:szCs w:val="28"/>
          <w:lang w:val="pt-PT"/>
        </w:rPr>
        <w:t xml:space="preserve"> %) intranidal</w:t>
      </w:r>
      <w:r>
        <w:rPr>
          <w:rFonts w:ascii="Times New Roman"/>
          <w:sz w:val="28"/>
          <w:szCs w:val="28"/>
        </w:rPr>
        <w:t xml:space="preserve"> AA, 25 (22,3 %) flow-related AA of vessels supplying the AVMs, 17 (15,2 %) AA of the circle of Willis origin of an artery supplying to the AVM and 3 (2</w:t>
      </w:r>
      <w:proofErr w:type="gramStart"/>
      <w:r>
        <w:rPr>
          <w:rFonts w:ascii="Times New Roman"/>
          <w:sz w:val="28"/>
          <w:szCs w:val="28"/>
        </w:rPr>
        <w:t>,7</w:t>
      </w:r>
      <w:proofErr w:type="gramEnd"/>
      <w:r>
        <w:rPr>
          <w:rFonts w:ascii="Times New Roman"/>
          <w:sz w:val="28"/>
          <w:szCs w:val="28"/>
        </w:rPr>
        <w:t xml:space="preserve"> %) </w:t>
      </w:r>
      <w:proofErr w:type="gramStart"/>
      <w:r>
        <w:rPr>
          <w:rFonts w:ascii="Times New Roman"/>
          <w:sz w:val="28"/>
          <w:szCs w:val="28"/>
        </w:rPr>
        <w:t>AA of remote artery that was not involved in the AVM supply.</w:t>
      </w:r>
      <w:proofErr w:type="gramEnd"/>
      <w:r>
        <w:rPr>
          <w:rFonts w:ascii="Times New Roman"/>
          <w:sz w:val="28"/>
          <w:szCs w:val="28"/>
        </w:rPr>
        <w:t xml:space="preserve"> In all cases endovascular treatment with coils, n-</w:t>
      </w:r>
      <w:proofErr w:type="spellStart"/>
      <w:r>
        <w:rPr>
          <w:rFonts w:ascii="Times New Roman"/>
          <w:sz w:val="28"/>
          <w:szCs w:val="28"/>
        </w:rPr>
        <w:t>butylcyanoacrylate</w:t>
      </w:r>
      <w:proofErr w:type="spellEnd"/>
      <w:r>
        <w:rPr>
          <w:rFonts w:ascii="Times New Roman"/>
          <w:sz w:val="28"/>
          <w:szCs w:val="28"/>
        </w:rPr>
        <w:t xml:space="preserve"> (NBCA), Onyx and </w:t>
      </w:r>
      <w:proofErr w:type="spellStart"/>
      <w:r w:rsidRPr="00371378">
        <w:rPr>
          <w:rFonts w:ascii="Times New Roman"/>
          <w:color w:val="auto"/>
          <w:sz w:val="28"/>
          <w:szCs w:val="28"/>
        </w:rPr>
        <w:t>Embolin</w:t>
      </w:r>
      <w:proofErr w:type="spellEnd"/>
      <w:r>
        <w:rPr>
          <w:rFonts w:ascii="Times New Roman"/>
          <w:sz w:val="28"/>
          <w:szCs w:val="28"/>
        </w:rPr>
        <w:t xml:space="preserve"> was performed. We investigate the radiological findings, treatment strategy, clinical courses and outcomes.</w:t>
      </w:r>
    </w:p>
    <w:p w:rsidR="00021FEE" w:rsidRPr="00371378" w:rsidRDefault="00021FEE" w:rsidP="00021FEE">
      <w:pPr>
        <w:pStyle w:val="A3"/>
        <w:spacing w:line="360" w:lineRule="auto"/>
        <w:ind w:firstLine="283"/>
        <w:jc w:val="both"/>
        <w:rPr>
          <w:rFonts w:ascii="Times New Roman"/>
          <w:sz w:val="28"/>
          <w:szCs w:val="28"/>
          <w:u w:color="2F759E"/>
        </w:rPr>
      </w:pPr>
      <w:r>
        <w:rPr>
          <w:rFonts w:ascii="Times New Roman"/>
          <w:sz w:val="28"/>
          <w:szCs w:val="28"/>
        </w:rPr>
        <w:t>Results: 112</w:t>
      </w:r>
      <w:r>
        <w:rPr>
          <w:rFonts w:ascii="Times New Roman"/>
          <w:sz w:val="28"/>
          <w:szCs w:val="28"/>
          <w:lang w:val="nl-NL"/>
        </w:rPr>
        <w:t xml:space="preserve"> AA in </w:t>
      </w:r>
      <w:r>
        <w:rPr>
          <w:rFonts w:ascii="Times New Roman"/>
          <w:sz w:val="28"/>
          <w:szCs w:val="28"/>
        </w:rPr>
        <w:t>91</w:t>
      </w:r>
      <w:r>
        <w:rPr>
          <w:rFonts w:ascii="Times New Roman"/>
          <w:sz w:val="28"/>
          <w:szCs w:val="28"/>
          <w:lang w:val="fr-FR"/>
        </w:rPr>
        <w:t xml:space="preserve"> patients</w:t>
      </w:r>
      <w:r>
        <w:rPr>
          <w:rFonts w:ascii="Times New Roman"/>
          <w:sz w:val="28"/>
          <w:szCs w:val="28"/>
        </w:rPr>
        <w:t xml:space="preserve"> with AVMs were studied. Hemorrhage was the most frequent presenting symptom in</w:t>
      </w:r>
      <w:r>
        <w:rPr>
          <w:rFonts w:ascii="Times New Roman"/>
          <w:color w:val="FF2C21"/>
          <w:sz w:val="28"/>
          <w:szCs w:val="28"/>
        </w:rPr>
        <w:t xml:space="preserve"> </w:t>
      </w:r>
      <w:r>
        <w:rPr>
          <w:rFonts w:ascii="Times New Roman"/>
          <w:sz w:val="28"/>
          <w:szCs w:val="28"/>
          <w:lang w:val="fr-FR"/>
        </w:rPr>
        <w:t>63 patients</w:t>
      </w:r>
      <w:r>
        <w:rPr>
          <w:rFonts w:ascii="Times New Roman"/>
          <w:sz w:val="28"/>
          <w:szCs w:val="28"/>
        </w:rPr>
        <w:t xml:space="preserve"> (69</w:t>
      </w:r>
      <w:proofErr w:type="gramStart"/>
      <w:r>
        <w:rPr>
          <w:rFonts w:ascii="Times New Roman"/>
          <w:sz w:val="28"/>
          <w:szCs w:val="28"/>
        </w:rPr>
        <w:t>,2</w:t>
      </w:r>
      <w:proofErr w:type="gramEnd"/>
      <w:r>
        <w:rPr>
          <w:rFonts w:ascii="Times New Roman"/>
          <w:sz w:val="28"/>
          <w:szCs w:val="28"/>
        </w:rPr>
        <w:t xml:space="preserve"> %), </w:t>
      </w:r>
      <w:proofErr w:type="spellStart"/>
      <w:r>
        <w:rPr>
          <w:rFonts w:ascii="Times New Roman"/>
          <w:sz w:val="28"/>
          <w:szCs w:val="28"/>
          <w:lang w:val="de-DE"/>
        </w:rPr>
        <w:t>seizures</w:t>
      </w:r>
      <w:proofErr w:type="spellEnd"/>
      <w:r>
        <w:rPr>
          <w:rFonts w:ascii="Times New Roman"/>
          <w:sz w:val="28"/>
          <w:szCs w:val="28"/>
        </w:rPr>
        <w:t xml:space="preserve"> in 24 (26,3 %) patients, 4 (4,5 %) patients had other symptoms, and were </w:t>
      </w:r>
      <w:r>
        <w:rPr>
          <w:rFonts w:ascii="Times New Roman"/>
          <w:sz w:val="28"/>
          <w:szCs w:val="28"/>
          <w:lang w:val="es-ES_tradnl"/>
        </w:rPr>
        <w:t>accidental</w:t>
      </w:r>
      <w:r>
        <w:rPr>
          <w:rFonts w:ascii="Times New Roman"/>
          <w:sz w:val="28"/>
          <w:szCs w:val="28"/>
        </w:rPr>
        <w:t xml:space="preserve"> finding (routine computer topography (CT), magnetic resonance imaging (MRI) reveled AVMs, dig</w:t>
      </w:r>
      <w:r>
        <w:rPr>
          <w:rFonts w:ascii="Times New Roman"/>
          <w:sz w:val="28"/>
          <w:szCs w:val="28"/>
        </w:rPr>
        <w:t>i</w:t>
      </w:r>
      <w:r>
        <w:rPr>
          <w:rFonts w:ascii="Times New Roman"/>
          <w:sz w:val="28"/>
          <w:szCs w:val="28"/>
        </w:rPr>
        <w:t xml:space="preserve">tal subtraction angiography (DSA) - associated AA). </w:t>
      </w:r>
      <w:r>
        <w:rPr>
          <w:rFonts w:ascii="Times New Roman"/>
          <w:sz w:val="28"/>
          <w:szCs w:val="28"/>
          <w:u w:color="2F759E"/>
        </w:rPr>
        <w:t>The source of hemorrhage in those who had bled was deduced from angiographic findings correlated with CT, MRI and DSA. We found that 43 (68</w:t>
      </w:r>
      <w:proofErr w:type="gramStart"/>
      <w:r>
        <w:rPr>
          <w:rFonts w:ascii="Times New Roman"/>
          <w:sz w:val="28"/>
          <w:szCs w:val="28"/>
          <w:u w:color="2F759E"/>
        </w:rPr>
        <w:t>,2</w:t>
      </w:r>
      <w:proofErr w:type="gramEnd"/>
      <w:r>
        <w:rPr>
          <w:rFonts w:ascii="Times New Roman"/>
          <w:sz w:val="28"/>
          <w:szCs w:val="28"/>
          <w:u w:color="2F759E"/>
        </w:rPr>
        <w:t xml:space="preserve"> %) h</w:t>
      </w:r>
      <w:r>
        <w:rPr>
          <w:rFonts w:ascii="Times New Roman"/>
          <w:sz w:val="28"/>
          <w:szCs w:val="28"/>
        </w:rPr>
        <w:t xml:space="preserve">emorrhagic </w:t>
      </w:r>
      <w:r>
        <w:rPr>
          <w:rFonts w:ascii="Times New Roman"/>
          <w:sz w:val="28"/>
          <w:szCs w:val="28"/>
          <w:u w:color="2F759E"/>
        </w:rPr>
        <w:t xml:space="preserve">cases were caused by AVM </w:t>
      </w:r>
      <w:r>
        <w:rPr>
          <w:rFonts w:ascii="Times New Roman"/>
          <w:sz w:val="28"/>
          <w:szCs w:val="28"/>
          <w:u w:color="2F759E"/>
          <w:lang w:val="fr-FR"/>
        </w:rPr>
        <w:t xml:space="preserve">rupture with </w:t>
      </w:r>
      <w:proofErr w:type="spellStart"/>
      <w:r>
        <w:rPr>
          <w:rFonts w:ascii="Times New Roman"/>
          <w:sz w:val="28"/>
          <w:szCs w:val="28"/>
          <w:u w:color="2F759E"/>
        </w:rPr>
        <w:t>intranidal</w:t>
      </w:r>
      <w:proofErr w:type="spellEnd"/>
      <w:r>
        <w:rPr>
          <w:rFonts w:ascii="Times New Roman"/>
          <w:sz w:val="28"/>
          <w:szCs w:val="28"/>
          <w:u w:color="2F759E"/>
        </w:rPr>
        <w:t xml:space="preserve"> AA</w:t>
      </w:r>
      <w:r>
        <w:rPr>
          <w:rFonts w:ascii="Times New Roman"/>
          <w:sz w:val="28"/>
          <w:szCs w:val="28"/>
          <w:u w:color="2F759E"/>
          <w:lang w:val="fr-FR"/>
        </w:rPr>
        <w:t xml:space="preserve">, </w:t>
      </w:r>
      <w:r>
        <w:rPr>
          <w:rFonts w:ascii="Times New Roman"/>
          <w:sz w:val="28"/>
          <w:szCs w:val="28"/>
          <w:u w:color="2F759E"/>
        </w:rPr>
        <w:t xml:space="preserve">12 (19,1 %) cases by rupture of </w:t>
      </w:r>
      <w:r>
        <w:rPr>
          <w:rFonts w:ascii="Times New Roman"/>
          <w:sz w:val="28"/>
          <w:szCs w:val="28"/>
          <w:u w:color="2F759E"/>
        </w:rPr>
        <w:lastRenderedPageBreak/>
        <w:t>AA of vessels supplying the AVMs, 7 (11,2 %)  - AA of the circle of Willis origin of an artery supplying to the AVM,  1 (1,5 %) -</w:t>
      </w:r>
      <w:r>
        <w:rPr>
          <w:rFonts w:ascii="Times New Roman"/>
          <w:sz w:val="28"/>
          <w:szCs w:val="28"/>
          <w:u w:color="2F759E"/>
          <w:lang w:val="fr-FR"/>
        </w:rPr>
        <w:t xml:space="preserve"> remote AA</w:t>
      </w:r>
      <w:r>
        <w:rPr>
          <w:rFonts w:ascii="Times New Roman"/>
          <w:sz w:val="28"/>
          <w:szCs w:val="28"/>
          <w:u w:color="2F759E"/>
        </w:rPr>
        <w:t xml:space="preserve"> that was not involved in the AVM supply.</w:t>
      </w:r>
      <w:r>
        <w:rPr>
          <w:rFonts w:ascii="Times New Roman"/>
          <w:color w:val="FF2C21"/>
          <w:sz w:val="28"/>
          <w:szCs w:val="28"/>
        </w:rPr>
        <w:t xml:space="preserve"> </w:t>
      </w:r>
      <w:r>
        <w:rPr>
          <w:rFonts w:ascii="Times New Roman"/>
          <w:sz w:val="28"/>
          <w:szCs w:val="28"/>
        </w:rPr>
        <w:t xml:space="preserve">AA that </w:t>
      </w:r>
      <w:proofErr w:type="gramStart"/>
      <w:r>
        <w:rPr>
          <w:rFonts w:ascii="Times New Roman"/>
          <w:sz w:val="28"/>
          <w:szCs w:val="28"/>
        </w:rPr>
        <w:t>were</w:t>
      </w:r>
      <w:proofErr w:type="gramEnd"/>
      <w:r>
        <w:rPr>
          <w:rFonts w:ascii="Times New Roman"/>
          <w:sz w:val="28"/>
          <w:szCs w:val="28"/>
        </w:rPr>
        <w:t xml:space="preserve"> treated directly at the time of surgical or endovascular AVM treatment. </w:t>
      </w:r>
      <w:r>
        <w:rPr>
          <w:rFonts w:ascii="Times New Roman"/>
          <w:sz w:val="28"/>
          <w:szCs w:val="28"/>
          <w:u w:color="FF8079"/>
        </w:rPr>
        <w:t>Twenty one</w:t>
      </w:r>
      <w:r>
        <w:rPr>
          <w:rFonts w:ascii="Times New Roman"/>
          <w:sz w:val="28"/>
          <w:szCs w:val="28"/>
          <w:u w:color="FF8079"/>
          <w:lang w:val="fr-FR"/>
        </w:rPr>
        <w:t xml:space="preserve"> AA</w:t>
      </w:r>
      <w:r>
        <w:rPr>
          <w:rFonts w:ascii="Times New Roman"/>
          <w:sz w:val="28"/>
          <w:szCs w:val="28"/>
          <w:u w:color="FF8079"/>
        </w:rPr>
        <w:t xml:space="preserve"> were coiled and other 82 flow-related and </w:t>
      </w:r>
      <w:proofErr w:type="spellStart"/>
      <w:r>
        <w:rPr>
          <w:rFonts w:ascii="Times New Roman"/>
          <w:sz w:val="28"/>
          <w:szCs w:val="28"/>
          <w:u w:color="FF8079"/>
        </w:rPr>
        <w:t>intranidal</w:t>
      </w:r>
      <w:proofErr w:type="spellEnd"/>
      <w:r>
        <w:rPr>
          <w:rFonts w:ascii="Times New Roman"/>
          <w:sz w:val="28"/>
          <w:szCs w:val="28"/>
          <w:u w:color="FF8079"/>
        </w:rPr>
        <w:t xml:space="preserve"> AA were </w:t>
      </w:r>
      <w:proofErr w:type="spellStart"/>
      <w:r>
        <w:rPr>
          <w:rFonts w:ascii="Times New Roman"/>
          <w:sz w:val="28"/>
          <w:szCs w:val="28"/>
          <w:u w:color="FF8079"/>
        </w:rPr>
        <w:t>embolized</w:t>
      </w:r>
      <w:proofErr w:type="spellEnd"/>
      <w:r>
        <w:rPr>
          <w:rFonts w:ascii="Times New Roman"/>
          <w:sz w:val="28"/>
          <w:szCs w:val="28"/>
          <w:u w:color="FF8079"/>
        </w:rPr>
        <w:t xml:space="preserve"> </w:t>
      </w:r>
      <w:r w:rsidRPr="00371378">
        <w:rPr>
          <w:rFonts w:ascii="Times New Roman"/>
          <w:color w:val="auto"/>
          <w:sz w:val="28"/>
          <w:szCs w:val="28"/>
          <w:u w:color="FF8079"/>
        </w:rPr>
        <w:t xml:space="preserve">with </w:t>
      </w:r>
      <w:proofErr w:type="spellStart"/>
      <w:r w:rsidRPr="00371378">
        <w:rPr>
          <w:rFonts w:ascii="Times New Roman"/>
          <w:color w:val="auto"/>
          <w:sz w:val="28"/>
          <w:szCs w:val="28"/>
          <w:u w:color="FF8079"/>
        </w:rPr>
        <w:t>Embolin</w:t>
      </w:r>
      <w:proofErr w:type="spellEnd"/>
      <w:r>
        <w:rPr>
          <w:rFonts w:ascii="Times New Roman"/>
          <w:sz w:val="28"/>
          <w:szCs w:val="28"/>
          <w:u w:color="FF8079"/>
        </w:rPr>
        <w:t xml:space="preserve">, NBCA and Onyx18. There were eight patients with AVM, with nine associated AA who did not receive any treatment for their AA, two of them with three AA died because of terminal coma after </w:t>
      </w:r>
      <w:r>
        <w:rPr>
          <w:rFonts w:ascii="Times New Roman"/>
          <w:sz w:val="28"/>
          <w:szCs w:val="28"/>
          <w:u w:color="2F759E"/>
        </w:rPr>
        <w:t>hemorrhage</w:t>
      </w:r>
      <w:r>
        <w:rPr>
          <w:rFonts w:ascii="Times New Roman"/>
          <w:sz w:val="28"/>
          <w:szCs w:val="28"/>
          <w:u w:color="FF8079"/>
        </w:rPr>
        <w:t>. Three patients had fus</w:t>
      </w:r>
      <w:r>
        <w:rPr>
          <w:rFonts w:ascii="Times New Roman"/>
          <w:sz w:val="28"/>
          <w:szCs w:val="28"/>
          <w:u w:color="FF8079"/>
        </w:rPr>
        <w:t>i</w:t>
      </w:r>
      <w:r>
        <w:rPr>
          <w:rFonts w:ascii="Times New Roman"/>
          <w:sz w:val="28"/>
          <w:szCs w:val="28"/>
          <w:u w:color="FF8079"/>
        </w:rPr>
        <w:t xml:space="preserve">form </w:t>
      </w:r>
      <w:r>
        <w:rPr>
          <w:rFonts w:ascii="Times New Roman"/>
          <w:sz w:val="28"/>
          <w:szCs w:val="28"/>
        </w:rPr>
        <w:t>flow-related AA</w:t>
      </w:r>
      <w:r>
        <w:rPr>
          <w:rFonts w:ascii="Times New Roman"/>
          <w:sz w:val="28"/>
          <w:szCs w:val="28"/>
          <w:u w:color="FF8079"/>
        </w:rPr>
        <w:t xml:space="preserve">, that were left for observation, 1 patient had proximal </w:t>
      </w:r>
      <w:r>
        <w:rPr>
          <w:rFonts w:ascii="Times New Roman"/>
          <w:sz w:val="28"/>
          <w:szCs w:val="28"/>
        </w:rPr>
        <w:t>flow-related arterial Anterior Communicating Artery (</w:t>
      </w:r>
      <w:proofErr w:type="spellStart"/>
      <w:r>
        <w:rPr>
          <w:rFonts w:ascii="Times New Roman"/>
          <w:sz w:val="28"/>
          <w:szCs w:val="28"/>
          <w:u w:color="FF8079"/>
        </w:rPr>
        <w:t>ACoA</w:t>
      </w:r>
      <w:proofErr w:type="spellEnd"/>
      <w:r>
        <w:rPr>
          <w:rFonts w:ascii="Times New Roman"/>
          <w:sz w:val="28"/>
          <w:szCs w:val="28"/>
          <w:u w:color="FF8079"/>
        </w:rPr>
        <w:t xml:space="preserve">) </w:t>
      </w:r>
      <w:proofErr w:type="spellStart"/>
      <w:r>
        <w:rPr>
          <w:rFonts w:ascii="Times New Roman"/>
          <w:sz w:val="28"/>
          <w:szCs w:val="28"/>
          <w:u w:color="FF8079"/>
        </w:rPr>
        <w:t>microaneurysm</w:t>
      </w:r>
      <w:proofErr w:type="spellEnd"/>
      <w:r>
        <w:rPr>
          <w:rFonts w:ascii="Times New Roman"/>
          <w:sz w:val="28"/>
          <w:szCs w:val="28"/>
          <w:u w:color="FF8079"/>
        </w:rPr>
        <w:t xml:space="preserve"> with a co</w:t>
      </w:r>
      <w:r>
        <w:rPr>
          <w:rFonts w:ascii="Times New Roman"/>
          <w:sz w:val="28"/>
          <w:szCs w:val="28"/>
          <w:u w:color="FF8079"/>
        </w:rPr>
        <w:t>m</w:t>
      </w:r>
      <w:r>
        <w:rPr>
          <w:rFonts w:ascii="Times New Roman"/>
          <w:sz w:val="28"/>
          <w:szCs w:val="28"/>
          <w:u w:color="FF8079"/>
        </w:rPr>
        <w:t xml:space="preserve">plicated afferent vessels anatomy that was hard to occlude but it regress after subtotal AVM treatment, and 2 patients reject any surgery. </w:t>
      </w:r>
      <w:r>
        <w:rPr>
          <w:rFonts w:ascii="Times New Roman"/>
          <w:sz w:val="28"/>
          <w:szCs w:val="28"/>
          <w:lang w:val="sv-SE"/>
        </w:rPr>
        <w:t xml:space="preserve">All </w:t>
      </w:r>
      <w:r>
        <w:rPr>
          <w:rFonts w:ascii="Times New Roman"/>
          <w:sz w:val="28"/>
          <w:szCs w:val="28"/>
        </w:rPr>
        <w:t>91 patients had clinical follow-up from 1 month to 12 years. None of the coiled AA reanalyzed. One (0</w:t>
      </w:r>
      <w:proofErr w:type="gramStart"/>
      <w:r>
        <w:rPr>
          <w:rFonts w:ascii="Times New Roman"/>
          <w:sz w:val="28"/>
          <w:szCs w:val="28"/>
        </w:rPr>
        <w:t>,89</w:t>
      </w:r>
      <w:proofErr w:type="gramEnd"/>
      <w:r>
        <w:rPr>
          <w:rFonts w:ascii="Times New Roman"/>
          <w:sz w:val="28"/>
          <w:szCs w:val="28"/>
        </w:rPr>
        <w:t xml:space="preserve"> %) h</w:t>
      </w:r>
      <w:r>
        <w:rPr>
          <w:rFonts w:ascii="Times New Roman"/>
          <w:sz w:val="28"/>
          <w:szCs w:val="28"/>
        </w:rPr>
        <w:t>e</w:t>
      </w:r>
      <w:r>
        <w:rPr>
          <w:rFonts w:ascii="Times New Roman"/>
          <w:sz w:val="28"/>
          <w:szCs w:val="28"/>
        </w:rPr>
        <w:t>modynamically related AA regressed during follow-up, and none of the residual AA rupture during the follow-up period. Five patients showed de-novo AA formation a</w:t>
      </w:r>
      <w:r>
        <w:rPr>
          <w:rFonts w:ascii="Times New Roman"/>
          <w:sz w:val="28"/>
          <w:szCs w:val="28"/>
        </w:rPr>
        <w:t>f</w:t>
      </w:r>
      <w:r>
        <w:rPr>
          <w:rFonts w:ascii="Times New Roman"/>
          <w:sz w:val="28"/>
          <w:szCs w:val="28"/>
        </w:rPr>
        <w:t xml:space="preserve">ter subtotal AVM obliteration, all of them in cases of flow-related AA. </w:t>
      </w:r>
    </w:p>
    <w:p w:rsidR="00021FEE" w:rsidRDefault="00021FEE" w:rsidP="00021FEE">
      <w:pPr>
        <w:pStyle w:val="A3"/>
        <w:spacing w:line="360" w:lineRule="auto"/>
        <w:ind w:firstLine="283"/>
        <w:jc w:val="both"/>
        <w:rPr>
          <w:rFonts w:ascii="Times New Roman" w:eastAsia="Times New Roman" w:hAnsi="Times New Roman" w:cs="Times New Roman"/>
          <w:sz w:val="28"/>
          <w:szCs w:val="28"/>
        </w:rPr>
      </w:pPr>
      <w:r>
        <w:rPr>
          <w:rFonts w:ascii="Times New Roman"/>
          <w:sz w:val="28"/>
          <w:szCs w:val="28"/>
        </w:rPr>
        <w:t xml:space="preserve">Conclusion: The </w:t>
      </w:r>
      <w:proofErr w:type="gramStart"/>
      <w:r>
        <w:rPr>
          <w:rFonts w:ascii="Times New Roman"/>
          <w:sz w:val="28"/>
          <w:szCs w:val="28"/>
        </w:rPr>
        <w:t>type of endovascular treatment depend</w:t>
      </w:r>
      <w:proofErr w:type="gramEnd"/>
      <w:r>
        <w:rPr>
          <w:rFonts w:ascii="Times New Roman"/>
          <w:sz w:val="28"/>
          <w:szCs w:val="28"/>
        </w:rPr>
        <w:t xml:space="preserve"> on the site of AA and its relationship to the nidus of the AVM. The main policy is to treat the symptomatic l</w:t>
      </w:r>
      <w:r>
        <w:rPr>
          <w:rFonts w:ascii="Times New Roman"/>
          <w:sz w:val="28"/>
          <w:szCs w:val="28"/>
        </w:rPr>
        <w:t>e</w:t>
      </w:r>
      <w:r>
        <w:rPr>
          <w:rFonts w:ascii="Times New Roman"/>
          <w:sz w:val="28"/>
          <w:szCs w:val="28"/>
        </w:rPr>
        <w:t xml:space="preserve">sion first. Discovery of AA during AVM evaluation should turn it in the therapeutic focus. The method of choice is the simultaneous AA and AVM occlusion. Occlusion of associated AA is critical. </w:t>
      </w:r>
    </w:p>
    <w:p w:rsidR="00021FEE" w:rsidRDefault="00021FEE" w:rsidP="00021FEE">
      <w:pPr>
        <w:pStyle w:val="A3"/>
        <w:spacing w:line="360" w:lineRule="auto"/>
        <w:ind w:firstLine="283"/>
        <w:jc w:val="both"/>
        <w:rPr>
          <w:rFonts w:ascii="Times New Roman" w:eastAsia="Times New Roman" w:hAnsi="Times New Roman" w:cs="Times New Roman"/>
          <w:sz w:val="28"/>
          <w:szCs w:val="28"/>
        </w:rPr>
      </w:pPr>
      <w:r>
        <w:rPr>
          <w:rFonts w:ascii="Times New Roman"/>
          <w:sz w:val="28"/>
          <w:szCs w:val="28"/>
        </w:rPr>
        <w:t xml:space="preserve">Key words: </w:t>
      </w:r>
      <w:r>
        <w:rPr>
          <w:rFonts w:ascii="Times New Roman"/>
          <w:sz w:val="28"/>
          <w:szCs w:val="28"/>
          <w:lang w:val="fr-FR"/>
        </w:rPr>
        <w:t xml:space="preserve">Arteriovenous </w:t>
      </w:r>
      <w:r>
        <w:rPr>
          <w:rFonts w:ascii="Times New Roman"/>
          <w:sz w:val="28"/>
          <w:szCs w:val="28"/>
        </w:rPr>
        <w:t>malformations, intracranial arterial a</w:t>
      </w:r>
      <w:r>
        <w:rPr>
          <w:rFonts w:ascii="Times New Roman"/>
          <w:sz w:val="28"/>
          <w:szCs w:val="28"/>
          <w:lang w:val="fr-FR"/>
        </w:rPr>
        <w:t xml:space="preserve">neurysms </w:t>
      </w:r>
      <w:r>
        <w:rPr>
          <w:rFonts w:ascii="Times New Roman"/>
          <w:sz w:val="28"/>
          <w:szCs w:val="28"/>
        </w:rPr>
        <w:t>associa</w:t>
      </w:r>
      <w:r>
        <w:rPr>
          <w:rFonts w:ascii="Times New Roman"/>
          <w:sz w:val="28"/>
          <w:szCs w:val="28"/>
        </w:rPr>
        <w:t>t</w:t>
      </w:r>
      <w:r>
        <w:rPr>
          <w:rFonts w:ascii="Times New Roman"/>
          <w:sz w:val="28"/>
          <w:szCs w:val="28"/>
        </w:rPr>
        <w:t>ed with a</w:t>
      </w:r>
      <w:r>
        <w:rPr>
          <w:rFonts w:ascii="Times New Roman"/>
          <w:sz w:val="28"/>
          <w:szCs w:val="28"/>
          <w:lang w:val="fr-FR"/>
        </w:rPr>
        <w:t xml:space="preserve">rteriovenous </w:t>
      </w:r>
      <w:r>
        <w:rPr>
          <w:rFonts w:ascii="Times New Roman"/>
          <w:sz w:val="28"/>
          <w:szCs w:val="28"/>
        </w:rPr>
        <w:t>malformations, endovascular treatment.</w:t>
      </w:r>
    </w:p>
    <w:p w:rsidR="009D6731" w:rsidRPr="00021FEE" w:rsidRDefault="00021FEE">
      <w:pPr>
        <w:rPr>
          <w:lang w:val="en-US"/>
        </w:rPr>
      </w:pPr>
      <w:bookmarkStart w:id="0" w:name="_GoBack"/>
      <w:bookmarkEnd w:id="0"/>
    </w:p>
    <w:sectPr w:rsidR="009D6731" w:rsidRPr="00021F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1E4"/>
    <w:rsid w:val="00021FEE"/>
    <w:rsid w:val="001401E4"/>
    <w:rsid w:val="00435501"/>
    <w:rsid w:val="00887B1A"/>
    <w:rsid w:val="00C66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ий текст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val="en-US" w:eastAsia="ru-RU"/>
    </w:rPr>
  </w:style>
  <w:style w:type="paragraph" w:customStyle="1" w:styleId="A4">
    <w:name w:val="Стандартний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ий текст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val="en-US" w:eastAsia="ru-RU"/>
    </w:rPr>
  </w:style>
  <w:style w:type="paragraph" w:customStyle="1" w:styleId="A4">
    <w:name w:val="Стандартний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550</Words>
  <Characters>3135</Characters>
  <Application>Microsoft Office Word</Application>
  <DocSecurity>0</DocSecurity>
  <Lines>26</Lines>
  <Paragraphs>7</Paragraphs>
  <ScaleCrop>false</ScaleCrop>
  <Company>Microsoft</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Maryna75</dc:creator>
  <cp:keywords/>
  <dc:description/>
  <cp:lastModifiedBy>Maryna75</cp:lastModifiedBy>
  <cp:revision>2</cp:revision>
  <dcterms:created xsi:type="dcterms:W3CDTF">2017-12-14T10:24:00Z</dcterms:created>
  <dcterms:modified xsi:type="dcterms:W3CDTF">2017-12-14T10:27:00Z</dcterms:modified>
</cp:coreProperties>
</file>