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86E" w:rsidRDefault="00BA386E" w:rsidP="00BA386E">
      <w:pPr>
        <w:pStyle w:val="Nagwek1"/>
        <w:spacing w:before="170"/>
        <w:ind w:left="0"/>
        <w:rPr>
          <w:color w:val="337AB7"/>
        </w:rPr>
      </w:pPr>
      <w:r>
        <w:rPr>
          <w:color w:val="337AB7"/>
        </w:rPr>
        <w:t>Insight into single-nucleotide polymorphisms of Toll-like receptors and the risk of abdominal aortic aneurysm formation</w:t>
      </w:r>
    </w:p>
    <w:p w:rsidR="00BA386E" w:rsidRDefault="00BA386E" w:rsidP="00BA386E">
      <w:pPr>
        <w:pStyle w:val="Tekstpodstawowy"/>
        <w:spacing w:before="73" w:line="198" w:lineRule="exact"/>
        <w:ind w:right="58"/>
        <w:rPr>
          <w:rFonts w:ascii="Arial"/>
        </w:rPr>
      </w:pPr>
      <w:r>
        <w:rPr>
          <w:rFonts w:ascii="Arial"/>
        </w:rPr>
        <w:t>Agnieszka Jab</w:t>
      </w:r>
      <w:r>
        <w:rPr>
          <w:rFonts w:ascii="Arial"/>
        </w:rPr>
        <w:t>ł</w:t>
      </w:r>
      <w:r>
        <w:rPr>
          <w:rFonts w:ascii="Arial"/>
        </w:rPr>
        <w:t>o</w:t>
      </w:r>
      <w:r>
        <w:rPr>
          <w:rFonts w:ascii="Arial"/>
        </w:rPr>
        <w:t>ń</w:t>
      </w:r>
      <w:r>
        <w:rPr>
          <w:rFonts w:ascii="Arial"/>
        </w:rPr>
        <w:t>ska, Institute of Medical Biology of the Polish Academy of Sciences, Poland</w:t>
      </w:r>
    </w:p>
    <w:p w:rsidR="00BA386E" w:rsidRPr="00620964" w:rsidRDefault="00BA386E" w:rsidP="00BA386E">
      <w:pPr>
        <w:pStyle w:val="Tekstpodstawowy"/>
        <w:rPr>
          <w:rFonts w:ascii="Arial"/>
          <w:sz w:val="20"/>
          <w:szCs w:val="20"/>
        </w:rPr>
      </w:pP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lastRenderedPageBreak/>
        <w:t>Abstract</w:t>
      </w:r>
    </w:p>
    <w:p w:rsidR="00BA386E" w:rsidRDefault="00BA386E" w:rsidP="00BA386E">
      <w:pPr>
        <w:pStyle w:val="Tekstpodstawowy"/>
        <w:spacing w:before="90" w:line="280" w:lineRule="auto"/>
        <w:ind w:left="100"/>
        <w:jc w:val="both"/>
      </w:pPr>
      <w:r>
        <w:t>Statement of the problem: Toll-</w:t>
      </w:r>
      <w:r w:rsidRPr="00F32114">
        <w:t>like receptors (TLRs) are a family of</w:t>
      </w:r>
      <w:r>
        <w:t xml:space="preserve"> highly conserved, transmembrane</w:t>
      </w:r>
      <w:r w:rsidRPr="00F32114">
        <w:t xml:space="preserve"> </w:t>
      </w:r>
      <w:r>
        <w:t>proteins</w:t>
      </w:r>
      <w:r w:rsidRPr="00F32114">
        <w:t xml:space="preserve"> </w:t>
      </w:r>
      <w:r>
        <w:t xml:space="preserve">that recognize a wide spectrum of pathogen-associated </w:t>
      </w:r>
      <w:r w:rsidRPr="00F32114">
        <w:t xml:space="preserve">molecular patterns </w:t>
      </w:r>
      <w:r>
        <w:t xml:space="preserve">(PAMPs) </w:t>
      </w:r>
      <w:r w:rsidRPr="00F32114">
        <w:t>and activate innate immune response</w:t>
      </w:r>
      <w:r>
        <w:t>. It was recently shown that TLR2, TLR3, and TLR4 signaling contributes to abdominal aortic aneurysm (AAA) formation and development. However, there are no studies regarding the association between single nucleotide polymorphisms within TLR genes and the incidence of AAAs. The aim of this study was to determine the prevalence of TLR2, TLR3, and TLR4 polymorphisms, and investigate the relationship between these polymorphisms and AAA risk. Methodology &amp; Theoretical Orientation: The presence of the seven TLR SNPs was studied using polymerase chain reaction-restriction fragment length polymorphism (PCR-RFLP), whereas a selected cytokine levels were quantified by enzyme-linked immunosorbent assays (ELISAs). Findings: The heterozygous genotype of the SNP rs121917864 of TLR2 was detected more frequently in patients with AAA and was associated with an almost six-fold increased risk of AAA (</w:t>
      </w:r>
      <w:r w:rsidRPr="00134CB9">
        <w:rPr>
          <w:i/>
        </w:rPr>
        <w:t>P</w:t>
      </w:r>
      <w:r>
        <w:t xml:space="preserve"> &lt; 0.001) and larger aneurysm size (</w:t>
      </w:r>
      <w:r w:rsidRPr="00134CB9">
        <w:rPr>
          <w:i/>
        </w:rPr>
        <w:t>P</w:t>
      </w:r>
      <w:r>
        <w:t xml:space="preserve"> =0.037). In contrast, a relationship between the heterozygous CA genotype of TLR3 SNP rs3775296 and diminished risk of AAA formation and development was found (</w:t>
      </w:r>
      <w:r w:rsidRPr="00134CB9">
        <w:rPr>
          <w:i/>
        </w:rPr>
        <w:t>P</w:t>
      </w:r>
      <w:r>
        <w:t xml:space="preserve"> &lt; 0.001). Conclusion &amp; Significance: The heterozygous genotype of TLR2 SNP rs121917864 may be a predictor of AAA formation, while TLR3 SNP rs3775296 seems to exert an independent protective effect. It is therefore essential to identify the host determinants of aneurysm formation in humans and understanding the role of the selected TLRs SNPs in the pathogenesis of AAA.</w:t>
      </w:r>
    </w:p>
    <w:p w:rsidR="00BA386E" w:rsidRDefault="00BA386E" w:rsidP="00BA386E">
      <w:pPr>
        <w:pStyle w:val="Tekstpodstawowy"/>
        <w:spacing w:before="90" w:line="280" w:lineRule="auto"/>
        <w:ind w:left="100"/>
        <w:jc w:val="both"/>
      </w:pPr>
    </w:p>
    <w:p w:rsidR="00BA386E" w:rsidRDefault="00BA386E" w:rsidP="00BA386E">
      <w:pPr>
        <w:pStyle w:val="Tekstpodstawowy"/>
        <w:spacing w:before="90" w:line="280" w:lineRule="auto"/>
        <w:ind w:left="100"/>
        <w:jc w:val="both"/>
      </w:pPr>
    </w:p>
    <w:p w:rsidR="00BA386E" w:rsidRPr="00882B9E" w:rsidRDefault="00BA386E" w:rsidP="00BA386E">
      <w:pPr>
        <w:pStyle w:val="Tekstpodstawowy"/>
        <w:spacing w:before="90" w:line="280" w:lineRule="auto"/>
        <w:ind w:left="100"/>
        <w:jc w:val="both"/>
      </w:pPr>
    </w:p>
    <w:p w:rsidR="00AE3E37" w:rsidRDefault="00A9710C">
      <w:pPr>
        <w:pStyle w:val="Nagwek3"/>
        <w:spacing w:before="74"/>
      </w:pPr>
      <w:r>
        <w:rPr>
          <w:b w:val="0"/>
        </w:rPr>
        <w:br w:type="column"/>
      </w:r>
      <w:r>
        <w:rPr>
          <w:color w:val="BF5A14"/>
        </w:rPr>
        <w:lastRenderedPageBreak/>
        <w:t>Image</w:t>
      </w:r>
    </w:p>
    <w:p w:rsidR="00AE3E37" w:rsidRDefault="00B668D8">
      <w:pPr>
        <w:pStyle w:val="Tekstpodstawowy"/>
        <w:spacing w:before="2"/>
        <w:rPr>
          <w:rFonts w:ascii="Arial"/>
          <w:b/>
          <w:sz w:val="16"/>
        </w:rPr>
      </w:pPr>
      <w:r w:rsidRPr="00BA386E">
        <w:rPr>
          <w:rFonts w:ascii="Arial"/>
          <w:b/>
          <w:noProof/>
          <w:sz w:val="16"/>
          <w:lang w:val="pl-PL" w:eastAsia="pl-PL"/>
        </w:rPr>
        <w:drawing>
          <wp:inline distT="0" distB="0" distL="0" distR="0">
            <wp:extent cx="3152775" cy="261937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cstate="print">
                      <a:extLst>
                        <a:ext uri="{28A0092B-C50C-407E-A947-70E740481C1C}">
                          <a14:useLocalDpi xmlns:a14="http://schemas.microsoft.com/office/drawing/2010/main" val="0"/>
                        </a:ext>
                      </a:extLst>
                    </a:blip>
                    <a:srcRect b="5774"/>
                    <a:stretch>
                      <a:fillRect/>
                    </a:stretch>
                  </pic:blipFill>
                  <pic:spPr bwMode="auto">
                    <a:xfrm>
                      <a:off x="0" y="0"/>
                      <a:ext cx="3152775" cy="2619375"/>
                    </a:xfrm>
                    <a:prstGeom prst="rect">
                      <a:avLst/>
                    </a:prstGeom>
                    <a:noFill/>
                    <a:ln>
                      <a:noFill/>
                    </a:ln>
                  </pic:spPr>
                </pic:pic>
              </a:graphicData>
            </a:graphic>
          </wp:inline>
        </w:drawing>
      </w:r>
    </w:p>
    <w:p w:rsidR="00BA386E" w:rsidRDefault="00BA386E">
      <w:pPr>
        <w:pStyle w:val="Tekstpodstawowy"/>
        <w:spacing w:before="2"/>
        <w:rPr>
          <w:rFonts w:ascii="Arial"/>
          <w:b/>
          <w:sz w:val="16"/>
        </w:rPr>
      </w:pPr>
      <w:r>
        <w:rPr>
          <w:rFonts w:ascii="Arial"/>
          <w:b/>
          <w:sz w:val="16"/>
        </w:rPr>
        <w:t xml:space="preserve">Figure 1: Schematic representation of the different SNPs in </w:t>
      </w:r>
      <w:r w:rsidRPr="00651A55">
        <w:rPr>
          <w:rFonts w:ascii="Arial"/>
          <w:b/>
          <w:i/>
          <w:sz w:val="16"/>
        </w:rPr>
        <w:t>TLR</w:t>
      </w:r>
      <w:r>
        <w:rPr>
          <w:rFonts w:ascii="Arial"/>
          <w:b/>
          <w:sz w:val="16"/>
        </w:rPr>
        <w:t xml:space="preserve"> genes.</w:t>
      </w:r>
    </w:p>
    <w:p w:rsidR="005973B9" w:rsidRDefault="005973B9" w:rsidP="005973B9">
      <w:pPr>
        <w:spacing w:line="204" w:lineRule="exact"/>
        <w:rPr>
          <w:rFonts w:ascii="Arial"/>
          <w:b/>
          <w:sz w:val="20"/>
        </w:rPr>
      </w:pPr>
      <w:r>
        <w:rPr>
          <w:rFonts w:ascii="Arial"/>
          <w:b/>
          <w:color w:val="BF5A14"/>
          <w:sz w:val="20"/>
        </w:rPr>
        <w:br/>
        <w:t>Recent Publications (minimum 5)</w:t>
      </w:r>
    </w:p>
    <w:p w:rsidR="00BA386E" w:rsidRPr="002E0ED0" w:rsidRDefault="00BA386E" w:rsidP="00BA386E">
      <w:pPr>
        <w:pStyle w:val="Akapitzlist"/>
        <w:numPr>
          <w:ilvl w:val="0"/>
          <w:numId w:val="3"/>
        </w:numPr>
        <w:tabs>
          <w:tab w:val="left" w:pos="384"/>
        </w:tabs>
        <w:spacing w:before="103" w:line="216" w:lineRule="exact"/>
        <w:ind w:right="138" w:hanging="283"/>
        <w:rPr>
          <w:sz w:val="18"/>
        </w:rPr>
      </w:pPr>
      <w:r w:rsidRPr="002E0ED0">
        <w:rPr>
          <w:sz w:val="18"/>
        </w:rPr>
        <w:t>Lai CH, Wang KC, Lee FT, Tsai HW, Ma CY, Cheng TL, Chang BI, Yang YJ, Shi GY, Wu HL (2016) Toll-Like Receptor 4 Is Essential in the Development of Abdominal Aortic Aneurysm. PLoS One 11:e0146565.</w:t>
      </w:r>
    </w:p>
    <w:p w:rsidR="00BA386E" w:rsidRPr="002E0ED0" w:rsidRDefault="00BA386E" w:rsidP="00BA386E">
      <w:pPr>
        <w:pStyle w:val="Akapitzlist"/>
        <w:numPr>
          <w:ilvl w:val="0"/>
          <w:numId w:val="3"/>
        </w:numPr>
        <w:tabs>
          <w:tab w:val="left" w:pos="384"/>
        </w:tabs>
        <w:spacing w:line="216" w:lineRule="exact"/>
        <w:ind w:right="137" w:hanging="283"/>
        <w:rPr>
          <w:sz w:val="18"/>
        </w:rPr>
      </w:pPr>
      <w:r w:rsidRPr="002E0ED0">
        <w:rPr>
          <w:sz w:val="18"/>
        </w:rPr>
        <w:t>Vorkapic E, Lyrundberg AM, M</w:t>
      </w:r>
      <w:r w:rsidRPr="002E0ED0">
        <w:rPr>
          <w:rFonts w:cs="Arial"/>
          <w:sz w:val="18"/>
        </w:rPr>
        <w:t>ä</w:t>
      </w:r>
      <w:r w:rsidRPr="002E0ED0">
        <w:rPr>
          <w:sz w:val="18"/>
        </w:rPr>
        <w:t>yr</w:t>
      </w:r>
      <w:r w:rsidRPr="002E0ED0">
        <w:rPr>
          <w:rFonts w:cs="Arial"/>
          <w:sz w:val="18"/>
        </w:rPr>
        <w:t>ä</w:t>
      </w:r>
      <w:r w:rsidRPr="002E0ED0">
        <w:rPr>
          <w:sz w:val="18"/>
        </w:rPr>
        <w:t>np</w:t>
      </w:r>
      <w:r w:rsidRPr="002E0ED0">
        <w:rPr>
          <w:rFonts w:cs="Arial"/>
          <w:sz w:val="18"/>
        </w:rPr>
        <w:t>ää</w:t>
      </w:r>
      <w:r w:rsidRPr="002E0ED0">
        <w:rPr>
          <w:sz w:val="18"/>
        </w:rPr>
        <w:t xml:space="preserve"> MI, Eriksson P, W</w:t>
      </w:r>
      <w:r w:rsidRPr="002E0ED0">
        <w:rPr>
          <w:rFonts w:cs="Arial"/>
          <w:sz w:val="18"/>
        </w:rPr>
        <w:t>å</w:t>
      </w:r>
      <w:r w:rsidRPr="002E0ED0">
        <w:rPr>
          <w:sz w:val="18"/>
        </w:rPr>
        <w:t>gs</w:t>
      </w:r>
      <w:r w:rsidRPr="002E0ED0">
        <w:rPr>
          <w:rFonts w:cs="Arial"/>
          <w:sz w:val="18"/>
        </w:rPr>
        <w:t>ä</w:t>
      </w:r>
      <w:r w:rsidRPr="002E0ED0">
        <w:rPr>
          <w:sz w:val="18"/>
        </w:rPr>
        <w:t>ter D (2015) TRIF adaptor signaling is important in abdominal aortic aneurysm formation. Atherosclerosis 241:561-568.</w:t>
      </w:r>
    </w:p>
    <w:p w:rsidR="00BA386E" w:rsidRPr="002E0ED0" w:rsidRDefault="00BA386E" w:rsidP="00BA386E">
      <w:pPr>
        <w:pStyle w:val="Akapitzlist"/>
        <w:numPr>
          <w:ilvl w:val="0"/>
          <w:numId w:val="3"/>
        </w:numPr>
        <w:tabs>
          <w:tab w:val="left" w:pos="384"/>
        </w:tabs>
        <w:spacing w:line="216" w:lineRule="exact"/>
        <w:ind w:right="137" w:hanging="283"/>
        <w:rPr>
          <w:sz w:val="18"/>
        </w:rPr>
      </w:pPr>
      <w:r w:rsidRPr="002E0ED0">
        <w:rPr>
          <w:sz w:val="18"/>
        </w:rPr>
        <w:t>Yan H, Cui B, Zhang X, Fu X, Yan J, Wang X, Lv X, Chen Z, Hu Z (2015) Antagonism of toll-like receptor 2 attenuates the formation and progression of abdominal aortic aneurysm. Acta Pharm Sin B 5:176-187.</w:t>
      </w:r>
    </w:p>
    <w:p w:rsidR="00BA386E" w:rsidRPr="002E0ED0" w:rsidRDefault="00BA386E" w:rsidP="00BA386E">
      <w:pPr>
        <w:pStyle w:val="Akapitzlist"/>
        <w:numPr>
          <w:ilvl w:val="0"/>
          <w:numId w:val="3"/>
        </w:numPr>
        <w:tabs>
          <w:tab w:val="left" w:pos="384"/>
        </w:tabs>
        <w:spacing w:line="216" w:lineRule="exact"/>
        <w:ind w:right="138" w:hanging="283"/>
        <w:rPr>
          <w:sz w:val="18"/>
        </w:rPr>
      </w:pPr>
      <w:r w:rsidRPr="002E0ED0">
        <w:rPr>
          <w:sz w:val="18"/>
        </w:rPr>
        <w:t>Aoyama N, Suzuki J, Ogawa M, Watanabe R, Kobayashi N, Hanatani T, Ashigaki N, Sekinishu A, Izumi Y, Isobe M (2013) Toll-like receptor-2 plays a fundamental role in periodontal bacteria-accelerated abdominal aortic aneurysms. Circ J 77:1565-1573.</w:t>
      </w:r>
    </w:p>
    <w:p w:rsidR="00AE3E37" w:rsidRPr="00BA386E" w:rsidRDefault="00BA386E" w:rsidP="00BA386E">
      <w:pPr>
        <w:pStyle w:val="Akapitzlist"/>
        <w:numPr>
          <w:ilvl w:val="0"/>
          <w:numId w:val="3"/>
        </w:numPr>
        <w:tabs>
          <w:tab w:val="left" w:pos="384"/>
        </w:tabs>
        <w:spacing w:before="92" w:line="218" w:lineRule="exact"/>
        <w:ind w:hanging="283"/>
        <w:rPr>
          <w:sz w:val="18"/>
        </w:rPr>
      </w:pPr>
      <w:r w:rsidRPr="002E0ED0">
        <w:rPr>
          <w:sz w:val="18"/>
        </w:rPr>
        <w:t>Koch A, Pernow M, Barthuber C, Mersmann J, Zacharowski K, Grotemeyer D (2012) Systemic inflammation after aortic cross clamping is influenced by Toll-like receptor 2 preconditioning a</w:t>
      </w:r>
      <w:r>
        <w:rPr>
          <w:sz w:val="18"/>
        </w:rPr>
        <w:t>n</w:t>
      </w:r>
      <w:r w:rsidRPr="002E0ED0">
        <w:rPr>
          <w:sz w:val="18"/>
        </w:rPr>
        <w:t>d deficiency. J Surg Res 178:833-841.</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kstpodstawowy"/>
        <w:rPr>
          <w:rFonts w:ascii="Calibri"/>
          <w:sz w:val="20"/>
        </w:rPr>
      </w:pPr>
    </w:p>
    <w:p w:rsidR="00A2253D" w:rsidRDefault="00A2253D">
      <w:pPr>
        <w:pStyle w:val="Tekstpodstawowy"/>
        <w:rPr>
          <w:rFonts w:ascii="Calibri"/>
          <w:sz w:val="20"/>
        </w:rPr>
      </w:pPr>
    </w:p>
    <w:p w:rsidR="00A2253D" w:rsidRDefault="00A2253D">
      <w:pPr>
        <w:pStyle w:val="Tekstpodstawowy"/>
        <w:rPr>
          <w:rFonts w:ascii="Calibri"/>
          <w:sz w:val="20"/>
        </w:rPr>
      </w:pPr>
    </w:p>
    <w:p w:rsidR="00A2253D" w:rsidRDefault="00A2253D">
      <w:pPr>
        <w:pStyle w:val="Tekstpodstawowy"/>
        <w:rPr>
          <w:rFonts w:ascii="Calibri"/>
          <w:sz w:val="20"/>
        </w:rPr>
      </w:pPr>
    </w:p>
    <w:p w:rsidR="00A2253D" w:rsidRDefault="00A2253D">
      <w:pPr>
        <w:pStyle w:val="Tekstpodstawowy"/>
        <w:rPr>
          <w:rFonts w:ascii="Calibri"/>
          <w:sz w:val="20"/>
        </w:rPr>
      </w:pPr>
    </w:p>
    <w:p w:rsidR="00A2253D" w:rsidRDefault="00A2253D">
      <w:pPr>
        <w:pStyle w:val="Tekstpodstawowy"/>
        <w:rPr>
          <w:rFonts w:ascii="Calibri"/>
          <w:sz w:val="20"/>
        </w:rPr>
      </w:pPr>
    </w:p>
    <w:p w:rsidR="00A2253D" w:rsidRDefault="00A2253D">
      <w:pPr>
        <w:pStyle w:val="Tekstpodstawowy"/>
        <w:rPr>
          <w:rFonts w:ascii="Calibri"/>
          <w:sz w:val="20"/>
        </w:rPr>
      </w:pPr>
      <w:bookmarkStart w:id="0" w:name="_GoBack"/>
      <w:bookmarkEnd w:id="0"/>
    </w:p>
    <w:p w:rsidR="00AE3E37" w:rsidRDefault="00B668D8">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2540" t="635" r="3175" b="2540"/>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04EA1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Nge5k1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B668D8" w:rsidRPr="00BA386E">
        <w:rPr>
          <w:noProof/>
          <w:lang w:val="pl-PL" w:eastAsia="pl-PL"/>
        </w:rPr>
        <w:drawing>
          <wp:inline distT="0" distB="0" distL="0" distR="0">
            <wp:extent cx="590550" cy="628650"/>
            <wp:effectExtent l="0" t="0" r="0" b="0"/>
            <wp:docPr id="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0550" cy="628650"/>
                    </a:xfrm>
                    <a:prstGeom prst="rect">
                      <a:avLst/>
                    </a:prstGeom>
                    <a:noFill/>
                    <a:ln>
                      <a:noFill/>
                    </a:ln>
                  </pic:spPr>
                </pic:pic>
              </a:graphicData>
            </a:graphic>
          </wp:inline>
        </w:drawing>
      </w:r>
      <w:r w:rsidR="00A9710C">
        <w:rPr>
          <w:rFonts w:ascii="Arial"/>
          <w:color w:val="BF5A14"/>
        </w:rPr>
        <w:t>Biography</w:t>
      </w:r>
    </w:p>
    <w:p w:rsidR="00BA386E" w:rsidRPr="002E0ED0" w:rsidRDefault="00BA386E" w:rsidP="00BA386E">
      <w:pPr>
        <w:spacing w:before="41" w:line="154" w:lineRule="exact"/>
        <w:ind w:left="213" w:right="231"/>
        <w:jc w:val="both"/>
        <w:rPr>
          <w:rFonts w:ascii="Arial" w:hAnsi="Arial" w:cs="Arial"/>
          <w:sz w:val="14"/>
        </w:rPr>
      </w:pPr>
      <w:r w:rsidRPr="002E0ED0">
        <w:rPr>
          <w:rFonts w:ascii="Arial" w:hAnsi="Arial" w:cs="Arial"/>
          <w:sz w:val="14"/>
        </w:rPr>
        <w:t>Agnieszka Jabłońska of the Institute of Medical Biology of the Polish Academy of Sciences has an experience in molecular virology. In her studies, she is aiming to understand the detailed molecular mechanism of viral infection and the host-pathogen interactions. Elucidation of biological significances of pattern-recognition receptors (PRRs) signaling pathways in which viruses are implicated is also one of her goals. Furthermore, she has tried to reveal the associations between the PRRs expression, single nucleotide polymorphism within TLR genes and the predisposition for abdominal aortic aneurysm development.</w:t>
      </w:r>
    </w:p>
    <w:p w:rsidR="00BA386E" w:rsidRDefault="00BA386E" w:rsidP="00BA386E">
      <w:pPr>
        <w:spacing w:before="62"/>
        <w:ind w:left="4217" w:right="4235"/>
        <w:jc w:val="center"/>
        <w:rPr>
          <w:rFonts w:ascii="Arial"/>
          <w:sz w:val="14"/>
        </w:rPr>
      </w:pPr>
    </w:p>
    <w:p w:rsidR="00BA386E" w:rsidRPr="002E0ED0" w:rsidRDefault="00A9710C" w:rsidP="00BA386E">
      <w:pPr>
        <w:spacing w:before="62"/>
        <w:ind w:left="4217" w:right="4235"/>
        <w:jc w:val="center"/>
        <w:rPr>
          <w:rFonts w:ascii="Arial" w:hAnsi="Arial" w:cs="Arial"/>
          <w:sz w:val="14"/>
        </w:rPr>
      </w:pPr>
      <w:r>
        <w:rPr>
          <w:rFonts w:ascii="Arial"/>
          <w:sz w:val="14"/>
        </w:rPr>
        <w:t xml:space="preserve">Email: </w:t>
      </w:r>
      <w:r w:rsidR="00BA386E" w:rsidRPr="002E0ED0">
        <w:rPr>
          <w:rFonts w:ascii="Arial" w:hAnsi="Arial" w:cs="Arial"/>
          <w:sz w:val="14"/>
        </w:rPr>
        <w:t>ajablonska@cbm.pan.pl</w:t>
      </w:r>
    </w:p>
    <w:p w:rsidR="00AE3E37" w:rsidRDefault="00AE3E37">
      <w:pPr>
        <w:spacing w:before="62"/>
        <w:ind w:left="4217" w:right="4235"/>
        <w:jc w:val="center"/>
        <w:rPr>
          <w:rFonts w:ascii="Arial"/>
          <w:sz w:val="14"/>
        </w:rPr>
      </w:pPr>
    </w:p>
    <w:p w:rsidR="00AE3E37" w:rsidRDefault="00B668D8">
      <w:pPr>
        <w:pStyle w:val="Tekstpodstawowy"/>
        <w:spacing w:before="2"/>
        <w:rPr>
          <w:rFonts w:ascii="Arial"/>
          <w:sz w:val="19"/>
        </w:rPr>
      </w:pPr>
      <w:r w:rsidRPr="0013634A">
        <w:rPr>
          <w:noProof/>
          <w:lang w:val="pl-PL" w:eastAsia="pl-PL"/>
        </w:rPr>
        <mc:AlternateContent>
          <mc:Choice Requires="wps">
            <w:drawing>
              <wp:anchor distT="4294967295" distB="4294967295" distL="0" distR="0" simplePos="0" relativeHeight="251657216"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4569C"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kstpodstawowy"/>
        <w:rPr>
          <w:rFonts w:ascii="Arial"/>
          <w:sz w:val="20"/>
        </w:rPr>
      </w:pPr>
    </w:p>
    <w:p w:rsidR="00AE3E37" w:rsidRDefault="00AE3E37">
      <w:pPr>
        <w:pStyle w:val="Tekstpodstawowy"/>
        <w:rPr>
          <w:rFonts w:ascii="Arial"/>
          <w:sz w:val="20"/>
        </w:rPr>
      </w:pPr>
    </w:p>
    <w:p w:rsidR="00AE3E37" w:rsidRDefault="00AE3E37">
      <w:pPr>
        <w:pStyle w:val="Tekstpodstawowy"/>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0E5" w:rsidRDefault="005C40E5">
      <w:r>
        <w:separator/>
      </w:r>
    </w:p>
  </w:endnote>
  <w:endnote w:type="continuationSeparator" w:id="0">
    <w:p w:rsidR="005C40E5" w:rsidRDefault="005C4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B668D8">
    <w:pPr>
      <w:pStyle w:val="Tekstpodstawowy"/>
      <w:spacing w:line="14" w:lineRule="auto"/>
      <w:rPr>
        <w:sz w:val="20"/>
      </w:rPr>
    </w:pPr>
    <w:r w:rsidRPr="0013634A">
      <w:rPr>
        <w:noProof/>
        <w:lang w:val="pl-PL" w:eastAsia="pl-PL"/>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A386E" w:rsidRDefault="00A9710C">
                          <w:pPr>
                            <w:spacing w:line="184" w:lineRule="exact"/>
                            <w:ind w:left="20" w:right="-12"/>
                            <w:rPr>
                              <w:rFonts w:ascii="Arial"/>
                              <w:color w:val="FFFFFF"/>
                              <w:sz w:val="16"/>
                            </w:rPr>
                          </w:pPr>
                          <w:r w:rsidRPr="00BA386E">
                            <w:rPr>
                              <w:rFonts w:ascii="Arial"/>
                              <w:color w:val="FFFFFF"/>
                              <w:sz w:val="16"/>
                            </w:rPr>
                            <w:t>J Pain Relief</w:t>
                          </w:r>
                        </w:p>
                        <w:p w:rsidR="00AE3E37" w:rsidRPr="00BA386E" w:rsidRDefault="00A9710C">
                          <w:pPr>
                            <w:spacing w:before="8"/>
                            <w:ind w:left="20" w:right="-12"/>
                            <w:rPr>
                              <w:rFonts w:ascii="Arial"/>
                              <w:color w:val="FFFFFF"/>
                              <w:sz w:val="16"/>
                            </w:rPr>
                          </w:pPr>
                          <w:r w:rsidRPr="00BA386E">
                            <w:rPr>
                              <w:rFonts w:ascii="Arial"/>
                              <w:color w:val="FFFFFF"/>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BA386E" w:rsidRDefault="00A9710C">
                    <w:pPr>
                      <w:spacing w:line="184" w:lineRule="exact"/>
                      <w:ind w:left="20" w:right="-12"/>
                      <w:rPr>
                        <w:rFonts w:ascii="Arial"/>
                        <w:color w:val="FFFFFF"/>
                        <w:sz w:val="16"/>
                      </w:rPr>
                    </w:pPr>
                    <w:r w:rsidRPr="00BA386E">
                      <w:rPr>
                        <w:rFonts w:ascii="Arial"/>
                        <w:color w:val="FFFFFF"/>
                        <w:sz w:val="16"/>
                      </w:rPr>
                      <w:t>J Pain Relief</w:t>
                    </w:r>
                  </w:p>
                  <w:p w:rsidR="00AE3E37" w:rsidRPr="00BA386E" w:rsidRDefault="00A9710C">
                    <w:pPr>
                      <w:spacing w:before="8"/>
                      <w:ind w:left="20" w:right="-12"/>
                      <w:rPr>
                        <w:rFonts w:ascii="Arial"/>
                        <w:color w:val="FFFFFF"/>
                        <w:sz w:val="16"/>
                      </w:rPr>
                    </w:pPr>
                    <w:r w:rsidRPr="00BA386E">
                      <w:rPr>
                        <w:rFonts w:ascii="Arial"/>
                        <w:color w:val="FFFFFF"/>
                        <w:sz w:val="16"/>
                      </w:rPr>
                      <w:t>ISSN: 2167-0846 JPAR an open access journa</w:t>
                    </w:r>
                  </w:p>
                </w:txbxContent>
              </v:textbox>
              <w10:wrap anchorx="page" anchory="page"/>
            </v:shape>
          </w:pict>
        </mc:Fallback>
      </mc:AlternateContent>
    </w:r>
    <w:r w:rsidRPr="0013634A">
      <w:rPr>
        <w:noProof/>
        <w:lang w:val="pl-PL" w:eastAsia="pl-PL"/>
      </w:rPr>
      <mc:AlternateContent>
        <mc:Choice Requires="wps">
          <w:drawing>
            <wp:anchor distT="0" distB="0" distL="114300" distR="11430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A386E" w:rsidRDefault="00A9710C">
                          <w:pPr>
                            <w:spacing w:line="269" w:lineRule="exact"/>
                            <w:jc w:val="center"/>
                            <w:rPr>
                              <w:rFonts w:ascii="Impact"/>
                              <w:color w:val="FFFFFF"/>
                              <w:sz w:val="24"/>
                            </w:rPr>
                          </w:pPr>
                          <w:r w:rsidRPr="00BA386E">
                            <w:rPr>
                              <w:rFonts w:ascii="Impact"/>
                              <w:color w:val="FFFFFF"/>
                              <w:sz w:val="24"/>
                            </w:rPr>
                            <w:t>Fibromyalgia 2016</w:t>
                          </w:r>
                        </w:p>
                        <w:p w:rsidR="00AE3E37" w:rsidRPr="00BA386E" w:rsidRDefault="00A9710C">
                          <w:pPr>
                            <w:spacing w:before="29"/>
                            <w:jc w:val="center"/>
                            <w:rPr>
                              <w:rFonts w:ascii="Arial"/>
                              <w:color w:val="FFFFFF"/>
                              <w:sz w:val="16"/>
                            </w:rPr>
                          </w:pPr>
                          <w:r w:rsidRPr="00BA386E">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BA386E" w:rsidRDefault="00A9710C">
                    <w:pPr>
                      <w:spacing w:line="269" w:lineRule="exact"/>
                      <w:jc w:val="center"/>
                      <w:rPr>
                        <w:rFonts w:ascii="Impact"/>
                        <w:color w:val="FFFFFF"/>
                        <w:sz w:val="24"/>
                      </w:rPr>
                    </w:pPr>
                    <w:r w:rsidRPr="00BA386E">
                      <w:rPr>
                        <w:rFonts w:ascii="Impact"/>
                        <w:color w:val="FFFFFF"/>
                        <w:sz w:val="24"/>
                      </w:rPr>
                      <w:t>Fibromyalgia 2016</w:t>
                    </w:r>
                  </w:p>
                  <w:p w:rsidR="00AE3E37" w:rsidRPr="00BA386E" w:rsidRDefault="00A9710C">
                    <w:pPr>
                      <w:spacing w:before="29"/>
                      <w:jc w:val="center"/>
                      <w:rPr>
                        <w:rFonts w:ascii="Arial"/>
                        <w:color w:val="FFFFFF"/>
                        <w:sz w:val="16"/>
                      </w:rPr>
                    </w:pPr>
                    <w:r w:rsidRPr="00BA386E">
                      <w:rPr>
                        <w:rFonts w:ascii="Arial"/>
                        <w:color w:val="FFFFFF"/>
                        <w:sz w:val="16"/>
                      </w:rPr>
                      <w:t>June 15-16, 2016</w:t>
                    </w:r>
                  </w:p>
                </w:txbxContent>
              </v:textbox>
              <w10:wrap anchorx="page" anchory="page"/>
            </v:shape>
          </w:pict>
        </mc:Fallback>
      </mc:AlternateContent>
    </w:r>
    <w:r w:rsidRPr="0013634A">
      <w:rPr>
        <w:noProof/>
        <w:lang w:val="pl-PL" w:eastAsia="pl-PL"/>
      </w:rPr>
      <mc:AlternateContent>
        <mc:Choice Requires="wps">
          <w:drawing>
            <wp:anchor distT="0" distB="0" distL="114300" distR="11430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A386E" w:rsidRDefault="00A9710C">
                          <w:pPr>
                            <w:spacing w:line="184" w:lineRule="exact"/>
                            <w:ind w:right="18"/>
                            <w:jc w:val="right"/>
                            <w:rPr>
                              <w:rFonts w:ascii="Arial"/>
                              <w:color w:val="FFFFFF"/>
                              <w:sz w:val="16"/>
                            </w:rPr>
                          </w:pPr>
                          <w:r w:rsidRPr="00BA386E">
                            <w:rPr>
                              <w:rFonts w:ascii="Arial"/>
                              <w:color w:val="FFFFFF"/>
                              <w:sz w:val="16"/>
                            </w:rPr>
                            <w:t>Volume 5, Issue 3(Suppl)</w:t>
                          </w:r>
                        </w:p>
                        <w:p w:rsidR="00AE3E37" w:rsidRPr="00BA386E" w:rsidRDefault="00A9710C">
                          <w:pPr>
                            <w:spacing w:before="116"/>
                            <w:ind w:right="18"/>
                            <w:jc w:val="right"/>
                            <w:rPr>
                              <w:rFonts w:ascii="Minion Pro"/>
                              <w:color w:val="FFFFFF"/>
                              <w:sz w:val="16"/>
                            </w:rPr>
                          </w:pPr>
                          <w:r w:rsidRPr="00BA386E">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BA386E" w:rsidRDefault="00A9710C">
                    <w:pPr>
                      <w:spacing w:line="184" w:lineRule="exact"/>
                      <w:ind w:right="18"/>
                      <w:jc w:val="right"/>
                      <w:rPr>
                        <w:rFonts w:ascii="Arial"/>
                        <w:color w:val="FFFFFF"/>
                        <w:sz w:val="16"/>
                      </w:rPr>
                    </w:pPr>
                    <w:r w:rsidRPr="00BA386E">
                      <w:rPr>
                        <w:rFonts w:ascii="Arial"/>
                        <w:color w:val="FFFFFF"/>
                        <w:sz w:val="16"/>
                      </w:rPr>
                      <w:t>Volume 5, Issue 3(Suppl)</w:t>
                    </w:r>
                  </w:p>
                  <w:p w:rsidR="00AE3E37" w:rsidRPr="00BA386E" w:rsidRDefault="00A9710C">
                    <w:pPr>
                      <w:spacing w:before="116"/>
                      <w:ind w:right="18"/>
                      <w:jc w:val="right"/>
                      <w:rPr>
                        <w:rFonts w:ascii="Minion Pro"/>
                        <w:color w:val="FFFFFF"/>
                        <w:sz w:val="16"/>
                      </w:rPr>
                    </w:pPr>
                    <w:r w:rsidRPr="00BA386E">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0E5" w:rsidRDefault="005C40E5">
      <w:r>
        <w:separator/>
      </w:r>
    </w:p>
  </w:footnote>
  <w:footnote w:type="continuationSeparator" w:id="0">
    <w:p w:rsidR="005C40E5" w:rsidRDefault="005C40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B668D8">
    <w:pPr>
      <w:pStyle w:val="Tekstpodstawowy"/>
      <w:spacing w:line="14" w:lineRule="auto"/>
      <w:rPr>
        <w:sz w:val="20"/>
      </w:rPr>
    </w:pPr>
    <w:r w:rsidRPr="0013634A">
      <w:rPr>
        <w:noProof/>
        <w:lang w:val="pl-PL" w:eastAsia="pl-PL"/>
      </w:rPr>
      <mc:AlternateContent>
        <mc:Choice Requires="wps">
          <w:drawing>
            <wp:anchor distT="0" distB="0" distL="114300" distR="114300" simplePos="0" relativeHeight="2516556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A386E" w:rsidRDefault="00A9710C">
                          <w:pPr>
                            <w:spacing w:before="2" w:line="249" w:lineRule="auto"/>
                            <w:ind w:left="156" w:right="18" w:hanging="137"/>
                            <w:rPr>
                              <w:rFonts w:ascii="Arial"/>
                              <w:color w:val="FFFFFF"/>
                              <w:sz w:val="14"/>
                            </w:rPr>
                          </w:pPr>
                          <w:r w:rsidRPr="00BA386E">
                            <w:rPr>
                              <w:rFonts w:ascii="Arial"/>
                              <w:color w:val="FFFFFF"/>
                              <w:sz w:val="14"/>
                            </w:rPr>
                            <w:t xml:space="preserve">T Furuta et al., J Pai n Relief 2016, 5:3(Suppl) </w:t>
                          </w:r>
                          <w:hyperlink r:id="rId1">
                            <w:r w:rsidRPr="00BA386E">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A386E" w:rsidRDefault="00A9710C">
                    <w:pPr>
                      <w:spacing w:before="2" w:line="249" w:lineRule="auto"/>
                      <w:ind w:left="156" w:right="18" w:hanging="137"/>
                      <w:rPr>
                        <w:rFonts w:ascii="Arial"/>
                        <w:color w:val="FFFFFF"/>
                        <w:sz w:val="14"/>
                      </w:rPr>
                    </w:pPr>
                    <w:r w:rsidRPr="00BA386E">
                      <w:rPr>
                        <w:rFonts w:ascii="Arial"/>
                        <w:color w:val="FFFFFF"/>
                        <w:sz w:val="14"/>
                      </w:rPr>
                      <w:t xml:space="preserve">T Furuta et al., J Pai n Relief 2016, 5:3(Suppl) </w:t>
                    </w:r>
                    <w:hyperlink r:id="rId2">
                      <w:r w:rsidRPr="00BA386E">
                        <w:rPr>
                          <w:rFonts w:ascii="Arial"/>
                          <w:color w:val="FFFFFF"/>
                          <w:sz w:val="14"/>
                        </w:rPr>
                        <w:t>http://dx.doi.org/10.4172/2167-0846.C1.006</w:t>
                      </w:r>
                    </w:hyperlink>
                  </w:p>
                </w:txbxContent>
              </v:textbox>
              <w10:wrap anchorx="page" anchory="page"/>
            </v:shape>
          </w:pict>
        </mc:Fallback>
      </mc:AlternateContent>
    </w:r>
    <w:r w:rsidRPr="0013634A">
      <w:rPr>
        <w:noProof/>
        <w:lang w:val="pl-PL" w:eastAsia="pl-PL"/>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A386E" w:rsidRDefault="00A9710C">
                          <w:pPr>
                            <w:pStyle w:val="Tekstpodstawowy"/>
                            <w:spacing w:line="187" w:lineRule="exact"/>
                            <w:ind w:left="20" w:right="-10"/>
                            <w:rPr>
                              <w:rFonts w:ascii="Myriad Pro"/>
                              <w:color w:val="FFFFFF"/>
                            </w:rPr>
                          </w:pPr>
                          <w:r w:rsidRPr="00BA386E">
                            <w:rPr>
                              <w:rFonts w:ascii="Myriad Pro"/>
                              <w:color w:val="FFFFFF"/>
                            </w:rPr>
                            <w:t>International Conference on</w:t>
                          </w:r>
                        </w:p>
                        <w:p w:rsidR="00AE3E37" w:rsidRPr="00BA386E" w:rsidRDefault="00A9710C">
                          <w:pPr>
                            <w:spacing w:line="614" w:lineRule="exact"/>
                            <w:ind w:left="20" w:right="-10"/>
                            <w:rPr>
                              <w:rFonts w:ascii="Minion Pro"/>
                              <w:color w:val="FFFFFF"/>
                              <w:sz w:val="24"/>
                            </w:rPr>
                          </w:pPr>
                          <w:r w:rsidRPr="00BA386E">
                            <w:rPr>
                              <w:rFonts w:ascii="Impact"/>
                              <w:color w:val="FFFFFF"/>
                              <w:sz w:val="52"/>
                            </w:rPr>
                            <w:t xml:space="preserve">Fibromyalgia and Chronic Pain </w:t>
                          </w:r>
                          <w:r w:rsidRPr="00BA386E">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BA386E" w:rsidRDefault="00A9710C">
                    <w:pPr>
                      <w:pStyle w:val="Tekstpodstawowy"/>
                      <w:spacing w:line="187" w:lineRule="exact"/>
                      <w:ind w:left="20" w:right="-10"/>
                      <w:rPr>
                        <w:rFonts w:ascii="Myriad Pro"/>
                        <w:color w:val="FFFFFF"/>
                      </w:rPr>
                    </w:pPr>
                    <w:r w:rsidRPr="00BA386E">
                      <w:rPr>
                        <w:rFonts w:ascii="Myriad Pro"/>
                        <w:color w:val="FFFFFF"/>
                      </w:rPr>
                      <w:t>International Conference on</w:t>
                    </w:r>
                  </w:p>
                  <w:p w:rsidR="00AE3E37" w:rsidRPr="00BA386E" w:rsidRDefault="00A9710C">
                    <w:pPr>
                      <w:spacing w:line="614" w:lineRule="exact"/>
                      <w:ind w:left="20" w:right="-10"/>
                      <w:rPr>
                        <w:rFonts w:ascii="Minion Pro"/>
                        <w:color w:val="FFFFFF"/>
                        <w:sz w:val="24"/>
                      </w:rPr>
                    </w:pPr>
                    <w:r w:rsidRPr="00BA386E">
                      <w:rPr>
                        <w:rFonts w:ascii="Impact"/>
                        <w:color w:val="FFFFFF"/>
                        <w:sz w:val="52"/>
                      </w:rPr>
                      <w:t xml:space="preserve">Fibromyalgia and Chronic Pain </w:t>
                    </w:r>
                    <w:r w:rsidRPr="00BA386E">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3634A"/>
    <w:rsid w:val="00232F07"/>
    <w:rsid w:val="00292ED9"/>
    <w:rsid w:val="003D50E2"/>
    <w:rsid w:val="00404E5B"/>
    <w:rsid w:val="00414F7B"/>
    <w:rsid w:val="004355DC"/>
    <w:rsid w:val="004749B4"/>
    <w:rsid w:val="00494130"/>
    <w:rsid w:val="004F3523"/>
    <w:rsid w:val="005973B9"/>
    <w:rsid w:val="005A4DC3"/>
    <w:rsid w:val="005B3A56"/>
    <w:rsid w:val="005C40E5"/>
    <w:rsid w:val="005C46AC"/>
    <w:rsid w:val="006060CE"/>
    <w:rsid w:val="0063497F"/>
    <w:rsid w:val="00873DF0"/>
    <w:rsid w:val="00874CEC"/>
    <w:rsid w:val="008756E6"/>
    <w:rsid w:val="009B2D44"/>
    <w:rsid w:val="00A07E82"/>
    <w:rsid w:val="00A2253D"/>
    <w:rsid w:val="00A9710C"/>
    <w:rsid w:val="00AE3E37"/>
    <w:rsid w:val="00B21A57"/>
    <w:rsid w:val="00B668D8"/>
    <w:rsid w:val="00BA386E"/>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4ED1D"/>
  <w15:chartTrackingRefBased/>
  <w15:docId w15:val="{B1682A46-5DFD-48DD-AE23-7A387D02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pPr>
      <w:widowControl w:val="0"/>
    </w:pPr>
    <w:rPr>
      <w:rFonts w:ascii="Tw Cen MT" w:eastAsia="Tw Cen MT" w:hAnsi="Tw Cen MT" w:cs="Tw Cen MT"/>
      <w:sz w:val="22"/>
      <w:szCs w:val="22"/>
      <w:lang w:val="en-US" w:eastAsia="en-US"/>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link w:val="Tekstdymka"/>
    <w:uiPriority w:val="99"/>
    <w:semiHidden/>
    <w:rsid w:val="004F3523"/>
    <w:rPr>
      <w:rFonts w:ascii="Tahoma" w:eastAsia="Tw Cen MT" w:hAnsi="Tahoma" w:cs="Tahoma"/>
      <w:sz w:val="16"/>
      <w:szCs w:val="16"/>
    </w:rPr>
  </w:style>
  <w:style w:type="character" w:styleId="Hipercze">
    <w:name w:val="Hyperlink"/>
    <w:uiPriority w:val="99"/>
    <w:unhideWhenUsed/>
    <w:rsid w:val="008756E6"/>
    <w:rPr>
      <w:color w:val="0000FF"/>
      <w:u w:val="single"/>
    </w:rPr>
  </w:style>
  <w:style w:type="character" w:customStyle="1" w:styleId="TekstpodstawowyZnak">
    <w:name w:val="Tekst podstawowy Znak"/>
    <w:link w:val="Tekstpodstawowy"/>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3246</Characters>
  <Application>Microsoft Office Word</Application>
  <DocSecurity>0</DocSecurity>
  <Lines>27</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3779</CharactersWithSpaces>
  <SharedDoc>false</SharedDoc>
  <HLinks>
    <vt:vector size="6" baseType="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Agnieszka Jabłońska</cp:lastModifiedBy>
  <cp:revision>2</cp:revision>
  <dcterms:created xsi:type="dcterms:W3CDTF">2017-12-06T09:25:00Z</dcterms:created>
  <dcterms:modified xsi:type="dcterms:W3CDTF">2017-12-06T09:25:00Z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