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5ECC8" w14:textId="77777777" w:rsidR="00AE3E37" w:rsidRDefault="00B75AA7" w:rsidP="00494130">
      <w:pPr>
        <w:pStyle w:val="Heading1"/>
        <w:spacing w:before="170"/>
        <w:ind w:left="0"/>
      </w:pPr>
      <w:r>
        <w:rPr>
          <w:color w:val="337AB7"/>
        </w:rPr>
        <w:t xml:space="preserve">BOVINE PERICARDIAL GRAFTS FOR THE MANAGEMENT OF AORTIC GRAFT INFECTIONS: </w:t>
      </w:r>
      <w:r w:rsidR="00A9710C">
        <w:rPr>
          <w:color w:val="337AB7"/>
        </w:rPr>
        <w:t xml:space="preserve"> </w:t>
      </w:r>
      <w:r>
        <w:rPr>
          <w:color w:val="337AB7"/>
        </w:rPr>
        <w:t>SINGLE CENTER EXPERIECE</w:t>
      </w:r>
    </w:p>
    <w:p w14:paraId="4499BED3" w14:textId="77777777" w:rsidR="00AE3E37" w:rsidRDefault="00B75AA7">
      <w:pPr>
        <w:pStyle w:val="BodyText"/>
        <w:spacing w:before="3"/>
        <w:rPr>
          <w:rFonts w:ascii="Arial"/>
        </w:rPr>
      </w:pPr>
      <w:r>
        <w:rPr>
          <w:rFonts w:ascii="Arial"/>
        </w:rPr>
        <w:t xml:space="preserve">Christoph M </w:t>
      </w:r>
      <w:proofErr w:type="spellStart"/>
      <w:r>
        <w:rPr>
          <w:rFonts w:ascii="Arial"/>
        </w:rPr>
        <w:t>Domenig</w:t>
      </w:r>
      <w:proofErr w:type="spellEnd"/>
      <w:r>
        <w:rPr>
          <w:rFonts w:ascii="Arial"/>
        </w:rPr>
        <w:t>, MD, Medical University Vienna, Austria</w:t>
      </w:r>
    </w:p>
    <w:p w14:paraId="593A7C64" w14:textId="77777777" w:rsidR="00B75AA7" w:rsidRDefault="00B75AA7">
      <w:pPr>
        <w:pStyle w:val="BodyText"/>
        <w:spacing w:before="3"/>
        <w:rPr>
          <w:rFonts w:ascii="Arial"/>
        </w:rPr>
      </w:pPr>
      <w:r>
        <w:rPr>
          <w:rFonts w:ascii="Arial"/>
        </w:rPr>
        <w:t>Markus Klinger</w:t>
      </w:r>
      <w:r>
        <w:rPr>
          <w:rFonts w:ascii="Arial"/>
        </w:rPr>
        <w:t>, MD, Medical University Vienna, Austria</w:t>
      </w:r>
    </w:p>
    <w:p w14:paraId="33C2FD11" w14:textId="77777777" w:rsidR="00B75AA7" w:rsidRDefault="00B75AA7">
      <w:pPr>
        <w:pStyle w:val="BodyText"/>
        <w:spacing w:before="3"/>
        <w:rPr>
          <w:rFonts w:ascii="Arial"/>
        </w:rPr>
      </w:pPr>
      <w:r>
        <w:rPr>
          <w:rFonts w:ascii="Arial"/>
        </w:rPr>
        <w:t xml:space="preserve">Christopher </w:t>
      </w:r>
      <w:proofErr w:type="spellStart"/>
      <w:r>
        <w:rPr>
          <w:rFonts w:ascii="Arial"/>
        </w:rPr>
        <w:t>Burghuber</w:t>
      </w:r>
      <w:proofErr w:type="spellEnd"/>
      <w:r>
        <w:rPr>
          <w:rFonts w:ascii="Arial"/>
        </w:rPr>
        <w:t>, MD, Medical University Vienna, Austria</w:t>
      </w:r>
    </w:p>
    <w:p w14:paraId="5A734EDD" w14:textId="77777777" w:rsidR="00B75AA7" w:rsidRDefault="00B75AA7">
      <w:pPr>
        <w:pStyle w:val="BodyText"/>
        <w:spacing w:before="3"/>
        <w:rPr>
          <w:rFonts w:ascii="Arial"/>
        </w:rPr>
      </w:pPr>
      <w:r>
        <w:rPr>
          <w:rFonts w:ascii="Arial"/>
        </w:rPr>
        <w:t>Wolf Eilenberg</w:t>
      </w:r>
      <w:r>
        <w:rPr>
          <w:rFonts w:ascii="Arial"/>
        </w:rPr>
        <w:t>, MD, Medical University Vienna, Austria</w:t>
      </w:r>
    </w:p>
    <w:p w14:paraId="14A55E63" w14:textId="77777777" w:rsidR="00B75AA7" w:rsidRDefault="00B75AA7">
      <w:pPr>
        <w:pStyle w:val="BodyText"/>
        <w:spacing w:before="3"/>
        <w:rPr>
          <w:rFonts w:ascii="Arial"/>
        </w:rPr>
      </w:pPr>
      <w:r>
        <w:rPr>
          <w:rFonts w:ascii="Arial"/>
        </w:rPr>
        <w:t xml:space="preserve">Christoph </w:t>
      </w:r>
      <w:proofErr w:type="spellStart"/>
      <w:r>
        <w:rPr>
          <w:rFonts w:ascii="Arial"/>
        </w:rPr>
        <w:t>Neumayer</w:t>
      </w:r>
      <w:proofErr w:type="spellEnd"/>
      <w:r>
        <w:rPr>
          <w:rFonts w:ascii="Arial"/>
        </w:rPr>
        <w:t>, MD, Medical University Vienna, Austria</w:t>
      </w:r>
    </w:p>
    <w:p w14:paraId="2722B73C" w14:textId="77777777" w:rsidR="00B75AA7" w:rsidRDefault="00B75AA7">
      <w:pPr>
        <w:pStyle w:val="BodyText"/>
        <w:spacing w:before="3"/>
        <w:rPr>
          <w:rFonts w:ascii="Arial"/>
        </w:rPr>
      </w:pPr>
      <w:proofErr w:type="spellStart"/>
      <w:r>
        <w:rPr>
          <w:rFonts w:ascii="Arial"/>
        </w:rPr>
        <w:t>Josif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Nanobachvili</w:t>
      </w:r>
      <w:proofErr w:type="spellEnd"/>
      <w:r>
        <w:rPr>
          <w:rFonts w:ascii="Arial"/>
        </w:rPr>
        <w:t>, MD, Medical University Vienna, Austria</w:t>
      </w:r>
    </w:p>
    <w:p w14:paraId="79DC4645" w14:textId="77777777" w:rsidR="00B75AA7" w:rsidRDefault="00B75AA7">
      <w:pPr>
        <w:pStyle w:val="BodyText"/>
        <w:spacing w:before="3"/>
        <w:rPr>
          <w:rFonts w:ascii="Arial"/>
          <w:sz w:val="21"/>
        </w:rPr>
      </w:pPr>
      <w:proofErr w:type="spellStart"/>
      <w:r>
        <w:rPr>
          <w:rFonts w:ascii="Arial"/>
        </w:rPr>
        <w:t>Ihor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Huk</w:t>
      </w:r>
      <w:proofErr w:type="spellEnd"/>
      <w:r>
        <w:rPr>
          <w:rFonts w:ascii="Arial"/>
        </w:rPr>
        <w:t>, MD, Medical University Vienna, Austria</w:t>
      </w:r>
    </w:p>
    <w:p w14:paraId="1280BE3B" w14:textId="77777777" w:rsidR="00AE3E37" w:rsidRDefault="00AE3E37">
      <w:pPr>
        <w:rPr>
          <w:rFonts w:ascii="Arial"/>
          <w:sz w:val="21"/>
        </w:rPr>
      </w:pPr>
    </w:p>
    <w:p w14:paraId="700E85F8" w14:textId="77777777" w:rsidR="00B75AA7" w:rsidRDefault="00B75AA7">
      <w:pPr>
        <w:rPr>
          <w:rFonts w:ascii="Arial"/>
          <w:sz w:val="21"/>
        </w:rPr>
        <w:sectPr w:rsidR="00B75AA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42BBA0C" w14:textId="1149A869" w:rsidR="00B96EB7" w:rsidRPr="00B96EB7" w:rsidRDefault="00A9710C" w:rsidP="00B96EB7">
      <w:pPr>
        <w:pStyle w:val="Heading3"/>
        <w:spacing w:before="147" w:line="360" w:lineRule="auto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14:paraId="6D562A7A" w14:textId="2A625A4D" w:rsidR="00B96EB7" w:rsidRPr="00B96EB7" w:rsidRDefault="00B96EB7" w:rsidP="00B96EB7">
      <w:pPr>
        <w:rPr>
          <w:rFonts w:cs="Arial"/>
          <w:b/>
          <w:bCs/>
          <w:sz w:val="18"/>
          <w:szCs w:val="18"/>
        </w:rPr>
      </w:pPr>
      <w:r w:rsidRPr="00B96EB7">
        <w:rPr>
          <w:rFonts w:cs="Arial"/>
          <w:b/>
          <w:bCs/>
          <w:sz w:val="18"/>
          <w:szCs w:val="18"/>
        </w:rPr>
        <w:t xml:space="preserve">Introduction / Objective: </w:t>
      </w:r>
      <w:r w:rsidRPr="00B96EB7">
        <w:rPr>
          <w:rFonts w:cs="Arial"/>
          <w:bCs/>
          <w:sz w:val="18"/>
          <w:szCs w:val="18"/>
        </w:rPr>
        <w:t>We aimed to evaluate</w:t>
      </w:r>
      <w:r w:rsidR="00EE66BE">
        <w:rPr>
          <w:rFonts w:cs="Arial"/>
          <w:bCs/>
          <w:sz w:val="18"/>
          <w:szCs w:val="18"/>
        </w:rPr>
        <w:t xml:space="preserve"> short and mid-</w:t>
      </w:r>
      <w:r w:rsidRPr="00B96EB7">
        <w:rPr>
          <w:rFonts w:cs="Arial"/>
          <w:bCs/>
          <w:sz w:val="18"/>
          <w:szCs w:val="18"/>
        </w:rPr>
        <w:t>term results of commercially available prefabricated vascular grafts made of bovine pericardium. Herein we report on our institutional experience with the use of these grafts.</w:t>
      </w:r>
    </w:p>
    <w:p w14:paraId="1DA86AFB" w14:textId="195F3584" w:rsidR="00B96EB7" w:rsidRPr="005653C1" w:rsidRDefault="00B96EB7" w:rsidP="00B96EB7">
      <w:pPr>
        <w:rPr>
          <w:rFonts w:eastAsia="Calibri" w:cs="Calibri"/>
          <w:sz w:val="18"/>
        </w:rPr>
      </w:pPr>
      <w:r w:rsidRPr="00B96EB7">
        <w:rPr>
          <w:rFonts w:cs="Arial"/>
          <w:b/>
          <w:bCs/>
          <w:sz w:val="18"/>
          <w:szCs w:val="18"/>
        </w:rPr>
        <w:t>Methods: Six</w:t>
      </w:r>
      <w:r w:rsidRPr="00B96EB7">
        <w:rPr>
          <w:rFonts w:cs="Arial"/>
          <w:bCs/>
          <w:sz w:val="18"/>
          <w:szCs w:val="18"/>
        </w:rPr>
        <w:t xml:space="preserve"> patients underwent </w:t>
      </w:r>
      <w:proofErr w:type="spellStart"/>
      <w:r w:rsidRPr="00B96EB7">
        <w:rPr>
          <w:rFonts w:cs="Arial"/>
          <w:bCs/>
          <w:sz w:val="18"/>
          <w:szCs w:val="18"/>
        </w:rPr>
        <w:t>Aorto</w:t>
      </w:r>
      <w:proofErr w:type="spellEnd"/>
      <w:r w:rsidRPr="00B96EB7">
        <w:rPr>
          <w:rFonts w:cs="Arial"/>
          <w:bCs/>
          <w:sz w:val="18"/>
          <w:szCs w:val="18"/>
        </w:rPr>
        <w:t>- Iliac repair with commercially available grafts made of bovine pericardium (BPG), in an additional patient a BPG was utilized for the management of an infected PTFE fem-pop bypass graft, for the management of graft infection or in the presence of systemic infection. Comorbidities, procedure related details, postoperative mortali</w:t>
      </w:r>
      <w:r w:rsidR="00EE66BE">
        <w:rPr>
          <w:rFonts w:cs="Arial"/>
          <w:bCs/>
          <w:sz w:val="18"/>
          <w:szCs w:val="18"/>
        </w:rPr>
        <w:t>ty and mid-</w:t>
      </w:r>
      <w:r w:rsidRPr="00B96EB7">
        <w:rPr>
          <w:rFonts w:cs="Arial"/>
          <w:bCs/>
          <w:sz w:val="18"/>
          <w:szCs w:val="18"/>
        </w:rPr>
        <w:t xml:space="preserve">term follow up were assessed and analyzed. The 7 patients treated with BPGs form the base of this study. </w:t>
      </w:r>
      <w:r w:rsidRPr="00B96EB7">
        <w:rPr>
          <w:rFonts w:cs="Arial"/>
          <w:b/>
          <w:bCs/>
          <w:sz w:val="18"/>
          <w:szCs w:val="18"/>
        </w:rPr>
        <w:t xml:space="preserve"> Results:</w:t>
      </w:r>
      <w:r w:rsidRPr="00B96EB7">
        <w:rPr>
          <w:rFonts w:cs="Arial"/>
          <w:sz w:val="18"/>
          <w:szCs w:val="18"/>
        </w:rPr>
        <w:t xml:space="preserve">  71% (5) were male, mean age was 61,4±10,9 years. Comorbidities: arterial hypertension 100% (7), smoking 71% (5), coronary artery disease 43% (3), peripheral arterial disease 86% (6), chronic renal disease 29% (2). Indications for surgery were: </w:t>
      </w:r>
      <w:proofErr w:type="spellStart"/>
      <w:r w:rsidRPr="00B96EB7">
        <w:rPr>
          <w:rFonts w:cs="Arial"/>
          <w:sz w:val="18"/>
          <w:szCs w:val="18"/>
        </w:rPr>
        <w:t>i</w:t>
      </w:r>
      <w:proofErr w:type="spellEnd"/>
      <w:r w:rsidRPr="00B96EB7">
        <w:rPr>
          <w:rFonts w:cs="Arial"/>
          <w:sz w:val="18"/>
          <w:szCs w:val="18"/>
        </w:rPr>
        <w:t xml:space="preserve">) graft infection 71% (5), ii) arterial reconstruction in the presence of systemic infection 29% (2). Five patients (71%) had a history of previous vascular surgery. In 86% </w:t>
      </w:r>
      <w:proofErr w:type="spellStart"/>
      <w:r w:rsidRPr="00B96EB7">
        <w:rPr>
          <w:rFonts w:cs="Arial"/>
          <w:bCs/>
          <w:sz w:val="18"/>
          <w:szCs w:val="18"/>
        </w:rPr>
        <w:t>polymicrobial</w:t>
      </w:r>
      <w:proofErr w:type="spellEnd"/>
      <w:r w:rsidRPr="00B96EB7">
        <w:rPr>
          <w:rFonts w:cs="Arial"/>
          <w:bCs/>
          <w:sz w:val="18"/>
          <w:szCs w:val="18"/>
        </w:rPr>
        <w:t xml:space="preserve"> cultures were available (6), amongst the </w:t>
      </w:r>
      <w:r w:rsidRPr="005653C1">
        <w:rPr>
          <w:rFonts w:cs="Arial"/>
          <w:bCs/>
          <w:sz w:val="18"/>
          <w:szCs w:val="18"/>
        </w:rPr>
        <w:t xml:space="preserve">isolated pathogens were Staph Aureus, </w:t>
      </w:r>
      <w:r w:rsidRPr="00980B4C">
        <w:rPr>
          <w:rFonts w:cs="Arial"/>
          <w:bCs/>
          <w:sz w:val="18"/>
          <w:szCs w:val="18"/>
        </w:rPr>
        <w:t>Pseudomonas</w:t>
      </w:r>
      <w:r w:rsidRPr="005653C1">
        <w:rPr>
          <w:rFonts w:cs="Arial"/>
          <w:bCs/>
          <w:sz w:val="18"/>
          <w:szCs w:val="18"/>
        </w:rPr>
        <w:t xml:space="preserve"> Aeruginosa and E. Coli. For direct repair a bifurcated graft configuration was used in all aortic cases. Median follow-up: 107 days (max: 7 months). Thirty-day mortality was 14% (1) – congestive heart failure – a patient operated successfully for an infected graft, undergoing surgery for control of infection prior to intended cardiac surgery, overall mortality was 14%.</w:t>
      </w:r>
      <w:r w:rsidRPr="005653C1">
        <w:rPr>
          <w:rFonts w:cs="Arial"/>
          <w:b/>
          <w:bCs/>
          <w:sz w:val="18"/>
          <w:szCs w:val="18"/>
        </w:rPr>
        <w:t xml:space="preserve"> Conclusion:</w:t>
      </w:r>
    </w:p>
    <w:p w14:paraId="611CDEF2" w14:textId="61B05ED3" w:rsidR="00B96EB7" w:rsidRPr="005653C1" w:rsidRDefault="00B96EB7" w:rsidP="00B96EB7">
      <w:pPr>
        <w:rPr>
          <w:rFonts w:eastAsia="Calibri" w:cs="Calibri"/>
          <w:sz w:val="18"/>
        </w:rPr>
      </w:pPr>
      <w:r w:rsidRPr="005653C1">
        <w:rPr>
          <w:rFonts w:eastAsia="Calibri" w:cs="Calibri"/>
          <w:sz w:val="18"/>
        </w:rPr>
        <w:t xml:space="preserve">Our data support the conclusion that the use of BPGs represents an excellent conduit for the management of: </w:t>
      </w:r>
      <w:proofErr w:type="spellStart"/>
      <w:r w:rsidRPr="005653C1">
        <w:rPr>
          <w:rFonts w:eastAsia="Calibri" w:cs="Calibri"/>
          <w:sz w:val="18"/>
        </w:rPr>
        <w:t>i</w:t>
      </w:r>
      <w:proofErr w:type="spellEnd"/>
      <w:r w:rsidRPr="005653C1">
        <w:rPr>
          <w:rFonts w:eastAsia="Calibri" w:cs="Calibri"/>
          <w:sz w:val="18"/>
        </w:rPr>
        <w:t>) aortic graft infections, ii) aortic reconstruction in the presence of systemic infection, and iii) infected prosthetic grafts utilized in peripheral arterial reconstructive surgery.</w:t>
      </w:r>
    </w:p>
    <w:p w14:paraId="2BA1D9DC" w14:textId="0C998C58" w:rsidR="00B96EB7" w:rsidRPr="005653C1" w:rsidRDefault="00B96EB7" w:rsidP="00B96EB7">
      <w:pPr>
        <w:rPr>
          <w:rFonts w:eastAsia="Calibri" w:cs="Calibri"/>
          <w:sz w:val="18"/>
        </w:rPr>
      </w:pPr>
    </w:p>
    <w:p w14:paraId="47ADE47D" w14:textId="51CE73B9" w:rsidR="00FD3A6D" w:rsidRPr="00EE66BE" w:rsidRDefault="00A9710C">
      <w:pPr>
        <w:pStyle w:val="Heading3"/>
        <w:spacing w:before="74"/>
        <w:rPr>
          <w:rFonts w:ascii="Tw Cen MT" w:eastAsia="Calibri" w:hAnsi="Tw Cen MT" w:cs="Calibri"/>
          <w:b w:val="0"/>
          <w:bCs w:val="0"/>
          <w:sz w:val="18"/>
          <w:szCs w:val="22"/>
          <w:lang w:val="en-GB"/>
        </w:rPr>
      </w:pPr>
      <w:r w:rsidRPr="00EE66BE">
        <w:rPr>
          <w:rFonts w:ascii="Tw Cen MT" w:eastAsia="Calibri" w:hAnsi="Tw Cen MT" w:cs="Calibri"/>
          <w:b w:val="0"/>
          <w:bCs w:val="0"/>
          <w:sz w:val="18"/>
          <w:szCs w:val="22"/>
          <w:lang w:val="en-GB"/>
        </w:rPr>
        <w:br w:type="column"/>
      </w:r>
      <w:bookmarkStart w:id="0" w:name="_GoBack"/>
      <w:bookmarkEnd w:id="0"/>
    </w:p>
    <w:p w14:paraId="18957A44" w14:textId="54A242C3" w:rsidR="005973B9" w:rsidRPr="007534F8" w:rsidRDefault="00EE66BE" w:rsidP="007534F8">
      <w:pPr>
        <w:pStyle w:val="Heading3"/>
        <w:spacing w:before="74"/>
        <w:rPr>
          <w:rFonts w:ascii="Tw Cen MT" w:eastAsia="Calibri" w:hAnsi="Tw Cen MT" w:cs="Calibri"/>
          <w:b w:val="0"/>
          <w:bCs w:val="0"/>
          <w:sz w:val="18"/>
          <w:szCs w:val="22"/>
          <w:lang w:val="en-GB"/>
        </w:rPr>
      </w:pPr>
      <w:r>
        <w:rPr>
          <w:rFonts w:eastAsia="Calibri" w:cs="Calibri"/>
          <w:sz w:val="18"/>
          <w:lang w:val="en-GB"/>
        </w:rPr>
        <w:br/>
        <w:t>Recent Publications</w:t>
      </w:r>
    </w:p>
    <w:p w14:paraId="070A301E" w14:textId="50D7E060" w:rsidR="005973B9" w:rsidRPr="00EE66BE" w:rsidRDefault="005653C1" w:rsidP="005653C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/>
          <w:sz w:val="18"/>
          <w:lang w:val="en-GB"/>
        </w:rPr>
      </w:pPr>
      <w:proofErr w:type="spellStart"/>
      <w:r w:rsidRPr="00EE66BE">
        <w:rPr>
          <w:rFonts w:ascii="Tw Cen MT" w:hAnsi="Tw Cen MT"/>
          <w:sz w:val="18"/>
          <w:lang w:val="en-GB"/>
        </w:rPr>
        <w:t>Piechota-Polanczyk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A, </w:t>
      </w:r>
      <w:proofErr w:type="spellStart"/>
      <w:r w:rsidRPr="00EE66BE">
        <w:rPr>
          <w:rFonts w:ascii="Tw Cen MT" w:hAnsi="Tw Cen MT"/>
          <w:sz w:val="18"/>
          <w:lang w:val="en-GB"/>
        </w:rPr>
        <w:t>Demyanets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S, </w:t>
      </w:r>
      <w:proofErr w:type="spellStart"/>
      <w:r w:rsidRPr="00EE66BE">
        <w:rPr>
          <w:rFonts w:ascii="Tw Cen MT" w:hAnsi="Tw Cen MT"/>
          <w:sz w:val="18"/>
          <w:lang w:val="en-GB"/>
        </w:rPr>
        <w:t>Mittlboeck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M, Hofmann M, </w:t>
      </w:r>
      <w:proofErr w:type="spellStart"/>
      <w:r w:rsidRPr="00EE66BE">
        <w:rPr>
          <w:rFonts w:ascii="Tw Cen MT" w:hAnsi="Tw Cen MT"/>
          <w:sz w:val="18"/>
          <w:lang w:val="en-GB"/>
        </w:rPr>
        <w:t>Domenig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CM, </w:t>
      </w:r>
      <w:proofErr w:type="spellStart"/>
      <w:r w:rsidRPr="00EE66BE">
        <w:rPr>
          <w:rFonts w:ascii="Tw Cen MT" w:hAnsi="Tw Cen MT"/>
          <w:sz w:val="18"/>
          <w:lang w:val="en-GB"/>
        </w:rPr>
        <w:t>Neumayer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EE66BE">
        <w:rPr>
          <w:rFonts w:ascii="Tw Cen MT" w:hAnsi="Tw Cen MT"/>
          <w:sz w:val="18"/>
          <w:lang w:val="en-GB"/>
        </w:rPr>
        <w:t>Wojta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J, Klinger M, </w:t>
      </w:r>
      <w:proofErr w:type="spellStart"/>
      <w:r w:rsidRPr="00EE66BE">
        <w:rPr>
          <w:rFonts w:ascii="Tw Cen MT" w:hAnsi="Tw Cen MT"/>
          <w:sz w:val="18"/>
          <w:lang w:val="en-GB"/>
        </w:rPr>
        <w:t>Nanobachvili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J, </w:t>
      </w:r>
      <w:proofErr w:type="spellStart"/>
      <w:r w:rsidRPr="00EE66BE">
        <w:rPr>
          <w:rFonts w:ascii="Tw Cen MT" w:hAnsi="Tw Cen MT"/>
          <w:sz w:val="18"/>
          <w:lang w:val="en-GB"/>
        </w:rPr>
        <w:t>Huk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I.</w:t>
      </w:r>
      <w:r w:rsidRPr="00EE66BE">
        <w:rPr>
          <w:rFonts w:ascii="Tw Cen MT" w:hAnsi="Tw Cen MT"/>
          <w:sz w:val="18"/>
          <w:lang w:val="en-GB"/>
        </w:rPr>
        <w:t xml:space="preserve"> </w:t>
      </w:r>
      <w:hyperlink r:id="rId9" w:history="1">
        <w:r w:rsidRPr="00EE66BE">
          <w:rPr>
            <w:rFonts w:ascii="Tw Cen MT" w:hAnsi="Tw Cen MT"/>
            <w:sz w:val="18"/>
            <w:lang w:val="en-GB"/>
          </w:rPr>
          <w:t xml:space="preserve">The Influe1.nce of Simvastatin on NGAL, Matrix Metalloproteinases </w:t>
        </w:r>
        <w:r w:rsidRPr="00980B4C">
          <w:rPr>
            <w:rFonts w:ascii="Tw Cen MT" w:hAnsi="Tw Cen MT"/>
            <w:sz w:val="18"/>
            <w:lang w:val="en-GB"/>
          </w:rPr>
          <w:t>and Their Tissue Inhibitors in Human Intraluminal Thrombus and Abdominal Ao</w:t>
        </w:r>
        <w:r w:rsidRPr="00EE66BE">
          <w:rPr>
            <w:rFonts w:ascii="Tw Cen MT" w:hAnsi="Tw Cen MT"/>
            <w:sz w:val="18"/>
            <w:lang w:val="en-GB"/>
          </w:rPr>
          <w:t>rtic Aneurysm Tissue.</w:t>
        </w:r>
      </w:hyperlink>
      <w:r w:rsidRPr="00EE66BE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Eur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 </w:t>
      </w:r>
      <w:proofErr w:type="spellStart"/>
      <w:r w:rsidRPr="00EE66BE">
        <w:rPr>
          <w:rFonts w:ascii="Tw Cen MT" w:hAnsi="Tw Cen MT"/>
          <w:sz w:val="18"/>
          <w:lang w:val="en-GB"/>
        </w:rPr>
        <w:t>Vasc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Endovasc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Surg. 2015 May;49(5):549-55. </w:t>
      </w:r>
      <w:proofErr w:type="spellStart"/>
      <w:r w:rsidRPr="00EE66BE">
        <w:rPr>
          <w:rFonts w:ascii="Tw Cen MT" w:hAnsi="Tw Cen MT"/>
          <w:sz w:val="18"/>
          <w:lang w:val="en-GB"/>
        </w:rPr>
        <w:t>doi</w:t>
      </w:r>
      <w:proofErr w:type="spellEnd"/>
      <w:r w:rsidRPr="00EE66BE">
        <w:rPr>
          <w:rFonts w:ascii="Tw Cen MT" w:hAnsi="Tw Cen MT"/>
          <w:sz w:val="18"/>
          <w:lang w:val="en-GB"/>
        </w:rPr>
        <w:t>: 10.1016/j.ejv</w:t>
      </w:r>
      <w:r w:rsidR="00B91C55" w:rsidRPr="00EE66BE">
        <w:rPr>
          <w:rFonts w:ascii="Tw Cen MT" w:hAnsi="Tw Cen MT"/>
          <w:sz w:val="18"/>
          <w:lang w:val="en-GB"/>
        </w:rPr>
        <w:t>s.2015.02.011.</w:t>
      </w:r>
    </w:p>
    <w:p w14:paraId="250CCDF1" w14:textId="0EBE3E8F" w:rsidR="005653C1" w:rsidRPr="00EE66BE" w:rsidRDefault="005653C1" w:rsidP="00B91C5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/>
          <w:sz w:val="18"/>
          <w:lang w:val="en-GB"/>
        </w:rPr>
      </w:pPr>
      <w:proofErr w:type="spellStart"/>
      <w:r w:rsidRPr="00EE66BE">
        <w:rPr>
          <w:rFonts w:ascii="Tw Cen MT" w:hAnsi="Tw Cen MT"/>
          <w:sz w:val="18"/>
          <w:lang w:val="en-GB"/>
        </w:rPr>
        <w:t>Fokkema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M, </w:t>
      </w:r>
      <w:proofErr w:type="spellStart"/>
      <w:r w:rsidRPr="00EE66BE">
        <w:rPr>
          <w:rFonts w:ascii="Tw Cen MT" w:hAnsi="Tw Cen MT"/>
          <w:sz w:val="18"/>
          <w:lang w:val="en-GB"/>
        </w:rPr>
        <w:t>Vrijenhoek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JE, Den </w:t>
      </w:r>
      <w:proofErr w:type="spellStart"/>
      <w:r w:rsidRPr="00EE66BE">
        <w:rPr>
          <w:rFonts w:ascii="Tw Cen MT" w:hAnsi="Tw Cen MT"/>
          <w:sz w:val="18"/>
          <w:lang w:val="en-GB"/>
        </w:rPr>
        <w:t>Ruijter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HM, </w:t>
      </w:r>
      <w:proofErr w:type="spellStart"/>
      <w:r w:rsidRPr="00EE66BE">
        <w:rPr>
          <w:rFonts w:ascii="Tw Cen MT" w:hAnsi="Tw Cen MT"/>
          <w:sz w:val="18"/>
          <w:lang w:val="en-GB"/>
        </w:rPr>
        <w:t>Groenwold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RH, </w:t>
      </w:r>
      <w:proofErr w:type="spellStart"/>
      <w:r w:rsidRPr="00EE66BE">
        <w:rPr>
          <w:rFonts w:ascii="Tw Cen MT" w:hAnsi="Tw Cen MT"/>
          <w:sz w:val="18"/>
          <w:lang w:val="en-GB"/>
        </w:rPr>
        <w:t>Schermerhorn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ML, Bots ML, </w:t>
      </w:r>
      <w:proofErr w:type="spellStart"/>
      <w:r w:rsidRPr="00EE66BE">
        <w:rPr>
          <w:rFonts w:ascii="Tw Cen MT" w:hAnsi="Tw Cen MT"/>
          <w:sz w:val="18"/>
          <w:lang w:val="en-GB"/>
        </w:rPr>
        <w:t>Pasterkamp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G, Moll FL, De </w:t>
      </w:r>
      <w:proofErr w:type="spellStart"/>
      <w:r w:rsidRPr="00EE66BE">
        <w:rPr>
          <w:rFonts w:ascii="Tw Cen MT" w:hAnsi="Tw Cen MT"/>
          <w:sz w:val="18"/>
          <w:lang w:val="en-GB"/>
        </w:rPr>
        <w:t>Borst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GJ; TREAT CARE Study Group.</w:t>
      </w:r>
      <w:r w:rsidR="00B91C55" w:rsidRPr="00EE66BE">
        <w:rPr>
          <w:rFonts w:ascii="Tw Cen MT" w:hAnsi="Tw Cen MT"/>
          <w:sz w:val="18"/>
          <w:lang w:val="en-GB"/>
        </w:rPr>
        <w:t xml:space="preserve"> Stenting versus endarterectomy for restenosis following prior ipsilateral carotid endarterectomy: an individual patient data meta-analysis. </w:t>
      </w:r>
      <w:r w:rsidRPr="00EE66BE">
        <w:rPr>
          <w:rFonts w:ascii="Tw Cen MT" w:hAnsi="Tw Cen MT"/>
          <w:sz w:val="18"/>
          <w:lang w:val="en-GB"/>
        </w:rPr>
        <w:t>Ann Surg</w:t>
      </w:r>
      <w:r w:rsidR="00B91C55" w:rsidRPr="00EE66BE">
        <w:rPr>
          <w:rFonts w:ascii="Tw Cen MT" w:hAnsi="Tw Cen MT"/>
          <w:sz w:val="18"/>
          <w:lang w:val="en-GB"/>
        </w:rPr>
        <w:t xml:space="preserve">. 2015 Mar;261(3):598-604. </w:t>
      </w:r>
      <w:proofErr w:type="spellStart"/>
      <w:r w:rsidR="00B91C55" w:rsidRPr="00EE66BE">
        <w:rPr>
          <w:rFonts w:ascii="Tw Cen MT" w:hAnsi="Tw Cen MT"/>
          <w:sz w:val="18"/>
          <w:lang w:val="en-GB"/>
        </w:rPr>
        <w:t>doi</w:t>
      </w:r>
      <w:proofErr w:type="spellEnd"/>
      <w:r w:rsidR="00B91C55" w:rsidRPr="00EE66BE">
        <w:rPr>
          <w:rFonts w:ascii="Tw Cen MT" w:hAnsi="Tw Cen MT"/>
          <w:sz w:val="18"/>
          <w:lang w:val="en-GB"/>
        </w:rPr>
        <w:t xml:space="preserve">: </w:t>
      </w:r>
      <w:r w:rsidRPr="00EE66BE">
        <w:rPr>
          <w:rFonts w:ascii="Tw Cen MT" w:hAnsi="Tw Cen MT"/>
          <w:sz w:val="18"/>
          <w:lang w:val="en-GB"/>
        </w:rPr>
        <w:t>10.1097/SLA.0000000000000799</w:t>
      </w:r>
    </w:p>
    <w:p w14:paraId="2AC2EF00" w14:textId="142C4BEE" w:rsidR="00B91C55" w:rsidRPr="00EE66BE" w:rsidRDefault="00B91C55" w:rsidP="00B91C5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/>
          <w:sz w:val="18"/>
          <w:lang w:val="en-GB"/>
        </w:rPr>
      </w:pPr>
      <w:proofErr w:type="spellStart"/>
      <w:r w:rsidRPr="00EE66BE">
        <w:rPr>
          <w:rFonts w:ascii="Tw Cen MT" w:hAnsi="Tw Cen MT"/>
          <w:sz w:val="18"/>
          <w:lang w:val="en-GB"/>
        </w:rPr>
        <w:t>Domenig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CM, </w:t>
      </w:r>
      <w:proofErr w:type="spellStart"/>
      <w:r w:rsidRPr="00EE66BE">
        <w:rPr>
          <w:rFonts w:ascii="Tw Cen MT" w:hAnsi="Tw Cen MT"/>
          <w:sz w:val="18"/>
          <w:lang w:val="en-GB"/>
        </w:rPr>
        <w:t>Linni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K, Mader N, Kretschmer G, </w:t>
      </w:r>
      <w:proofErr w:type="spellStart"/>
      <w:r w:rsidRPr="00EE66BE">
        <w:rPr>
          <w:rFonts w:ascii="Tw Cen MT" w:hAnsi="Tw Cen MT"/>
          <w:sz w:val="18"/>
          <w:lang w:val="en-GB"/>
        </w:rPr>
        <w:t>Magometschnigg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H, Hölzenbein TJ.</w:t>
      </w:r>
      <w:r w:rsidRPr="00EE66BE">
        <w:rPr>
          <w:rFonts w:ascii="Tw Cen MT" w:hAnsi="Tw Cen MT"/>
          <w:sz w:val="18"/>
          <w:lang w:val="en-GB"/>
        </w:rPr>
        <w:t xml:space="preserve"> </w:t>
      </w:r>
      <w:hyperlink r:id="rId10" w:history="1">
        <w:r w:rsidRPr="00EE66BE">
          <w:rPr>
            <w:rFonts w:ascii="Tw Cen MT" w:hAnsi="Tw Cen MT"/>
            <w:sz w:val="18"/>
            <w:lang w:val="en-GB"/>
          </w:rPr>
          <w:t>Subclavian to carotid artery transposition: medial versus lateral approach.</w:t>
        </w:r>
      </w:hyperlink>
      <w:r w:rsidRPr="00EE66BE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Eur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 </w:t>
      </w:r>
      <w:proofErr w:type="spellStart"/>
      <w:r w:rsidRPr="00EE66BE">
        <w:rPr>
          <w:rFonts w:ascii="Tw Cen MT" w:hAnsi="Tw Cen MT"/>
          <w:sz w:val="18"/>
          <w:lang w:val="en-GB"/>
        </w:rPr>
        <w:t>Vasc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Endovasc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Surg. 2008 May;35(5):551-7. </w:t>
      </w:r>
      <w:proofErr w:type="spellStart"/>
      <w:r w:rsidRPr="00EE66BE">
        <w:rPr>
          <w:rFonts w:ascii="Tw Cen MT" w:hAnsi="Tw Cen MT"/>
          <w:sz w:val="18"/>
          <w:lang w:val="en-GB"/>
        </w:rPr>
        <w:t>doi</w:t>
      </w:r>
      <w:proofErr w:type="spellEnd"/>
      <w:r w:rsidRPr="00EE66BE">
        <w:rPr>
          <w:rFonts w:ascii="Tw Cen MT" w:hAnsi="Tw Cen MT"/>
          <w:sz w:val="18"/>
          <w:lang w:val="en-GB"/>
        </w:rPr>
        <w:t>: 10.1016/j.ej</w:t>
      </w:r>
      <w:r w:rsidRPr="00EE66BE">
        <w:rPr>
          <w:rFonts w:ascii="Tw Cen MT" w:hAnsi="Tw Cen MT"/>
          <w:sz w:val="18"/>
          <w:lang w:val="en-GB"/>
        </w:rPr>
        <w:t>vs.2007.12.009</w:t>
      </w:r>
    </w:p>
    <w:p w14:paraId="13732D03" w14:textId="142D72C3" w:rsidR="00EE66BE" w:rsidRPr="00EE66BE" w:rsidRDefault="00C01340" w:rsidP="00EE66B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/>
          <w:sz w:val="18"/>
          <w:lang w:val="en-GB"/>
        </w:rPr>
      </w:pPr>
      <w:proofErr w:type="spellStart"/>
      <w:r w:rsidRPr="00C01340">
        <w:rPr>
          <w:rFonts w:ascii="Tw Cen MT" w:hAnsi="Tw Cen MT"/>
          <w:sz w:val="18"/>
          <w:lang w:val="en-GB"/>
        </w:rPr>
        <w:t>Kinstner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C01340">
        <w:rPr>
          <w:rFonts w:ascii="Tw Cen MT" w:hAnsi="Tw Cen MT"/>
          <w:sz w:val="18"/>
          <w:lang w:val="en-GB"/>
        </w:rPr>
        <w:t>Teufelsbauer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H, </w:t>
      </w:r>
      <w:proofErr w:type="spellStart"/>
      <w:r w:rsidRPr="00C01340">
        <w:rPr>
          <w:rFonts w:ascii="Tw Cen MT" w:hAnsi="Tw Cen MT"/>
          <w:sz w:val="18"/>
          <w:lang w:val="en-GB"/>
        </w:rPr>
        <w:t>Neumayer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C01340">
        <w:rPr>
          <w:rFonts w:ascii="Tw Cen MT" w:hAnsi="Tw Cen MT"/>
          <w:sz w:val="18"/>
          <w:lang w:val="en-GB"/>
        </w:rPr>
        <w:t>Domenig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C01340">
        <w:rPr>
          <w:rFonts w:ascii="Tw Cen MT" w:hAnsi="Tw Cen MT"/>
          <w:sz w:val="18"/>
          <w:lang w:val="en-GB"/>
        </w:rPr>
        <w:t>Wressnegger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A, Wolf F, </w:t>
      </w:r>
      <w:proofErr w:type="spellStart"/>
      <w:r w:rsidRPr="00C01340">
        <w:rPr>
          <w:rFonts w:ascii="Tw Cen MT" w:hAnsi="Tw Cen MT"/>
          <w:sz w:val="18"/>
          <w:lang w:val="en-GB"/>
        </w:rPr>
        <w:t>Funovics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M.</w:t>
      </w:r>
      <w:r w:rsidRPr="00C01340">
        <w:rPr>
          <w:rFonts w:ascii="Tw Cen MT" w:hAnsi="Tw Cen MT"/>
          <w:sz w:val="18"/>
          <w:lang w:val="en-GB"/>
        </w:rPr>
        <w:t xml:space="preserve"> </w:t>
      </w:r>
      <w:hyperlink r:id="rId11" w:history="1">
        <w:r w:rsidRPr="00C01340">
          <w:rPr>
            <w:rFonts w:ascii="Tw Cen MT" w:hAnsi="Tw Cen MT"/>
            <w:sz w:val="18"/>
            <w:lang w:val="en-GB"/>
          </w:rPr>
          <w:t xml:space="preserve">Endovascular repair of </w:t>
        </w:r>
        <w:proofErr w:type="spellStart"/>
        <w:r w:rsidRPr="00C01340">
          <w:rPr>
            <w:rFonts w:ascii="Tw Cen MT" w:hAnsi="Tw Cen MT"/>
            <w:sz w:val="18"/>
            <w:lang w:val="en-GB"/>
          </w:rPr>
          <w:t>thoracoabdominal</w:t>
        </w:r>
        <w:proofErr w:type="spellEnd"/>
        <w:r w:rsidRPr="00C01340">
          <w:rPr>
            <w:rFonts w:ascii="Tw Cen MT" w:hAnsi="Tw Cen MT"/>
            <w:sz w:val="18"/>
            <w:lang w:val="en-GB"/>
          </w:rPr>
          <w:t xml:space="preserve"> aortic aneurysms with a novel </w:t>
        </w:r>
        <w:proofErr w:type="spellStart"/>
        <w:r w:rsidRPr="00C01340">
          <w:rPr>
            <w:rFonts w:ascii="Tw Cen MT" w:hAnsi="Tw Cen MT"/>
            <w:sz w:val="18"/>
            <w:lang w:val="en-GB"/>
          </w:rPr>
          <w:t>multibranch</w:t>
        </w:r>
        <w:proofErr w:type="spellEnd"/>
        <w:r w:rsidRPr="00C01340">
          <w:rPr>
            <w:rFonts w:ascii="Tw Cen MT" w:hAnsi="Tw Cen MT"/>
            <w:sz w:val="18"/>
            <w:lang w:val="en-GB"/>
          </w:rPr>
          <w:t xml:space="preserve"> stent-graft design: preliminary experience.</w:t>
        </w:r>
      </w:hyperlink>
      <w:r w:rsidRPr="00C01340">
        <w:rPr>
          <w:rFonts w:ascii="Tw Cen MT" w:hAnsi="Tw Cen MT"/>
          <w:sz w:val="18"/>
          <w:lang w:val="en-GB"/>
        </w:rPr>
        <w:t xml:space="preserve"> </w:t>
      </w:r>
      <w:r w:rsidRPr="00C01340">
        <w:rPr>
          <w:rFonts w:ascii="Tw Cen MT" w:hAnsi="Tw Cen MT"/>
          <w:sz w:val="18"/>
          <w:lang w:val="en-GB"/>
        </w:rPr>
        <w:t xml:space="preserve">J </w:t>
      </w:r>
      <w:proofErr w:type="spellStart"/>
      <w:r w:rsidRPr="00C01340">
        <w:rPr>
          <w:rFonts w:ascii="Tw Cen MT" w:hAnsi="Tw Cen MT"/>
          <w:sz w:val="18"/>
          <w:lang w:val="en-GB"/>
        </w:rPr>
        <w:t>Cardiovasc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C01340">
        <w:rPr>
          <w:rFonts w:ascii="Tw Cen MT" w:hAnsi="Tw Cen MT"/>
          <w:sz w:val="18"/>
          <w:lang w:val="en-GB"/>
        </w:rPr>
        <w:t>Surg</w:t>
      </w:r>
      <w:proofErr w:type="spellEnd"/>
      <w:r w:rsidRPr="00C01340">
        <w:rPr>
          <w:rFonts w:ascii="Tw Cen MT" w:hAnsi="Tw Cen MT"/>
          <w:sz w:val="18"/>
          <w:lang w:val="en-GB"/>
        </w:rPr>
        <w:t xml:space="preserve"> (Torino). 2014 Aug;55(4):543-50. </w:t>
      </w:r>
    </w:p>
    <w:p w14:paraId="20F077D6" w14:textId="3D111A97" w:rsidR="00AE3E37" w:rsidRPr="007534F8" w:rsidRDefault="00EE66BE" w:rsidP="007534F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w Cen MT" w:hAnsi="Tw Cen MT"/>
          <w:sz w:val="18"/>
          <w:lang w:val="en-GB"/>
        </w:rPr>
      </w:pPr>
      <w:proofErr w:type="spellStart"/>
      <w:r w:rsidRPr="00EE66BE">
        <w:rPr>
          <w:rFonts w:ascii="Tw Cen MT" w:hAnsi="Tw Cen MT"/>
          <w:sz w:val="18"/>
          <w:lang w:val="en-GB"/>
        </w:rPr>
        <w:t>Piechota-Polanczyk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A, </w:t>
      </w:r>
      <w:proofErr w:type="spellStart"/>
      <w:r w:rsidRPr="00EE66BE">
        <w:rPr>
          <w:rFonts w:ascii="Tw Cen MT" w:hAnsi="Tw Cen MT"/>
          <w:sz w:val="18"/>
          <w:lang w:val="en-GB"/>
        </w:rPr>
        <w:t>Goraca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A, </w:t>
      </w:r>
      <w:proofErr w:type="spellStart"/>
      <w:r w:rsidRPr="00EE66BE">
        <w:rPr>
          <w:rFonts w:ascii="Tw Cen MT" w:hAnsi="Tw Cen MT"/>
          <w:sz w:val="18"/>
          <w:lang w:val="en-GB"/>
        </w:rPr>
        <w:t>Demyanets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S, </w:t>
      </w:r>
      <w:proofErr w:type="spellStart"/>
      <w:r w:rsidRPr="00EE66BE">
        <w:rPr>
          <w:rFonts w:ascii="Tw Cen MT" w:hAnsi="Tw Cen MT"/>
          <w:sz w:val="18"/>
          <w:lang w:val="en-GB"/>
        </w:rPr>
        <w:t>Mittlboeck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M, </w:t>
      </w:r>
      <w:proofErr w:type="spellStart"/>
      <w:r w:rsidRPr="00EE66BE">
        <w:rPr>
          <w:rFonts w:ascii="Tw Cen MT" w:hAnsi="Tw Cen MT"/>
          <w:sz w:val="18"/>
          <w:lang w:val="en-GB"/>
        </w:rPr>
        <w:t>Domenig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EE66BE">
        <w:rPr>
          <w:rFonts w:ascii="Tw Cen MT" w:hAnsi="Tw Cen MT"/>
          <w:sz w:val="18"/>
          <w:lang w:val="en-GB"/>
        </w:rPr>
        <w:t>Neumayer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EE66BE">
        <w:rPr>
          <w:rFonts w:ascii="Tw Cen MT" w:hAnsi="Tw Cen MT"/>
          <w:sz w:val="18"/>
          <w:lang w:val="en-GB"/>
        </w:rPr>
        <w:t>Wojta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J, </w:t>
      </w:r>
      <w:proofErr w:type="spellStart"/>
      <w:r w:rsidRPr="00EE66BE">
        <w:rPr>
          <w:rFonts w:ascii="Tw Cen MT" w:hAnsi="Tw Cen MT"/>
          <w:sz w:val="18"/>
          <w:lang w:val="en-GB"/>
        </w:rPr>
        <w:t>Nanobachvili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J, </w:t>
      </w:r>
      <w:proofErr w:type="spellStart"/>
      <w:r w:rsidRPr="00EE66BE">
        <w:rPr>
          <w:rFonts w:ascii="Tw Cen MT" w:hAnsi="Tw Cen MT"/>
          <w:sz w:val="18"/>
          <w:lang w:val="en-GB"/>
        </w:rPr>
        <w:t>Huk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I, Klinger M. </w:t>
      </w:r>
      <w:hyperlink r:id="rId12" w:history="1">
        <w:r w:rsidRPr="00EE66BE">
          <w:rPr>
            <w:rFonts w:ascii="Tw Cen MT" w:hAnsi="Tw Cen MT"/>
            <w:sz w:val="18"/>
            <w:lang w:val="en-GB"/>
          </w:rPr>
          <w:t xml:space="preserve">Simvastatin decreases free </w:t>
        </w:r>
        <w:proofErr w:type="gramStart"/>
        <w:r w:rsidRPr="00EE66BE">
          <w:rPr>
            <w:rFonts w:ascii="Tw Cen MT" w:hAnsi="Tw Cen MT"/>
            <w:sz w:val="18"/>
            <w:lang w:val="en-GB"/>
          </w:rPr>
          <w:t>radicals</w:t>
        </w:r>
        <w:proofErr w:type="gramEnd"/>
        <w:r w:rsidRPr="00EE66BE">
          <w:rPr>
            <w:rFonts w:ascii="Tw Cen MT" w:hAnsi="Tw Cen MT"/>
            <w:sz w:val="18"/>
            <w:lang w:val="en-GB"/>
          </w:rPr>
          <w:t xml:space="preserve"> formation in the human abdominal aortic aneurysm wall via NF-</w:t>
        </w:r>
        <w:proofErr w:type="spellStart"/>
        <w:r w:rsidRPr="00EE66BE">
          <w:rPr>
            <w:rFonts w:ascii="Tw Cen MT" w:hAnsi="Tw Cen MT"/>
            <w:sz w:val="18"/>
            <w:lang w:val="en-GB"/>
          </w:rPr>
          <w:t>κB</w:t>
        </w:r>
        <w:proofErr w:type="spellEnd"/>
        <w:r w:rsidRPr="00EE66BE">
          <w:rPr>
            <w:rFonts w:ascii="Tw Cen MT" w:hAnsi="Tw Cen MT"/>
            <w:sz w:val="18"/>
            <w:lang w:val="en-GB"/>
          </w:rPr>
          <w:t>.</w:t>
        </w:r>
      </w:hyperlink>
      <w:r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Eur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J </w:t>
      </w:r>
      <w:proofErr w:type="spellStart"/>
      <w:r w:rsidRPr="00EE66BE">
        <w:rPr>
          <w:rFonts w:ascii="Tw Cen MT" w:hAnsi="Tw Cen MT"/>
          <w:sz w:val="18"/>
          <w:lang w:val="en-GB"/>
        </w:rPr>
        <w:t>Vasc</w:t>
      </w:r>
      <w:proofErr w:type="spellEnd"/>
      <w:r w:rsidRPr="00EE66BE">
        <w:rPr>
          <w:rFonts w:ascii="Tw Cen MT" w:hAnsi="Tw Cen MT"/>
          <w:sz w:val="18"/>
          <w:lang w:val="en-GB"/>
        </w:rPr>
        <w:t xml:space="preserve"> </w:t>
      </w:r>
      <w:proofErr w:type="spellStart"/>
      <w:r w:rsidRPr="00EE66BE">
        <w:rPr>
          <w:rFonts w:ascii="Tw Cen MT" w:hAnsi="Tw Cen MT"/>
          <w:sz w:val="18"/>
          <w:lang w:val="en-GB"/>
        </w:rPr>
        <w:t>Endov</w:t>
      </w:r>
      <w:r>
        <w:rPr>
          <w:rFonts w:ascii="Tw Cen MT" w:hAnsi="Tw Cen MT"/>
          <w:sz w:val="18"/>
          <w:lang w:val="en-GB"/>
        </w:rPr>
        <w:t>asc</w:t>
      </w:r>
      <w:proofErr w:type="spellEnd"/>
      <w:r>
        <w:rPr>
          <w:rFonts w:ascii="Tw Cen MT" w:hAnsi="Tw Cen MT"/>
          <w:sz w:val="18"/>
          <w:lang w:val="en-GB"/>
        </w:rPr>
        <w:t xml:space="preserve"> Surg. 2012 Aug;44(2):133-7.</w:t>
      </w:r>
    </w:p>
    <w:p w14:paraId="44321BA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15B46AE" w14:textId="77777777" w:rsidR="00AE3E37" w:rsidRDefault="00AE3E37">
      <w:pPr>
        <w:pStyle w:val="BodyText"/>
        <w:rPr>
          <w:rFonts w:ascii="Calibri"/>
          <w:sz w:val="20"/>
        </w:rPr>
      </w:pPr>
    </w:p>
    <w:p w14:paraId="35B374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0A32D95F" wp14:editId="5BC9DA0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095A6E8" w14:textId="63ADB3EE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14:paraId="2C44E6CB" w14:textId="4EBC1143" w:rsidR="005653C1" w:rsidRPr="007534F8" w:rsidRDefault="005653C1" w:rsidP="007534F8">
      <w:pPr>
        <w:autoSpaceDE w:val="0"/>
        <w:autoSpaceDN w:val="0"/>
        <w:adjustRightInd w:val="0"/>
        <w:jc w:val="both"/>
        <w:rPr>
          <w:rFonts w:ascii="Arial" w:hAnsi="Arial" w:cs="Arial"/>
          <w:color w:val="262626"/>
          <w:sz w:val="15"/>
          <w:szCs w:val="15"/>
        </w:rPr>
      </w:pPr>
      <w:r w:rsidRPr="005653C1">
        <w:rPr>
          <w:rFonts w:ascii="Arial" w:hAnsi="Arial" w:cs="Arial"/>
          <w:color w:val="262626"/>
          <w:sz w:val="15"/>
          <w:szCs w:val="15"/>
        </w:rPr>
        <w:t xml:space="preserve">Dr. </w:t>
      </w:r>
      <w:proofErr w:type="spellStart"/>
      <w:r w:rsidRPr="005653C1">
        <w:rPr>
          <w:rFonts w:ascii="Arial" w:hAnsi="Arial" w:cs="Arial"/>
          <w:color w:val="262626"/>
          <w:sz w:val="15"/>
          <w:szCs w:val="15"/>
        </w:rPr>
        <w:t>Domenig</w:t>
      </w:r>
      <w:proofErr w:type="spellEnd"/>
      <w:r w:rsidRPr="005653C1">
        <w:rPr>
          <w:rFonts w:ascii="Arial" w:hAnsi="Arial" w:cs="Arial"/>
          <w:color w:val="262626"/>
          <w:sz w:val="15"/>
          <w:szCs w:val="15"/>
        </w:rPr>
        <w:t xml:space="preserve"> is Associate Professor of Surgery at the Division of Vascular Surgery, Department of Surgery at Medical University Vienna. He trained in general, transplantation and vascular surgery at Medical University Vienna.</w:t>
      </w:r>
      <w:r w:rsidR="00980B4C">
        <w:rPr>
          <w:rFonts w:ascii="Arial" w:hAnsi="Arial" w:cs="Arial"/>
          <w:color w:val="262626"/>
          <w:sz w:val="15"/>
          <w:szCs w:val="15"/>
        </w:rPr>
        <w:t xml:space="preserve"> During his </w:t>
      </w:r>
      <w:proofErr w:type="gramStart"/>
      <w:r w:rsidRPr="005653C1">
        <w:rPr>
          <w:rFonts w:ascii="Arial" w:hAnsi="Arial" w:cs="Arial"/>
          <w:color w:val="262626"/>
          <w:sz w:val="15"/>
          <w:szCs w:val="15"/>
        </w:rPr>
        <w:t>training</w:t>
      </w:r>
      <w:proofErr w:type="gramEnd"/>
      <w:r w:rsidRPr="005653C1">
        <w:rPr>
          <w:rFonts w:ascii="Arial" w:hAnsi="Arial" w:cs="Arial"/>
          <w:color w:val="262626"/>
          <w:sz w:val="15"/>
          <w:szCs w:val="15"/>
        </w:rPr>
        <w:t xml:space="preserve"> he completed a research fellowship in transplantation immunology and vascular surgery at Harvard Medical School. Later he joined the faculty of the Medical University Vienna. He is a Fellow of the European Board of Vascular Surgery.</w:t>
      </w:r>
      <w:r>
        <w:rPr>
          <w:rFonts w:ascii="Arial" w:hAnsi="Arial" w:cs="Arial"/>
          <w:color w:val="262626"/>
          <w:sz w:val="15"/>
          <w:szCs w:val="15"/>
        </w:rPr>
        <w:t xml:space="preserve"> </w:t>
      </w:r>
      <w:r w:rsidRPr="005653C1">
        <w:rPr>
          <w:rFonts w:ascii="Arial" w:hAnsi="Arial" w:cs="Arial"/>
          <w:color w:val="262626"/>
          <w:sz w:val="15"/>
          <w:szCs w:val="15"/>
        </w:rPr>
        <w:t>His clinical interests include the treatment of complex aortic aneurysms, thoracic aortic disease, cerebrovascular disease, complex peripheral arterial disease and kidney transplantation.</w:t>
      </w:r>
      <w:r>
        <w:rPr>
          <w:rFonts w:ascii="Arial" w:hAnsi="Arial" w:cs="Arial"/>
          <w:color w:val="262626"/>
          <w:sz w:val="15"/>
          <w:szCs w:val="15"/>
        </w:rPr>
        <w:t xml:space="preserve"> </w:t>
      </w:r>
      <w:r w:rsidRPr="005653C1">
        <w:rPr>
          <w:rFonts w:ascii="Arial" w:hAnsi="Arial" w:cs="Arial"/>
          <w:color w:val="262626"/>
          <w:sz w:val="15"/>
          <w:szCs w:val="15"/>
        </w:rPr>
        <w:t>His research interests include the pathophysiology of aortic aneurysms and outcome after aortic surgery and peripheral vascular surgery.</w:t>
      </w:r>
      <w:r>
        <w:rPr>
          <w:rFonts w:ascii="Arial" w:hAnsi="Arial" w:cs="Arial"/>
          <w:color w:val="262626"/>
          <w:sz w:val="15"/>
          <w:szCs w:val="15"/>
        </w:rPr>
        <w:t xml:space="preserve"> </w:t>
      </w:r>
      <w:r w:rsidRPr="005653C1">
        <w:rPr>
          <w:rFonts w:ascii="Arial" w:hAnsi="Arial" w:cs="Arial"/>
          <w:color w:val="262626"/>
          <w:sz w:val="15"/>
          <w:szCs w:val="15"/>
        </w:rPr>
        <w:t>He is well published in many areas of vascular surgery and is a regular speaker at national and international meetings. He is a reviewer for several scientific journals.</w:t>
      </w:r>
    </w:p>
    <w:p w14:paraId="1B5AEBB0" w14:textId="77777777" w:rsidR="007534F8" w:rsidRDefault="007534F8">
      <w:pPr>
        <w:spacing w:before="62"/>
        <w:ind w:left="4217" w:right="4235"/>
        <w:jc w:val="center"/>
        <w:rPr>
          <w:rFonts w:ascii="Arial"/>
          <w:sz w:val="14"/>
        </w:rPr>
      </w:pPr>
    </w:p>
    <w:p w14:paraId="1812F09C" w14:textId="4025F49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5653C1">
          <w:rPr>
            <w:rStyle w:val="Hyperlink"/>
            <w:rFonts w:ascii="Arial"/>
            <w:sz w:val="14"/>
          </w:rPr>
          <w:t>christoph.domenig@meduniwien.ac.at</w:t>
        </w:r>
      </w:hyperlink>
    </w:p>
    <w:p w14:paraId="29A5463F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8AA0D5A" wp14:editId="0ECF1C3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484B3DB" w14:textId="77777777" w:rsidR="00AE3E37" w:rsidRDefault="00AE3E37">
      <w:pPr>
        <w:pStyle w:val="BodyText"/>
        <w:rPr>
          <w:rFonts w:ascii="Arial"/>
          <w:sz w:val="20"/>
        </w:rPr>
      </w:pPr>
    </w:p>
    <w:p w14:paraId="31F4B1A6" w14:textId="77777777" w:rsidR="00AE3E37" w:rsidRDefault="00AE3E37">
      <w:pPr>
        <w:pStyle w:val="BodyText"/>
        <w:rPr>
          <w:rFonts w:ascii="Arial"/>
          <w:sz w:val="20"/>
        </w:rPr>
      </w:pPr>
    </w:p>
    <w:p w14:paraId="1350060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003CA0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6B459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A58944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BA92E" w14:textId="77777777" w:rsidR="000424D4" w:rsidRDefault="000424D4">
      <w:r>
        <w:separator/>
      </w:r>
    </w:p>
  </w:endnote>
  <w:endnote w:type="continuationSeparator" w:id="0">
    <w:p w14:paraId="789530CE" w14:textId="77777777" w:rsidR="000424D4" w:rsidRDefault="0004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B248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28112B" wp14:editId="4F27793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4ED5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0305D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8112B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5BB4ED5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0305D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861D73F" wp14:editId="1C8B626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0F051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43E80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61D73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30F051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43E80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4BE7EF" wp14:editId="3D0D8AB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F4192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875F27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4BE7E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DF4192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875F27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74AD1" w14:textId="77777777" w:rsidR="000424D4" w:rsidRDefault="000424D4">
      <w:r>
        <w:separator/>
      </w:r>
    </w:p>
  </w:footnote>
  <w:footnote w:type="continuationSeparator" w:id="0">
    <w:p w14:paraId="1D05A023" w14:textId="77777777" w:rsidR="000424D4" w:rsidRDefault="000424D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1CB5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C5AF464" wp14:editId="285E783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0735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AF464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4E0735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B36D8A8" wp14:editId="122276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2493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2BF34B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36D8A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002493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2BF34B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6027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2F2D7EE4"/>
    <w:multiLevelType w:val="singleLevel"/>
    <w:tmpl w:val="950C9AF2"/>
    <w:lvl w:ilvl="0">
      <w:start w:val="13"/>
      <w:numFmt w:val="upperLetter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8B2243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24D4"/>
    <w:rsid w:val="000E2911"/>
    <w:rsid w:val="001263DF"/>
    <w:rsid w:val="00292ED9"/>
    <w:rsid w:val="002B74F9"/>
    <w:rsid w:val="00404E5B"/>
    <w:rsid w:val="00414F7B"/>
    <w:rsid w:val="004355DC"/>
    <w:rsid w:val="004749B4"/>
    <w:rsid w:val="00494130"/>
    <w:rsid w:val="004F3523"/>
    <w:rsid w:val="005653C1"/>
    <w:rsid w:val="005973B9"/>
    <w:rsid w:val="005B3A56"/>
    <w:rsid w:val="005F4A7B"/>
    <w:rsid w:val="006060CE"/>
    <w:rsid w:val="0063497F"/>
    <w:rsid w:val="007534F8"/>
    <w:rsid w:val="007F5986"/>
    <w:rsid w:val="008450B5"/>
    <w:rsid w:val="00873DF0"/>
    <w:rsid w:val="008756E6"/>
    <w:rsid w:val="00931801"/>
    <w:rsid w:val="00980B4C"/>
    <w:rsid w:val="009B2D44"/>
    <w:rsid w:val="00A07E82"/>
    <w:rsid w:val="00A9710C"/>
    <w:rsid w:val="00AE3E37"/>
    <w:rsid w:val="00B21A57"/>
    <w:rsid w:val="00B75AA7"/>
    <w:rsid w:val="00B91C55"/>
    <w:rsid w:val="00B96EB7"/>
    <w:rsid w:val="00C01340"/>
    <w:rsid w:val="00C33602"/>
    <w:rsid w:val="00CD6F55"/>
    <w:rsid w:val="00DE3104"/>
    <w:rsid w:val="00EE5AB2"/>
    <w:rsid w:val="00EE66BE"/>
    <w:rsid w:val="00F72EEA"/>
    <w:rsid w:val="00F84CAE"/>
    <w:rsid w:val="00FD3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E0602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653C1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5653C1"/>
    <w:rPr>
      <w:rFonts w:ascii="Minion Pro" w:eastAsia="Minion Pro" w:hAnsi="Minion Pro" w:cs="Minion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cbi.nlm.nih.gov/pubmed/25008061" TargetMode="External"/><Relationship Id="rId12" Type="http://schemas.openxmlformats.org/officeDocument/2006/relationships/hyperlink" Target="http://www.ncbi.nlm.nih.gov/pubmed/22694979" TargetMode="External"/><Relationship Id="rId13" Type="http://schemas.openxmlformats.org/officeDocument/2006/relationships/hyperlink" Target="mailto:drXXXXXXX@xxxmail.com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://www.ncbi.nlm.nih.gov/pubmed/25800096" TargetMode="External"/><Relationship Id="rId10" Type="http://schemas.openxmlformats.org/officeDocument/2006/relationships/hyperlink" Target="http://www.ncbi.nlm.nih.gov/pubmed/1825846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793</Words>
  <Characters>4525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3</cp:revision>
  <dcterms:created xsi:type="dcterms:W3CDTF">2017-11-27T15:00:00Z</dcterms:created>
  <dcterms:modified xsi:type="dcterms:W3CDTF">2017-11-27T15:01:00Z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