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3E2" w:rsidRPr="000303E2" w:rsidRDefault="000303E2" w:rsidP="000303E2">
      <w:pPr>
        <w:pStyle w:val="Nagwek1"/>
        <w:spacing w:before="170"/>
        <w:ind w:left="0"/>
        <w:rPr>
          <w:color w:val="337AB7"/>
        </w:rPr>
      </w:pPr>
      <w:bookmarkStart w:id="0" w:name="_GoBack"/>
      <w:bookmarkEnd w:id="0"/>
      <w:r w:rsidRPr="000303E2">
        <w:rPr>
          <w:color w:val="337AB7"/>
        </w:rPr>
        <w:t xml:space="preserve">Different caveolin-1 and eNOS expression in simvastatin-treated patients with abdominal aortic aneurysm </w:t>
      </w:r>
    </w:p>
    <w:p w:rsidR="000303E2" w:rsidRPr="00F50909" w:rsidRDefault="000303E2" w:rsidP="000303E2">
      <w:pPr>
        <w:rPr>
          <w:szCs w:val="24"/>
        </w:rPr>
      </w:pPr>
      <w:r w:rsidRPr="00F50909">
        <w:rPr>
          <w:szCs w:val="24"/>
        </w:rPr>
        <w:t>Karolina Kowalska</w:t>
      </w:r>
      <w:r w:rsidRPr="00F50909">
        <w:rPr>
          <w:szCs w:val="24"/>
          <w:vertAlign w:val="superscript"/>
        </w:rPr>
        <w:t>1</w:t>
      </w:r>
      <w:r>
        <w:rPr>
          <w:szCs w:val="24"/>
          <w:vertAlign w:val="superscript"/>
        </w:rPr>
        <w:t>,2</w:t>
      </w:r>
      <w:r w:rsidRPr="00F50909">
        <w:rPr>
          <w:szCs w:val="24"/>
        </w:rPr>
        <w:t>, Dominika Ewa Habrowska-Górczyńska</w:t>
      </w:r>
      <w:r>
        <w:rPr>
          <w:szCs w:val="24"/>
          <w:vertAlign w:val="superscript"/>
        </w:rPr>
        <w:t>1</w:t>
      </w:r>
      <w:r w:rsidRPr="00F50909">
        <w:rPr>
          <w:szCs w:val="24"/>
        </w:rPr>
        <w:t>, Christoph Neumayer</w:t>
      </w:r>
      <w:r>
        <w:rPr>
          <w:szCs w:val="24"/>
          <w:vertAlign w:val="superscript"/>
        </w:rPr>
        <w:t>2</w:t>
      </w:r>
      <w:r w:rsidRPr="00F50909">
        <w:rPr>
          <w:szCs w:val="24"/>
        </w:rPr>
        <w:t xml:space="preserve">, </w:t>
      </w:r>
      <w:r w:rsidRPr="00F50909">
        <w:rPr>
          <w:lang w:val="de-DE"/>
        </w:rPr>
        <w:t>Michael Bolliger</w:t>
      </w:r>
      <w:r>
        <w:rPr>
          <w:vertAlign w:val="superscript"/>
          <w:lang w:val="de-DE"/>
        </w:rPr>
        <w:t>2</w:t>
      </w:r>
      <w:r w:rsidRPr="00F50909">
        <w:rPr>
          <w:lang w:val="de-DE"/>
        </w:rPr>
        <w:t>,</w:t>
      </w:r>
      <w:r w:rsidRPr="00F50909">
        <w:rPr>
          <w:szCs w:val="24"/>
        </w:rPr>
        <w:t xml:space="preserve"> Christoph Domenig</w:t>
      </w:r>
      <w:r>
        <w:rPr>
          <w:szCs w:val="24"/>
          <w:vertAlign w:val="superscript"/>
        </w:rPr>
        <w:t>2</w:t>
      </w:r>
      <w:r w:rsidRPr="00F50909">
        <w:rPr>
          <w:szCs w:val="24"/>
        </w:rPr>
        <w:t>, Markus Klinger</w:t>
      </w:r>
      <w:r>
        <w:rPr>
          <w:szCs w:val="24"/>
          <w:vertAlign w:val="superscript"/>
        </w:rPr>
        <w:t>2</w:t>
      </w:r>
      <w:r w:rsidRPr="00F50909">
        <w:rPr>
          <w:szCs w:val="24"/>
        </w:rPr>
        <w:t>, Josif Nanobaschvili</w:t>
      </w:r>
      <w:r>
        <w:rPr>
          <w:szCs w:val="24"/>
          <w:vertAlign w:val="superscript"/>
        </w:rPr>
        <w:t>2</w:t>
      </w:r>
      <w:r w:rsidRPr="00F50909">
        <w:rPr>
          <w:szCs w:val="24"/>
        </w:rPr>
        <w:t>, Agnieszka Wanda Piastowska-Ciesielska</w:t>
      </w:r>
      <w:r>
        <w:rPr>
          <w:szCs w:val="24"/>
          <w:vertAlign w:val="superscript"/>
        </w:rPr>
        <w:t>1</w:t>
      </w:r>
      <w:r w:rsidRPr="00F50909">
        <w:rPr>
          <w:szCs w:val="24"/>
        </w:rPr>
        <w:t>, Ihor Huk</w:t>
      </w:r>
      <w:r>
        <w:rPr>
          <w:szCs w:val="24"/>
          <w:vertAlign w:val="superscript"/>
        </w:rPr>
        <w:t>2</w:t>
      </w:r>
      <w:r w:rsidRPr="00F50909">
        <w:rPr>
          <w:szCs w:val="24"/>
        </w:rPr>
        <w:t>, Aleksandra Piechota-Polanczyk</w:t>
      </w:r>
      <w:r w:rsidRPr="00A3618F">
        <w:rPr>
          <w:szCs w:val="24"/>
          <w:vertAlign w:val="superscript"/>
        </w:rPr>
        <w:t>2,</w:t>
      </w:r>
      <w:r w:rsidRPr="00F50909">
        <w:rPr>
          <w:szCs w:val="24"/>
          <w:vertAlign w:val="superscript"/>
        </w:rPr>
        <w:t>3*</w:t>
      </w:r>
    </w:p>
    <w:p w:rsidR="000303E2" w:rsidRPr="00F50909" w:rsidRDefault="000303E2" w:rsidP="000303E2">
      <w:pPr>
        <w:rPr>
          <w:szCs w:val="24"/>
        </w:rPr>
      </w:pPr>
    </w:p>
    <w:p w:rsidR="000303E2" w:rsidRPr="000303E2" w:rsidRDefault="000303E2" w:rsidP="000303E2">
      <w:pPr>
        <w:rPr>
          <w:sz w:val="18"/>
          <w:szCs w:val="18"/>
          <w:lang w:val="en-GB"/>
        </w:rPr>
      </w:pPr>
      <w:r w:rsidRPr="000303E2">
        <w:rPr>
          <w:sz w:val="18"/>
          <w:szCs w:val="18"/>
          <w:vertAlign w:val="superscript"/>
        </w:rPr>
        <w:t>1</w:t>
      </w:r>
      <w:r w:rsidRPr="000303E2">
        <w:rPr>
          <w:sz w:val="18"/>
          <w:szCs w:val="18"/>
          <w:lang w:val="en-GB"/>
        </w:rPr>
        <w:t xml:space="preserve">Laboratory of Cell Cultures and Genomic Analysis, Department of Comparative Endocrinology, Medical University of Lodz, Poland </w:t>
      </w:r>
    </w:p>
    <w:p w:rsidR="000303E2" w:rsidRDefault="000303E2" w:rsidP="000303E2">
      <w:pPr>
        <w:rPr>
          <w:sz w:val="18"/>
          <w:szCs w:val="18"/>
          <w:lang w:val="en-GB"/>
        </w:rPr>
      </w:pPr>
      <w:r w:rsidRPr="000303E2">
        <w:rPr>
          <w:sz w:val="18"/>
          <w:szCs w:val="18"/>
          <w:vertAlign w:val="superscript"/>
          <w:lang w:val="en-GB"/>
        </w:rPr>
        <w:t>2</w:t>
      </w:r>
      <w:r w:rsidRPr="000303E2">
        <w:rPr>
          <w:sz w:val="18"/>
          <w:szCs w:val="18"/>
          <w:lang w:val="en-GB"/>
        </w:rPr>
        <w:t>Department of Surgery, Division of Vascular Surgery, Medical University of Vienna, Vienna, Austria</w:t>
      </w:r>
    </w:p>
    <w:p w:rsidR="005973B9" w:rsidRPr="000303E2" w:rsidRDefault="000303E2" w:rsidP="000303E2">
      <w:pPr>
        <w:rPr>
          <w:sz w:val="18"/>
          <w:szCs w:val="18"/>
          <w:lang w:val="en-GB"/>
        </w:rPr>
      </w:pPr>
      <w:r w:rsidRPr="000303E2">
        <w:rPr>
          <w:sz w:val="18"/>
          <w:szCs w:val="18"/>
          <w:vertAlign w:val="superscript"/>
        </w:rPr>
        <w:t>3</w:t>
      </w:r>
      <w:r w:rsidRPr="000303E2">
        <w:rPr>
          <w:sz w:val="18"/>
          <w:szCs w:val="18"/>
        </w:rPr>
        <w:t>Department of Medical Biotechnology, Faculty of Biochemistry, Biophysics and Biotechnology, Jagiellonian University, Krakow, Poland.</w:t>
      </w: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gwe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303E2" w:rsidRDefault="000303E2" w:rsidP="000303E2">
      <w:pPr>
        <w:jc w:val="both"/>
        <w:rPr>
          <w:szCs w:val="24"/>
        </w:rPr>
      </w:pPr>
      <w:r w:rsidRPr="00F50909">
        <w:rPr>
          <w:b/>
          <w:szCs w:val="24"/>
        </w:rPr>
        <w:t>Introduction</w:t>
      </w:r>
      <w:r w:rsidRPr="00F50909">
        <w:rPr>
          <w:szCs w:val="24"/>
        </w:rPr>
        <w:t>:  This study was undertaken to verify if simvastatin modulates Cav-1/eNOS expression and if this modulation is associated with changes in pro- and anti-inflammatory cytokines and Toll-like receptor 4 (TLR4) in abdominal aortic aneurysm (AAA).</w:t>
      </w:r>
    </w:p>
    <w:p w:rsidR="000303E2" w:rsidRPr="00F50909" w:rsidRDefault="000303E2" w:rsidP="000303E2">
      <w:pPr>
        <w:jc w:val="both"/>
        <w:rPr>
          <w:szCs w:val="24"/>
        </w:rPr>
      </w:pPr>
      <w:r w:rsidRPr="00F50909">
        <w:rPr>
          <w:b/>
          <w:szCs w:val="24"/>
        </w:rPr>
        <w:t>Methods</w:t>
      </w:r>
      <w:r w:rsidRPr="00F50909">
        <w:rPr>
          <w:szCs w:val="24"/>
        </w:rPr>
        <w:t xml:space="preserve">: This was </w:t>
      </w:r>
      <w:r>
        <w:rPr>
          <w:szCs w:val="24"/>
        </w:rPr>
        <w:t>undertaken on</w:t>
      </w:r>
      <w:r w:rsidRPr="00F50909">
        <w:rPr>
          <w:szCs w:val="24"/>
        </w:rPr>
        <w:t xml:space="preserve"> non-statin (n=12) and simvastatin-treated patients (n=24) who underwent open AAA repair. Patients were treated with simvastatin at a dose of 20 or 40 mg/day for at least 6 months. The tissue sample</w:t>
      </w:r>
      <w:r>
        <w:rPr>
          <w:szCs w:val="24"/>
        </w:rPr>
        <w:t>s of AAA wall were analysed for</w:t>
      </w:r>
      <w:r w:rsidRPr="00F50909">
        <w:rPr>
          <w:szCs w:val="24"/>
        </w:rPr>
        <w:t xml:space="preserve"> Cav-1, eNOS, interleukin 6 (IL-6), IL-10</w:t>
      </w:r>
      <w:r>
        <w:rPr>
          <w:szCs w:val="24"/>
        </w:rPr>
        <w:t xml:space="preserve">, </w:t>
      </w:r>
      <w:r w:rsidRPr="00F50909">
        <w:rPr>
          <w:szCs w:val="24"/>
        </w:rPr>
        <w:t xml:space="preserve">IL-17 and TLR4 </w:t>
      </w:r>
      <w:r>
        <w:rPr>
          <w:szCs w:val="24"/>
        </w:rPr>
        <w:t>at the gene</w:t>
      </w:r>
      <w:r w:rsidRPr="00F50909">
        <w:rPr>
          <w:szCs w:val="24"/>
        </w:rPr>
        <w:t xml:space="preserve"> and protein </w:t>
      </w:r>
      <w:r>
        <w:rPr>
          <w:szCs w:val="24"/>
        </w:rPr>
        <w:t>level</w:t>
      </w:r>
      <w:r w:rsidRPr="00F50909">
        <w:rPr>
          <w:szCs w:val="24"/>
        </w:rPr>
        <w:t>.</w:t>
      </w:r>
    </w:p>
    <w:p w:rsidR="000303E2" w:rsidRDefault="000303E2" w:rsidP="000303E2">
      <w:pPr>
        <w:jc w:val="both"/>
        <w:rPr>
          <w:szCs w:val="24"/>
        </w:rPr>
      </w:pPr>
      <w:r w:rsidRPr="00F50909">
        <w:rPr>
          <w:b/>
          <w:szCs w:val="24"/>
        </w:rPr>
        <w:t>Results</w:t>
      </w:r>
      <w:r w:rsidRPr="00F50909">
        <w:rPr>
          <w:szCs w:val="24"/>
        </w:rPr>
        <w:t>: Simvastatin treatment significantly and dose-dependently decreased Cav-1 and increased eNOS expression in AAA wall (p&lt;0.05 and p&lt;0.01, respectively). The changes in Cav-1 and eNOS were associated with increased concentration of IL-10 (p=0.055) but not</w:t>
      </w:r>
      <w:r>
        <w:rPr>
          <w:szCs w:val="24"/>
        </w:rPr>
        <w:t xml:space="preserve"> IL-6, IL-17 or</w:t>
      </w:r>
      <w:r w:rsidRPr="00F50909">
        <w:rPr>
          <w:szCs w:val="24"/>
        </w:rPr>
        <w:t xml:space="preserve"> TLR4 expression in AAA wall.</w:t>
      </w:r>
    </w:p>
    <w:p w:rsidR="000303E2" w:rsidRDefault="000303E2" w:rsidP="000303E2">
      <w:pPr>
        <w:jc w:val="both"/>
        <w:rPr>
          <w:szCs w:val="24"/>
        </w:rPr>
      </w:pPr>
      <w:r w:rsidRPr="00F50909">
        <w:rPr>
          <w:b/>
          <w:szCs w:val="24"/>
        </w:rPr>
        <w:t>Conclusions</w:t>
      </w:r>
      <w:r w:rsidRPr="00F50909">
        <w:rPr>
          <w:szCs w:val="24"/>
        </w:rPr>
        <w:t>: Simvastatin may modulate Cav-1 and eNOS expression in aneurysmal wall indicating a new beneficial role of statins in AAA patients.</w:t>
      </w:r>
    </w:p>
    <w:p w:rsidR="000303E2" w:rsidRPr="00F50909" w:rsidRDefault="000303E2" w:rsidP="000303E2">
      <w:pPr>
        <w:jc w:val="both"/>
        <w:rPr>
          <w:szCs w:val="24"/>
        </w:rPr>
      </w:pPr>
      <w:r w:rsidRPr="00F50909">
        <w:rPr>
          <w:b/>
          <w:szCs w:val="24"/>
        </w:rPr>
        <w:t>Acknowledgement</w:t>
      </w:r>
    </w:p>
    <w:p w:rsidR="000303E2" w:rsidRPr="00F50909" w:rsidRDefault="000303E2" w:rsidP="000303E2">
      <w:pPr>
        <w:jc w:val="both"/>
        <w:rPr>
          <w:szCs w:val="24"/>
        </w:rPr>
      </w:pPr>
      <w:r w:rsidRPr="000303E2">
        <w:rPr>
          <w:szCs w:val="24"/>
        </w:rPr>
        <w:t>The study was supported by grant number 181110 from the Medical University of Vienna, Department of Surgery</w:t>
      </w:r>
      <w:r w:rsidRPr="000303E2">
        <w:rPr>
          <w:b/>
          <w:bCs/>
        </w:rPr>
        <w:t xml:space="preserve">. </w:t>
      </w:r>
      <w:r w:rsidRPr="00F50909">
        <w:rPr>
          <w:szCs w:val="24"/>
        </w:rPr>
        <w:t>Faculty of Biochemistry, Biophysics and Biotechnology of Jagiellonian University is a partner of the Leading National Research Center (KNOW) supported by the Ministry of Science and Higher Education.</w:t>
      </w:r>
    </w:p>
    <w:p w:rsidR="000303E2" w:rsidRPr="00F50909" w:rsidRDefault="000303E2" w:rsidP="000303E2">
      <w:pPr>
        <w:rPr>
          <w:b/>
          <w:szCs w:val="24"/>
        </w:rPr>
      </w:pPr>
    </w:p>
    <w:p w:rsidR="00AE3E37" w:rsidRDefault="00A9710C" w:rsidP="00D319E2">
      <w:pPr>
        <w:pStyle w:val="Nagwek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0303E2" w:rsidRDefault="000303E2" w:rsidP="00D319E2">
      <w:pPr>
        <w:pStyle w:val="Akapitzlist"/>
        <w:numPr>
          <w:ilvl w:val="0"/>
          <w:numId w:val="3"/>
        </w:numPr>
        <w:tabs>
          <w:tab w:val="left" w:pos="384"/>
        </w:tabs>
        <w:spacing w:line="240" w:lineRule="auto"/>
        <w:ind w:left="386" w:right="136"/>
        <w:rPr>
          <w:sz w:val="18"/>
        </w:rPr>
      </w:pPr>
      <w:r w:rsidRPr="000303E2">
        <w:rPr>
          <w:sz w:val="18"/>
        </w:rPr>
        <w:t xml:space="preserve">Piechota-Polanczyk A, Demyanets S, Nykonenko O, Huk I, Mittlboeck M, Domenig CM, Neumayer C, Wojta J, Nanobachvili J, Klinger M. </w:t>
      </w:r>
      <w:r>
        <w:rPr>
          <w:sz w:val="18"/>
        </w:rPr>
        <w:t>(</w:t>
      </w:r>
      <w:r w:rsidRPr="000303E2">
        <w:rPr>
          <w:sz w:val="18"/>
        </w:rPr>
        <w:t>2013</w:t>
      </w:r>
      <w:r>
        <w:rPr>
          <w:sz w:val="18"/>
        </w:rPr>
        <w:t xml:space="preserve">) </w:t>
      </w:r>
      <w:r w:rsidRPr="000303E2">
        <w:rPr>
          <w:sz w:val="18"/>
        </w:rPr>
        <w:t>Decreased tissue levels of cyclophilin A, a cyclosporine a target and phospho-ERK1/2 in simvastatin patients with abdominal aortic aneurysm. Eur J Vasc Endovasc Surg;45:682-688.</w:t>
      </w:r>
    </w:p>
    <w:p w:rsidR="000303E2" w:rsidRPr="000303E2" w:rsidRDefault="000303E2" w:rsidP="00D319E2">
      <w:pPr>
        <w:pStyle w:val="Akapitzlist"/>
        <w:numPr>
          <w:ilvl w:val="0"/>
          <w:numId w:val="3"/>
        </w:numPr>
        <w:tabs>
          <w:tab w:val="left" w:pos="384"/>
        </w:tabs>
        <w:spacing w:line="240" w:lineRule="auto"/>
        <w:ind w:left="386" w:right="136"/>
        <w:rPr>
          <w:sz w:val="18"/>
        </w:rPr>
      </w:pPr>
      <w:r w:rsidRPr="000303E2">
        <w:rPr>
          <w:sz w:val="18"/>
        </w:rPr>
        <w:t xml:space="preserve">Huk I, Nanobashvili J, Neumayer C, Punz A, Mueller M, Afkhampour K, Mittlboeck M, Losert U, Polterauer P, Roth E, Patton S, Malinski T. </w:t>
      </w:r>
      <w:r>
        <w:rPr>
          <w:sz w:val="18"/>
        </w:rPr>
        <w:t xml:space="preserve">(1997) </w:t>
      </w:r>
      <w:r w:rsidRPr="000303E2">
        <w:rPr>
          <w:sz w:val="18"/>
        </w:rPr>
        <w:t>L-arginine treatment alters the kinetics of nitric oxide and superoxide release and reduces ischemia/reperfusion injury in skeletal muscle. Circulation;</w:t>
      </w:r>
      <w:r>
        <w:rPr>
          <w:sz w:val="18"/>
        </w:rPr>
        <w:t xml:space="preserve"> </w:t>
      </w:r>
      <w:r w:rsidRPr="000303E2">
        <w:rPr>
          <w:sz w:val="18"/>
        </w:rPr>
        <w:t>96:667-675.</w:t>
      </w:r>
    </w:p>
    <w:p w:rsidR="000303E2" w:rsidRPr="000303E2" w:rsidRDefault="000303E2" w:rsidP="00D319E2">
      <w:pPr>
        <w:pStyle w:val="Akapitzlist"/>
        <w:numPr>
          <w:ilvl w:val="0"/>
          <w:numId w:val="3"/>
        </w:numPr>
        <w:tabs>
          <w:tab w:val="left" w:pos="384"/>
        </w:tabs>
        <w:spacing w:line="240" w:lineRule="auto"/>
        <w:ind w:left="386" w:right="136"/>
        <w:rPr>
          <w:sz w:val="18"/>
        </w:rPr>
      </w:pPr>
      <w:r w:rsidRPr="000303E2">
        <w:rPr>
          <w:sz w:val="18"/>
        </w:rPr>
        <w:t>Ricchiuti V, Lapointe N, Pojoga L, Yao T, Tran L, Williams GH, Adler GK</w:t>
      </w:r>
      <w:r>
        <w:rPr>
          <w:sz w:val="18"/>
        </w:rPr>
        <w:t xml:space="preserve"> (2011)</w:t>
      </w:r>
      <w:r w:rsidRPr="000303E2">
        <w:rPr>
          <w:sz w:val="18"/>
        </w:rPr>
        <w:t xml:space="preserve"> Dietary sodium intake regulates angiotensin II type 1, mineralocorticoid receptor, and associated signaling </w:t>
      </w:r>
      <w:r>
        <w:rPr>
          <w:sz w:val="18"/>
        </w:rPr>
        <w:t>proteins in heart. J Endocrinol</w:t>
      </w:r>
      <w:r w:rsidRPr="000303E2">
        <w:rPr>
          <w:sz w:val="18"/>
        </w:rPr>
        <w:t>;211:47-54.</w:t>
      </w:r>
    </w:p>
    <w:p w:rsidR="005973B9" w:rsidRDefault="000303E2" w:rsidP="00D319E2">
      <w:pPr>
        <w:pStyle w:val="Akapitzlist"/>
        <w:numPr>
          <w:ilvl w:val="0"/>
          <w:numId w:val="3"/>
        </w:numPr>
        <w:tabs>
          <w:tab w:val="left" w:pos="384"/>
        </w:tabs>
        <w:spacing w:line="240" w:lineRule="auto"/>
        <w:ind w:left="386" w:right="136"/>
        <w:rPr>
          <w:sz w:val="18"/>
        </w:rPr>
      </w:pPr>
      <w:r w:rsidRPr="000303E2">
        <w:rPr>
          <w:sz w:val="18"/>
        </w:rPr>
        <w:t xml:space="preserve"> Testa A, Spoto B, Sanguedolce MC, Parlongo RM, Pisano A, Tripepi G, Benedetto FA, Mallamaci F, Zoccali C</w:t>
      </w:r>
      <w:r>
        <w:rPr>
          <w:sz w:val="18"/>
        </w:rPr>
        <w:t xml:space="preserve"> (2012)</w:t>
      </w:r>
      <w:r w:rsidRPr="000303E2">
        <w:rPr>
          <w:sz w:val="18"/>
        </w:rPr>
        <w:t xml:space="preserve"> eNOS and caveolin-1 gene polymorphisms interaction and intima media thickness: a proof of concept study in ESRD patients. Am J Hypertens;25:103-108.</w:t>
      </w:r>
    </w:p>
    <w:p w:rsidR="00D319E2" w:rsidRPr="000303E2" w:rsidRDefault="00D319E2" w:rsidP="00D319E2">
      <w:pPr>
        <w:pStyle w:val="Akapitzlist"/>
        <w:numPr>
          <w:ilvl w:val="0"/>
          <w:numId w:val="3"/>
        </w:numPr>
        <w:tabs>
          <w:tab w:val="left" w:pos="384"/>
        </w:tabs>
        <w:spacing w:line="240" w:lineRule="auto"/>
        <w:ind w:left="386" w:right="136"/>
        <w:rPr>
          <w:sz w:val="18"/>
        </w:rPr>
      </w:pPr>
      <w:r w:rsidRPr="00D319E2">
        <w:rPr>
          <w:sz w:val="18"/>
        </w:rPr>
        <w:t>Johnston WF, Salmon M, Su G, Lu G, Stone ML, Zhao Y, Owens GK, Upchurch GR, Jr., Ailawadi G</w:t>
      </w:r>
      <w:r>
        <w:rPr>
          <w:sz w:val="18"/>
        </w:rPr>
        <w:t xml:space="preserve"> (2013)</w:t>
      </w:r>
      <w:r w:rsidRPr="00D319E2">
        <w:rPr>
          <w:sz w:val="18"/>
        </w:rPr>
        <w:t>. Genetic and pharmacologic disruption of interleukin-1beta signaling inhibits experimental aortic aneurysm formation</w:t>
      </w:r>
      <w:r>
        <w:rPr>
          <w:sz w:val="18"/>
        </w:rPr>
        <w:t>. Arterioscler Thromb Vasc Biol;</w:t>
      </w:r>
      <w:r w:rsidRPr="00D319E2">
        <w:rPr>
          <w:sz w:val="18"/>
        </w:rPr>
        <w:t>33:294-304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Tekstpodstawowy"/>
        <w:rPr>
          <w:rFonts w:ascii="Calibri"/>
          <w:sz w:val="20"/>
        </w:rPr>
      </w:pPr>
    </w:p>
    <w:p w:rsidR="00AE3E37" w:rsidRDefault="00CA0BBB">
      <w:pPr>
        <w:pStyle w:val="Tekstpodstawowy"/>
        <w:spacing w:line="40" w:lineRule="exact"/>
        <w:ind w:left="2202"/>
        <w:rPr>
          <w:rFonts w:ascii="Calibri"/>
          <w:sz w:val="4"/>
        </w:rPr>
      </w:pPr>
      <w:r w:rsidRPr="00CA0BBB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C60E4F" w:rsidP="00404E5B">
      <w:pPr>
        <w:spacing w:before="92"/>
        <w:ind w:right="4234"/>
        <w:rPr>
          <w:rFonts w:ascii="Arial"/>
        </w:rPr>
      </w:pPr>
      <w:r>
        <w:rPr>
          <w:noProof/>
          <w:lang w:val="pl-PL" w:eastAsia="pl-PL"/>
        </w:rPr>
        <w:drawing>
          <wp:inline distT="0" distB="0" distL="0" distR="0">
            <wp:extent cx="598624" cy="667893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70" cy="66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C60E4F" w:rsidRPr="00C60E4F" w:rsidRDefault="00C60E4F" w:rsidP="00C60E4F">
      <w:pPr>
        <w:spacing w:before="41" w:line="154" w:lineRule="exact"/>
        <w:ind w:left="213" w:right="231"/>
        <w:jc w:val="both"/>
        <w:rPr>
          <w:rFonts w:ascii="Arial" w:hint="eastAsia"/>
          <w:sz w:val="14"/>
        </w:rPr>
      </w:pPr>
      <w:r w:rsidRPr="00C60E4F">
        <w:rPr>
          <w:rFonts w:ascii="Arial"/>
          <w:sz w:val="14"/>
        </w:rPr>
        <w:t>Dr. Piechota-Pola</w:t>
      </w:r>
      <w:r w:rsidRPr="00C60E4F">
        <w:rPr>
          <w:rFonts w:ascii="Arial"/>
          <w:sz w:val="14"/>
        </w:rPr>
        <w:t>ń</w:t>
      </w:r>
      <w:r w:rsidRPr="00C60E4F">
        <w:rPr>
          <w:rFonts w:ascii="Arial"/>
          <w:sz w:val="14"/>
        </w:rPr>
        <w:t xml:space="preserve">czyk is currently employed as an Associate Professor at the Department of Medical Biotechnology, at the Jagiellonian University in the frame of the project entitled </w:t>
      </w:r>
      <w:r w:rsidRPr="00C60E4F">
        <w:rPr>
          <w:rFonts w:ascii="Arial"/>
          <w:sz w:val="14"/>
        </w:rPr>
        <w:t>“</w:t>
      </w:r>
      <w:r w:rsidRPr="00C60E4F">
        <w:rPr>
          <w:rFonts w:ascii="Arial"/>
          <w:sz w:val="14"/>
        </w:rPr>
        <w:t>Role of heme oxygenase 1 in the development and progression of abdominal aortic aneurysm</w:t>
      </w:r>
      <w:r w:rsidRPr="00C60E4F">
        <w:rPr>
          <w:rFonts w:ascii="Arial"/>
          <w:sz w:val="14"/>
        </w:rPr>
        <w:t>”</w:t>
      </w:r>
      <w:r w:rsidRPr="00C60E4F">
        <w:rPr>
          <w:rFonts w:ascii="Arial"/>
          <w:sz w:val="14"/>
        </w:rPr>
        <w:t>. Dr Aleksandra Piechta-Pola</w:t>
      </w:r>
      <w:r w:rsidRPr="00C60E4F">
        <w:rPr>
          <w:rFonts w:ascii="Arial"/>
          <w:sz w:val="14"/>
        </w:rPr>
        <w:t>ń</w:t>
      </w:r>
      <w:r w:rsidRPr="00C60E4F">
        <w:rPr>
          <w:rFonts w:ascii="Arial"/>
          <w:sz w:val="14"/>
        </w:rPr>
        <w:t xml:space="preserve">czyk received her PhD in medicine with specialty of medical biology z in 2011. She was a leading researcher in Prof. Ihor Huk research group (VASLAB) at the Medical University of Vienna (Austria) with whom she is now cooperating. is an author and a co-author of 37 publications published in Polish and foreign international journals (28 original papers and 8 review articles). Her research interests focuses on finding of new anti-oxidative and anti-inflammatory proteins that could be potential markers and/or targets in treatment of gastrointestinal and cardiovascular diseases, as well as the role of Nrf2 and heme oxygenase 1 in cellular adaptation to oxidative stress and inflammatory reactions.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mail: </w:t>
      </w:r>
      <w:hyperlink r:id="rId10" w:history="1">
        <w:r w:rsidR="00D319E2" w:rsidRPr="00900565">
          <w:rPr>
            <w:rStyle w:val="Hipercze"/>
            <w:rFonts w:ascii="Arial"/>
            <w:sz w:val="14"/>
          </w:rPr>
          <w:t>piechota.aleksandra@gmail.com</w:t>
        </w:r>
      </w:hyperlink>
    </w:p>
    <w:p w:rsidR="00AE3E37" w:rsidRDefault="00CA0BBB">
      <w:pPr>
        <w:pStyle w:val="Tekstpodstawowy"/>
        <w:spacing w:before="2"/>
        <w:rPr>
          <w:rFonts w:ascii="Arial"/>
          <w:sz w:val="19"/>
        </w:rPr>
      </w:pPr>
      <w:r w:rsidRPr="00CA0BBB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EE8" w:rsidRDefault="005A3EE8">
      <w:r>
        <w:separator/>
      </w:r>
    </w:p>
  </w:endnote>
  <w:endnote w:type="continuationSeparator" w:id="1">
    <w:p w:rsidR="005A3EE8" w:rsidRDefault="005A3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A0BBB">
    <w:pPr>
      <w:pStyle w:val="Tekstpodstawowy"/>
      <w:spacing w:line="14" w:lineRule="auto"/>
      <w:rPr>
        <w:sz w:val="20"/>
      </w:rPr>
    </w:pPr>
    <w:r w:rsidRPr="00CA0BB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CA0BBB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A0BBB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EE8" w:rsidRDefault="005A3EE8">
      <w:r>
        <w:separator/>
      </w:r>
    </w:p>
  </w:footnote>
  <w:footnote w:type="continuationSeparator" w:id="1">
    <w:p w:rsidR="005A3EE8" w:rsidRDefault="005A3E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A0BBB">
    <w:pPr>
      <w:pStyle w:val="Tekstpodstawowy"/>
      <w:spacing w:line="14" w:lineRule="auto"/>
      <w:rPr>
        <w:sz w:val="20"/>
      </w:rPr>
    </w:pPr>
    <w:r w:rsidRPr="00CA0BB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A0BBB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Tekstpodstawowy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303E2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A3EE8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60E4F"/>
    <w:rsid w:val="00CA0BBB"/>
    <w:rsid w:val="00CD6F55"/>
    <w:rsid w:val="00D319E2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Pogrubienie">
    <w:name w:val="Strong"/>
    <w:uiPriority w:val="22"/>
    <w:qFormat/>
    <w:rsid w:val="000303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iechota.aleksandra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665</Words>
  <Characters>3993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Aleksandra Piechota-Polanczyk</cp:lastModifiedBy>
  <cp:revision>4</cp:revision>
  <dcterms:created xsi:type="dcterms:W3CDTF">2016-08-31T10:27:00Z</dcterms:created>
  <dcterms:modified xsi:type="dcterms:W3CDTF">2017-08-30T16:59:00Z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