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2A722" w14:textId="76664B79" w:rsidR="00EF390A" w:rsidRDefault="00C63030" w:rsidP="00C63030">
      <w:pPr>
        <w:tabs>
          <w:tab w:val="right" w:pos="10519"/>
        </w:tabs>
        <w:spacing w:after="305" w:line="259" w:lineRule="auto"/>
        <w:ind w:left="0" w:firstLine="0"/>
        <w:jc w:val="left"/>
        <w:rPr>
          <w:rFonts w:ascii="Calibri" w:eastAsia="Calibri" w:hAnsi="Calibri" w:cs="Calibri"/>
          <w:b/>
          <w:sz w:val="48"/>
        </w:rPr>
      </w:pPr>
      <w:r>
        <w:rPr>
          <w:rFonts w:ascii="Calibri" w:eastAsia="Calibri" w:hAnsi="Calibri" w:cs="Calibri"/>
          <w:b/>
          <w:noProof/>
          <w:sz w:val="4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0005971" wp14:editId="57238031">
                <wp:simplePos x="0" y="0"/>
                <wp:positionH relativeFrom="column">
                  <wp:posOffset>-687705</wp:posOffset>
                </wp:positionH>
                <wp:positionV relativeFrom="paragraph">
                  <wp:posOffset>311815</wp:posOffset>
                </wp:positionV>
                <wp:extent cx="7747000" cy="12954"/>
                <wp:effectExtent l="0" t="0" r="6350" b="6350"/>
                <wp:wrapNone/>
                <wp:docPr id="6683" name="Shape 6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0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47000" h="12954">
                              <a:moveTo>
                                <a:pt x="0" y="0"/>
                              </a:moveTo>
                              <a:lnTo>
                                <a:pt x="7747000" y="0"/>
                              </a:lnTo>
                              <a:lnTo>
                                <a:pt x="7747000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CCC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E2D63FD">
              <v:shape id="Shape 6683" style="position:absolute;margin-left:-54.15pt;margin-top:24.55pt;width:610pt;height:1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747000,12954" o:spid="_x0000_s1026" fillcolor="#ccc" stroked="f" strokeweight="0" path="m,l7747000,r,12954l,12954,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" w14:anchorId="77350960">
                <v:stroke miterlimit="83231f" joinstyle="miter"/>
                <v:path textboxrect="0,0,7747000,12954" arrowok="t"/>
              </v:shape>
            </w:pict>
          </mc:Fallback>
        </mc:AlternateContent>
      </w:r>
      <w:r w:rsidR="00605D26">
        <w:rPr>
          <w:rFonts w:ascii="Calibri" w:eastAsia="Calibri" w:hAnsi="Calibri" w:cs="Calibri"/>
          <w:b/>
          <w:sz w:val="48"/>
        </w:rPr>
        <w:tab/>
      </w:r>
    </w:p>
    <w:p w14:paraId="2EF29134" w14:textId="77777777" w:rsidR="00B94950" w:rsidRDefault="00605D26" w:rsidP="00EF390A">
      <w:pPr>
        <w:tabs>
          <w:tab w:val="right" w:pos="10519"/>
        </w:tabs>
        <w:spacing w:after="305" w:line="259" w:lineRule="auto"/>
        <w:ind w:left="0" w:firstLine="0"/>
        <w:jc w:val="left"/>
      </w:pPr>
      <w:r>
        <w:rPr>
          <w:rFonts w:ascii="Calibri" w:eastAsia="Calibri" w:hAnsi="Calibri" w:cs="Calibri"/>
          <w:sz w:val="28"/>
        </w:rPr>
        <w:t>Case report</w:t>
      </w:r>
      <w:r>
        <w:rPr>
          <w:rFonts w:ascii="Calibri" w:eastAsia="Calibri" w:hAnsi="Calibri" w:cs="Calibri"/>
          <w:sz w:val="28"/>
        </w:rPr>
        <w:tab/>
      </w:r>
    </w:p>
    <w:p w14:paraId="2AB9472B" w14:textId="521830D4" w:rsidR="00B94950" w:rsidRDefault="00C22287" w:rsidP="000F6D74">
      <w:pPr>
        <w:pStyle w:val="Heading1"/>
      </w:pPr>
      <w:r>
        <w:t xml:space="preserve">Stenting </w:t>
      </w:r>
      <w:r w:rsidR="00A17995">
        <w:t xml:space="preserve">Angulated </w:t>
      </w:r>
      <w:r>
        <w:t xml:space="preserve">Aortic Aneurysm Neck before </w:t>
      </w:r>
      <w:r w:rsidR="000F6D74">
        <w:t xml:space="preserve">Endovascular Aortic Repair </w:t>
      </w:r>
      <w:r>
        <w:t xml:space="preserve"> </w:t>
      </w:r>
      <w:r w:rsidR="00605D26">
        <w:t>: a case report</w:t>
      </w:r>
    </w:p>
    <w:p w14:paraId="20EBF6D8" w14:textId="53A23527" w:rsidR="00B94950" w:rsidRPr="00500C0D" w:rsidRDefault="00C82D79" w:rsidP="00BC050E">
      <w:pPr>
        <w:spacing w:after="232" w:line="259" w:lineRule="auto"/>
        <w:ind w:left="0" w:firstLine="0"/>
        <w:jc w:val="left"/>
        <w:rPr>
          <w:sz w:val="28"/>
          <w:szCs w:val="28"/>
        </w:rPr>
      </w:pPr>
      <w:r w:rsidRPr="00500C0D">
        <w:rPr>
          <w:sz w:val="28"/>
          <w:szCs w:val="28"/>
        </w:rPr>
        <w:t>Mohamed El-Farok</w:t>
      </w:r>
      <w:r w:rsidR="00605D26" w:rsidRPr="00500C0D">
        <w:rPr>
          <w:sz w:val="28"/>
          <w:szCs w:val="28"/>
        </w:rPr>
        <w:t xml:space="preserve">*, </w:t>
      </w:r>
      <w:r w:rsidR="00E70EE9">
        <w:rPr>
          <w:sz w:val="28"/>
          <w:szCs w:val="28"/>
        </w:rPr>
        <w:t xml:space="preserve">Karem Abdeltawab </w:t>
      </w:r>
    </w:p>
    <w:p w14:paraId="1769751E" w14:textId="77777777" w:rsidR="00B94950" w:rsidRDefault="00605D26">
      <w:pPr>
        <w:spacing w:after="89" w:line="259" w:lineRule="auto"/>
        <w:ind w:left="-5" w:right="224"/>
        <w:jc w:val="left"/>
      </w:pPr>
      <w:r>
        <w:rPr>
          <w:sz w:val="16"/>
        </w:rPr>
        <w:t xml:space="preserve">Address: </w:t>
      </w:r>
      <w:r w:rsidR="00A17995">
        <w:rPr>
          <w:sz w:val="16"/>
        </w:rPr>
        <w:t xml:space="preserve">General Organization of Teaching Hospitals and Institutes , Cairo , Egypt </w:t>
      </w:r>
    </w:p>
    <w:p w14:paraId="56719FAC" w14:textId="77777777" w:rsidR="00E24F0F" w:rsidRDefault="00605D26" w:rsidP="00E24F0F">
      <w:pPr>
        <w:spacing w:after="31" w:line="259" w:lineRule="auto"/>
        <w:ind w:left="-5" w:right="224"/>
        <w:jc w:val="left"/>
        <w:rPr>
          <w:sz w:val="16"/>
        </w:rPr>
      </w:pPr>
      <w:r>
        <w:rPr>
          <w:sz w:val="16"/>
        </w:rPr>
        <w:t xml:space="preserve">Email: </w:t>
      </w:r>
      <w:r w:rsidR="00C82D79">
        <w:rPr>
          <w:sz w:val="16"/>
        </w:rPr>
        <w:t>Mohamed El-Farok</w:t>
      </w:r>
      <w:r>
        <w:rPr>
          <w:sz w:val="16"/>
        </w:rPr>
        <w:t xml:space="preserve">* - </w:t>
      </w:r>
      <w:hyperlink r:id="rId7" w:history="1">
        <w:r w:rsidR="00C82D79" w:rsidRPr="00BF065E">
          <w:rPr>
            <w:rStyle w:val="Hyperlink"/>
            <w:sz w:val="16"/>
          </w:rPr>
          <w:t>helliopolis@gmail.com</w:t>
        </w:r>
      </w:hyperlink>
      <w:r w:rsidR="00C82D79">
        <w:rPr>
          <w:sz w:val="16"/>
        </w:rPr>
        <w:t xml:space="preserve"> </w:t>
      </w:r>
      <w:r>
        <w:rPr>
          <w:sz w:val="16"/>
        </w:rPr>
        <w:t>;</w:t>
      </w:r>
    </w:p>
    <w:p w14:paraId="07CBA657" w14:textId="047DE8DD" w:rsidR="00E40F57" w:rsidRDefault="00605D26" w:rsidP="00E24F0F">
      <w:pPr>
        <w:spacing w:after="31" w:line="259" w:lineRule="auto"/>
        <w:ind w:left="-5" w:right="224"/>
        <w:jc w:val="left"/>
        <w:rPr>
          <w:sz w:val="16"/>
        </w:rPr>
      </w:pPr>
      <w:r>
        <w:rPr>
          <w:sz w:val="16"/>
        </w:rPr>
        <w:t xml:space="preserve">* Corresponding author   </w:t>
      </w:r>
    </w:p>
    <w:p w14:paraId="6D5B0F91" w14:textId="562BAC55" w:rsidR="00457CF8" w:rsidRDefault="00065418" w:rsidP="00E24F0F">
      <w:pPr>
        <w:spacing w:after="31" w:line="259" w:lineRule="auto"/>
        <w:ind w:left="-5" w:right="224"/>
        <w:jc w:val="left"/>
        <w:rPr>
          <w:sz w:val="16"/>
        </w:rPr>
      </w:pPr>
      <w:r>
        <w:rPr>
          <w:sz w:val="16"/>
        </w:rPr>
        <w:t xml:space="preserve">Prof Karem Abdeltawab , Professor of Radiology Ain Shams University </w:t>
      </w:r>
      <w:bookmarkStart w:id="0" w:name="_GoBack"/>
      <w:bookmarkEnd w:id="0"/>
    </w:p>
    <w:p w14:paraId="78A63D3A" w14:textId="096C3597" w:rsidR="00E24F0F" w:rsidRDefault="00E24F0F" w:rsidP="00E24F0F">
      <w:pPr>
        <w:spacing w:after="31" w:line="259" w:lineRule="auto"/>
        <w:ind w:left="-5" w:right="224"/>
        <w:jc w:val="left"/>
        <w:rPr>
          <w:sz w:val="16"/>
        </w:rPr>
      </w:pPr>
    </w:p>
    <w:p w14:paraId="17509662" w14:textId="77777777" w:rsidR="00E24F0F" w:rsidRDefault="00E24F0F" w:rsidP="00E24F0F">
      <w:pPr>
        <w:spacing w:after="31" w:line="259" w:lineRule="auto"/>
        <w:ind w:left="-5" w:right="224"/>
        <w:jc w:val="left"/>
        <w:rPr>
          <w:sz w:val="16"/>
        </w:rPr>
      </w:pPr>
    </w:p>
    <w:p w14:paraId="1A0D1DBB" w14:textId="77777777" w:rsidR="00E40F57" w:rsidRDefault="00E40F57" w:rsidP="00E40F57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TT2ffda40f.B" w:eastAsiaTheme="minorEastAsia" w:hAnsi="AdvTT2ffda40f.B" w:cs="AdvTT2ffda40f.B"/>
          <w:color w:val="auto"/>
          <w:sz w:val="20"/>
          <w:szCs w:val="20"/>
        </w:rPr>
      </w:pPr>
      <w:r w:rsidRPr="0041267B">
        <w:rPr>
          <w:rFonts w:ascii="AdvTT2ffda40f.B" w:eastAsiaTheme="minorEastAsia" w:hAnsi="AdvTT2ffda40f.B" w:cs="AdvTT2ffda40f.B"/>
          <w:color w:val="auto"/>
          <w:sz w:val="20"/>
          <w:szCs w:val="20"/>
          <w:highlight w:val="yellow"/>
        </w:rPr>
        <w:t>WHAT THIS PAPER ADDS</w:t>
      </w:r>
    </w:p>
    <w:p w14:paraId="2426AC9C" w14:textId="77777777" w:rsidR="0041267B" w:rsidRDefault="0041267B" w:rsidP="00E40F57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TT2ffda40f.B" w:eastAsiaTheme="minorEastAsia" w:hAnsi="AdvTT2ffda40f.B" w:cs="AdvTT2ffda40f.B"/>
          <w:color w:val="auto"/>
          <w:sz w:val="20"/>
          <w:szCs w:val="20"/>
        </w:rPr>
      </w:pPr>
    </w:p>
    <w:p w14:paraId="20B66773" w14:textId="2542A782" w:rsidR="003D60DA" w:rsidRDefault="003D60DA" w:rsidP="003D60DA">
      <w:pPr>
        <w:spacing w:after="669" w:line="259" w:lineRule="auto"/>
        <w:ind w:left="-5" w:right="224"/>
        <w:jc w:val="left"/>
      </w:pPr>
      <w:r>
        <w:rPr>
          <w:rFonts w:ascii="AdvTT7b515deb" w:eastAsiaTheme="minorEastAsia" w:hAnsi="AdvTT7b515deb" w:cs="AdvTT7b515deb"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0D359F" wp14:editId="2BEE9D5C">
                <wp:simplePos x="0" y="0"/>
                <wp:positionH relativeFrom="page">
                  <wp:align>center</wp:align>
                </wp:positionH>
                <wp:positionV relativeFrom="paragraph">
                  <wp:posOffset>147799</wp:posOffset>
                </wp:positionV>
                <wp:extent cx="4992736" cy="936839"/>
                <wp:effectExtent l="0" t="0" r="17780" b="158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2736" cy="9368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49A28" w14:textId="679188DC" w:rsidR="003D60DA" w:rsidRPr="003D60DA" w:rsidRDefault="003D60DA" w:rsidP="003D60DA">
                            <w:pPr>
                              <w:spacing w:after="669" w:line="259" w:lineRule="auto"/>
                              <w:ind w:left="-5" w:right="224"/>
                              <w:jc w:val="lef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D60DA">
                              <w:rPr>
                                <w:rFonts w:ascii="AdvTT7b515deb" w:eastAsiaTheme="minorEastAsia" w:hAnsi="AdvTT7b515deb" w:cs="AdvTT7b515deb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.</w:t>
                            </w:r>
                            <w:r w:rsidRPr="003D60D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To the best of my knowledge this is the first time to report a prophylactic self expandable nitinol stent in severe angulated neck for remodeling , Palmaz and Ev3 Max balloon expandable stents has been reported  before but not self expandable one (1) , We think this technique lower the aortic neck angulation and decrease the </w:t>
                            </w:r>
                            <w:r w:rsidR="00A54328" w:rsidRPr="003D60D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secondary</w:t>
                            </w:r>
                            <w:r w:rsidRPr="003D60D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intervention rate in short term results </w:t>
                            </w:r>
                          </w:p>
                          <w:p w14:paraId="49138A4C" w14:textId="77777777" w:rsidR="003D60DA" w:rsidRPr="003D60DA" w:rsidRDefault="003D60DA">
                            <w:pPr>
                              <w:ind w:left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0D359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0;margin-top:11.65pt;width:393.15pt;height:73.75pt;z-index:25166233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" fillcolor="white [3201]" strokeweight=".5pt">
                <v:textbox>
                  <w:txbxContent>
                    <w:p w14:paraId="30149A28" w14:textId="679188DC" w:rsidR="003D60DA" w:rsidRPr="003D60DA" w:rsidRDefault="003D60DA" w:rsidP="003D60DA">
                      <w:pPr>
                        <w:spacing w:after="669" w:line="259" w:lineRule="auto"/>
                        <w:ind w:left="-5" w:right="224"/>
                        <w:jc w:val="lef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D60DA">
                        <w:rPr>
                          <w:rFonts w:ascii="AdvTT7b515deb" w:eastAsiaTheme="minorEastAsia" w:hAnsi="AdvTT7b515deb" w:cs="AdvTT7b515deb"/>
                          <w:b/>
                          <w:bCs/>
                          <w:color w:val="auto"/>
                          <w:sz w:val="20"/>
                          <w:szCs w:val="20"/>
                        </w:rPr>
                        <w:t>.</w:t>
                      </w:r>
                      <w:r w:rsidRPr="003D60D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To the best of my knowledge this is the first time to report a prophylactic self expandable nitinol stent in severe angulated neck for remodeling , Palmaz and Ev3 Max balloon expandable stents has been reported  before but not self expandable one (1) , We think this technique lower the aortic neck angulation and decrease the </w:t>
                      </w:r>
                      <w:r w:rsidR="00A54328" w:rsidRPr="003D60DA">
                        <w:rPr>
                          <w:b/>
                          <w:bCs/>
                          <w:sz w:val="20"/>
                          <w:szCs w:val="20"/>
                        </w:rPr>
                        <w:t>secondary</w:t>
                      </w:r>
                      <w:r w:rsidRPr="003D60D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intervention rate in short term results </w:t>
                      </w:r>
                    </w:p>
                    <w:p w14:paraId="49138A4C" w14:textId="77777777" w:rsidR="003D60DA" w:rsidRPr="003D60DA" w:rsidRDefault="003D60DA">
                      <w:pPr>
                        <w:ind w:left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720657" w14:textId="69E58595" w:rsidR="003D60DA" w:rsidRDefault="003D60DA" w:rsidP="003D60DA">
      <w:pPr>
        <w:spacing w:after="669" w:line="259" w:lineRule="auto"/>
        <w:ind w:left="-5" w:right="224"/>
        <w:jc w:val="left"/>
      </w:pPr>
    </w:p>
    <w:p w14:paraId="4D656189" w14:textId="77777777" w:rsidR="00B94950" w:rsidRDefault="00B94950">
      <w:pPr>
        <w:spacing w:after="0" w:line="259" w:lineRule="auto"/>
        <w:ind w:left="1393" w:firstLine="0"/>
        <w:jc w:val="center"/>
      </w:pPr>
    </w:p>
    <w:p w14:paraId="455BA5F4" w14:textId="77777777" w:rsidR="00B55397" w:rsidRDefault="00B55397">
      <w:pPr>
        <w:pStyle w:val="Heading2"/>
      </w:pPr>
    </w:p>
    <w:p w14:paraId="67FA4BAB" w14:textId="77777777" w:rsidR="00B94950" w:rsidRDefault="00605D26">
      <w:pPr>
        <w:pStyle w:val="Heading2"/>
      </w:pPr>
      <w:r w:rsidRPr="0041267B">
        <w:rPr>
          <w:highlight w:val="yellow"/>
        </w:rPr>
        <w:t>Abstract</w:t>
      </w:r>
    </w:p>
    <w:p w14:paraId="0835CAA6" w14:textId="77777777" w:rsidR="00B94950" w:rsidRDefault="00605D26">
      <w:pPr>
        <w:spacing w:after="71" w:line="259" w:lineRule="auto"/>
        <w:ind w:left="11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A433546" wp14:editId="5F5FAEAC">
                <wp:extent cx="4869180" cy="5334"/>
                <wp:effectExtent l="0" t="0" r="0" b="0"/>
                <wp:docPr id="5470" name="Group 5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9180" cy="5334"/>
                          <a:chOff x="0" y="0"/>
                          <a:chExt cx="4869180" cy="5334"/>
                        </a:xfrm>
                      </wpg:grpSpPr>
                      <wps:wsp>
                        <wps:cNvPr id="6685" name="Shape 668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6" name="Shape 6686"/>
                        <wps:cNvSpPr/>
                        <wps:spPr>
                          <a:xfrm>
                            <a:off x="4572" y="0"/>
                            <a:ext cx="48646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4608" h="9144">
                                <a:moveTo>
                                  <a:pt x="0" y="0"/>
                                </a:moveTo>
                                <a:lnTo>
                                  <a:pt x="4864608" y="0"/>
                                </a:lnTo>
                                <a:lnTo>
                                  <a:pt x="48646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34A136EB">
              <v:group id="Group 5470" style="width:383.4pt;height:0.420013pt;mso-position-horizontal-relative:char;mso-position-vertical-relative:line" coordsize="48691,53">
                <v:shape id="Shape 6687" style="position:absolute;width:91;height:91;left:0;top:0;" coordsize="9144,9144" path="m0,0l9144,0l9144,9144l0,9144l0,0">
                  <v:stroke on="false" weight="0pt" color="#000000" opacity="0" miterlimit="10" joinstyle="miter" endcap="flat"/>
                  <v:fill on="true" color="#000000"/>
                </v:shape>
                <v:shape id="Shape 6688" style="position:absolute;width:48646;height:91;left:45;top:0;" coordsize="4864608,9144" path="m0,0l4864608,0l4864608,9144l0,9144l0,0">
                  <v:stroke on="false" weight="0pt" color="#000000" opacity="0" miterlimit="10" joinstyle="miter" endcap="flat"/>
                  <v:fill on="true" color="#000000"/>
                </v:shape>
              </v:group>
            </w:pict>
          </mc:Fallback>
        </mc:AlternateContent>
      </w:r>
    </w:p>
    <w:p w14:paraId="12ABE885" w14:textId="453FC008" w:rsidR="00A17995" w:rsidRDefault="00605D26" w:rsidP="006A025D">
      <w:pPr>
        <w:spacing w:after="100" w:line="238" w:lineRule="auto"/>
        <w:ind w:left="1129" w:right="1659"/>
        <w:rPr>
          <w:rFonts w:ascii="Calibri" w:eastAsia="Calibri" w:hAnsi="Calibri" w:cs="Calibri"/>
          <w:b/>
        </w:rPr>
      </w:pPr>
      <w:r w:rsidRPr="0041267B">
        <w:rPr>
          <w:rFonts w:ascii="Calibri" w:eastAsia="Calibri" w:hAnsi="Calibri" w:cs="Calibri"/>
          <w:b/>
          <w:highlight w:val="yellow"/>
        </w:rPr>
        <w:t>Background:</w:t>
      </w:r>
      <w:r w:rsidR="006A025D">
        <w:rPr>
          <w:rFonts w:ascii="Calibri" w:eastAsia="Calibri" w:hAnsi="Calibri" w:cs="Calibri"/>
          <w:b/>
        </w:rPr>
        <w:t xml:space="preserve"> </w:t>
      </w:r>
      <w:r w:rsidR="006A025D" w:rsidRPr="006A025D">
        <w:rPr>
          <w:rFonts w:ascii="Calibri" w:eastAsia="Calibri" w:hAnsi="Calibri" w:cs="Calibri"/>
          <w:b/>
        </w:rPr>
        <w:t>The angulation of the proximal aneurysm neck is</w:t>
      </w:r>
      <w:r w:rsidR="006A025D">
        <w:rPr>
          <w:rFonts w:ascii="Calibri" w:eastAsia="Calibri" w:hAnsi="Calibri" w:cs="Calibri"/>
          <w:b/>
        </w:rPr>
        <w:t xml:space="preserve"> </w:t>
      </w:r>
      <w:r w:rsidR="006A025D" w:rsidRPr="006A025D">
        <w:rPr>
          <w:rFonts w:ascii="Calibri" w:eastAsia="Calibri" w:hAnsi="Calibri" w:cs="Calibri"/>
          <w:b/>
        </w:rPr>
        <w:t>considered one of the most important morphologic characteristics</w:t>
      </w:r>
      <w:r w:rsidR="006A025D">
        <w:rPr>
          <w:rFonts w:ascii="Calibri" w:eastAsia="Calibri" w:hAnsi="Calibri" w:cs="Calibri"/>
          <w:b/>
        </w:rPr>
        <w:t xml:space="preserve"> </w:t>
      </w:r>
      <w:r w:rsidR="006A025D" w:rsidRPr="006A025D">
        <w:rPr>
          <w:rFonts w:ascii="Calibri" w:eastAsia="Calibri" w:hAnsi="Calibri" w:cs="Calibri"/>
          <w:b/>
        </w:rPr>
        <w:t>with major negative effects on the results of</w:t>
      </w:r>
      <w:r w:rsidR="006A025D">
        <w:rPr>
          <w:rFonts w:ascii="Calibri" w:eastAsia="Calibri" w:hAnsi="Calibri" w:cs="Calibri"/>
          <w:b/>
        </w:rPr>
        <w:t xml:space="preserve"> </w:t>
      </w:r>
      <w:r w:rsidR="006A025D" w:rsidRPr="006A025D">
        <w:rPr>
          <w:rFonts w:ascii="Calibri" w:eastAsia="Calibri" w:hAnsi="Calibri" w:cs="Calibri"/>
          <w:b/>
        </w:rPr>
        <w:t>EVAR, including type I endoleaks</w:t>
      </w:r>
    </w:p>
    <w:p w14:paraId="7CD5F841" w14:textId="429271B9" w:rsidR="00B94950" w:rsidRDefault="00605D26" w:rsidP="00A17995">
      <w:pPr>
        <w:spacing w:after="100" w:line="238" w:lineRule="auto"/>
        <w:ind w:left="1129" w:right="1659"/>
        <w:rPr>
          <w:rFonts w:ascii="Calibri" w:eastAsia="Calibri" w:hAnsi="Calibri" w:cs="Calibri"/>
          <w:b/>
        </w:rPr>
      </w:pPr>
      <w:r w:rsidRPr="0041267B">
        <w:rPr>
          <w:rFonts w:ascii="Calibri" w:eastAsia="Calibri" w:hAnsi="Calibri" w:cs="Calibri"/>
          <w:b/>
          <w:highlight w:val="yellow"/>
        </w:rPr>
        <w:t>Case presentation:</w:t>
      </w:r>
      <w:r>
        <w:rPr>
          <w:rFonts w:ascii="Calibri" w:eastAsia="Calibri" w:hAnsi="Calibri" w:cs="Calibri"/>
          <w:b/>
        </w:rPr>
        <w:t xml:space="preserve"> </w:t>
      </w:r>
      <w:r w:rsidR="006A025D">
        <w:rPr>
          <w:rFonts w:ascii="Calibri" w:eastAsia="Calibri" w:hAnsi="Calibri" w:cs="Calibri"/>
          <w:b/>
        </w:rPr>
        <w:t xml:space="preserve">we present an 81 Year old man with 65 infrarenal AAA ,with severe angulated neck where a self expandable nitinol stent E-XL was used to remodel the proximal neck and E-Vita Device was deployed after the angle has immediately reduced </w:t>
      </w:r>
    </w:p>
    <w:p w14:paraId="37A1D49E" w14:textId="77777777" w:rsidR="00A17995" w:rsidRDefault="00A17995" w:rsidP="00A17995">
      <w:pPr>
        <w:spacing w:after="100" w:line="238" w:lineRule="auto"/>
        <w:ind w:left="1129" w:right="1659"/>
      </w:pPr>
    </w:p>
    <w:p w14:paraId="566686BE" w14:textId="47164771" w:rsidR="00B94950" w:rsidRDefault="00605D26" w:rsidP="00A54328">
      <w:pPr>
        <w:spacing w:after="4" w:line="228" w:lineRule="auto"/>
        <w:ind w:left="1144" w:right="778"/>
        <w:jc w:val="left"/>
        <w:rPr>
          <w:rFonts w:ascii="Calibri" w:eastAsia="Calibri" w:hAnsi="Calibri" w:cs="Calibri"/>
          <w:b/>
        </w:rPr>
      </w:pPr>
      <w:r w:rsidRPr="0041267B">
        <w:rPr>
          <w:rFonts w:ascii="Calibri" w:eastAsia="Calibri" w:hAnsi="Calibri" w:cs="Calibri"/>
          <w:b/>
          <w:highlight w:val="yellow"/>
        </w:rPr>
        <w:t>Conclusion:</w:t>
      </w:r>
      <w:r>
        <w:rPr>
          <w:rFonts w:ascii="Calibri" w:eastAsia="Calibri" w:hAnsi="Calibri" w:cs="Calibri"/>
          <w:b/>
        </w:rPr>
        <w:t xml:space="preserve"> </w:t>
      </w:r>
      <w:r w:rsidR="006A025D">
        <w:rPr>
          <w:rFonts w:ascii="Calibri" w:eastAsia="Calibri" w:hAnsi="Calibri" w:cs="Calibri"/>
          <w:b/>
        </w:rPr>
        <w:t xml:space="preserve">this case report demonstrate the </w:t>
      </w:r>
      <w:r w:rsidR="00A54328">
        <w:rPr>
          <w:rFonts w:ascii="Calibri" w:eastAsia="Calibri" w:hAnsi="Calibri" w:cs="Calibri"/>
          <w:b/>
        </w:rPr>
        <w:t xml:space="preserve">value </w:t>
      </w:r>
      <w:r w:rsidR="006A025D">
        <w:rPr>
          <w:rFonts w:ascii="Calibri" w:eastAsia="Calibri" w:hAnsi="Calibri" w:cs="Calibri"/>
          <w:b/>
        </w:rPr>
        <w:t xml:space="preserve"> of prophylactic self expandable stent in severely angulated neck to modulate the </w:t>
      </w:r>
      <w:r w:rsidR="00E827FF">
        <w:rPr>
          <w:rFonts w:ascii="Calibri" w:eastAsia="Calibri" w:hAnsi="Calibri" w:cs="Calibri"/>
          <w:b/>
        </w:rPr>
        <w:t>aorta before deployment of EVAR device ,</w:t>
      </w:r>
      <w:r w:rsidR="00A54328">
        <w:rPr>
          <w:rFonts w:ascii="Calibri" w:eastAsia="Calibri" w:hAnsi="Calibri" w:cs="Calibri"/>
          <w:b/>
        </w:rPr>
        <w:t xml:space="preserve">which can be used in similar situations </w:t>
      </w:r>
      <w:r w:rsidR="00E827FF">
        <w:rPr>
          <w:rFonts w:ascii="Calibri" w:eastAsia="Calibri" w:hAnsi="Calibri" w:cs="Calibri"/>
          <w:b/>
        </w:rPr>
        <w:t xml:space="preserve"> </w:t>
      </w:r>
    </w:p>
    <w:p w14:paraId="364BFC98" w14:textId="77777777" w:rsidR="00A17995" w:rsidRDefault="00A17995" w:rsidP="00A17995">
      <w:pPr>
        <w:spacing w:after="4" w:line="228" w:lineRule="auto"/>
        <w:ind w:left="1144" w:right="778"/>
        <w:jc w:val="left"/>
      </w:pPr>
    </w:p>
    <w:p w14:paraId="1C261755" w14:textId="77777777" w:rsidR="00B94950" w:rsidRDefault="00605D26">
      <w:pPr>
        <w:spacing w:after="0" w:line="259" w:lineRule="auto"/>
        <w:ind w:left="11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4BCDA11" wp14:editId="0C06B95D">
                <wp:extent cx="4869180" cy="9906"/>
                <wp:effectExtent l="0" t="0" r="0" b="0"/>
                <wp:docPr id="5471" name="Group 54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9180" cy="9906"/>
                          <a:chOff x="0" y="0"/>
                          <a:chExt cx="4869180" cy="9906"/>
                        </a:xfrm>
                      </wpg:grpSpPr>
                      <wps:wsp>
                        <wps:cNvPr id="6689" name="Shape 6689"/>
                        <wps:cNvSpPr/>
                        <wps:spPr>
                          <a:xfrm>
                            <a:off x="0" y="0"/>
                            <a:ext cx="914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9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0" name="Shape 6690"/>
                        <wps:cNvSpPr/>
                        <wps:spPr>
                          <a:xfrm>
                            <a:off x="4572" y="0"/>
                            <a:ext cx="4864608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4608" h="9906">
                                <a:moveTo>
                                  <a:pt x="0" y="0"/>
                                </a:moveTo>
                                <a:lnTo>
                                  <a:pt x="4864608" y="0"/>
                                </a:lnTo>
                                <a:lnTo>
                                  <a:pt x="4864608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7EAB4E72">
              <v:group id="Group 5471" style="width:383.4pt;height:0.779999pt;mso-position-horizontal-relative:char;mso-position-vertical-relative:line" coordsize="48691,99">
                <v:shape id="Shape 6691" style="position:absolute;width:91;height:99;left:0;top:0;" coordsize="9144,9906" path="m0,0l9144,0l9144,9906l0,9906l0,0">
                  <v:stroke on="false" weight="0pt" color="#000000" opacity="0" miterlimit="10" joinstyle="miter" endcap="flat"/>
                  <v:fill on="true" color="#000000"/>
                </v:shape>
                <v:shape id="Shape 6692" style="position:absolute;width:48646;height:99;left:45;top:0;" coordsize="4864608,9906" path="m0,0l4864608,0l4864608,9906l0,9906l0,0">
                  <v:stroke on="false" weight="0pt" color="#000000" opacity="0" miterlimit="10" joinstyle="miter" endcap="flat"/>
                  <v:fill on="true" color="#000000"/>
                </v:shape>
              </v:group>
            </w:pict>
          </mc:Fallback>
        </mc:AlternateContent>
      </w:r>
    </w:p>
    <w:p w14:paraId="7C59CF9F" w14:textId="77777777" w:rsidR="00B94950" w:rsidRDefault="00B94950">
      <w:pPr>
        <w:sectPr w:rsidR="00B94950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2200" w:h="15840"/>
          <w:pgMar w:top="732" w:right="599" w:bottom="1075" w:left="1083" w:header="720" w:footer="298" w:gutter="0"/>
          <w:cols w:space="720"/>
          <w:titlePg/>
        </w:sectPr>
      </w:pPr>
    </w:p>
    <w:p w14:paraId="1C7F0C5D" w14:textId="77777777" w:rsidR="00B94950" w:rsidRDefault="00605D26">
      <w:pPr>
        <w:pStyle w:val="Heading2"/>
        <w:ind w:left="-5"/>
      </w:pPr>
      <w:r w:rsidRPr="0041267B">
        <w:rPr>
          <w:highlight w:val="yellow"/>
        </w:rPr>
        <w:t>Introduction</w:t>
      </w:r>
    </w:p>
    <w:p w14:paraId="57E068C3" w14:textId="41E7F3E4" w:rsidR="00025FC7" w:rsidRPr="00025FC7" w:rsidRDefault="00E40F57" w:rsidP="00B1391B">
      <w:pPr>
        <w:autoSpaceDE w:val="0"/>
        <w:autoSpaceDN w:val="0"/>
        <w:adjustRightInd w:val="0"/>
        <w:spacing w:after="0" w:line="240" w:lineRule="auto"/>
        <w:ind w:left="0" w:firstLine="0"/>
        <w:rPr>
          <w:rFonts w:ascii="CronosMM_408_10_" w:eastAsiaTheme="minorEastAsia" w:hAnsi="CronosMM_408_10_" w:cs="CronosMM_408_10_"/>
          <w:color w:val="auto"/>
          <w:sz w:val="20"/>
          <w:szCs w:val="20"/>
        </w:rPr>
      </w:pPr>
      <w:r w:rsidRPr="00025FC7">
        <w:rPr>
          <w:sz w:val="20"/>
          <w:szCs w:val="20"/>
        </w:rPr>
        <w:t>Increasing number of patients with angulated abdominal aortic aneurysm (AAA) neck are being treated with endovascular aneurysm repair (EVAR</w:t>
      </w:r>
      <w:r w:rsidR="00EF64C6" w:rsidRPr="00025FC7">
        <w:rPr>
          <w:sz w:val="20"/>
          <w:szCs w:val="20"/>
        </w:rPr>
        <w:t xml:space="preserve">). And more patients with unsuitable or high risk anatomy defined in the instructions for use (IFU) for endografts are </w:t>
      </w:r>
      <w:r w:rsidR="00D34A8C" w:rsidRPr="00025FC7">
        <w:rPr>
          <w:sz w:val="20"/>
          <w:szCs w:val="20"/>
        </w:rPr>
        <w:t>being referred</w:t>
      </w:r>
      <w:r w:rsidR="00006EAC" w:rsidRPr="00025FC7">
        <w:rPr>
          <w:sz w:val="20"/>
          <w:szCs w:val="20"/>
        </w:rPr>
        <w:t xml:space="preserve"> to centers with high volume</w:t>
      </w:r>
      <w:r w:rsidR="00D52800">
        <w:rPr>
          <w:sz w:val="20"/>
          <w:szCs w:val="20"/>
        </w:rPr>
        <w:t xml:space="preserve"> (</w:t>
      </w:r>
      <w:r w:rsidR="00B1391B">
        <w:rPr>
          <w:sz w:val="20"/>
          <w:szCs w:val="20"/>
        </w:rPr>
        <w:t>2</w:t>
      </w:r>
      <w:r w:rsidR="00D52800">
        <w:rPr>
          <w:sz w:val="20"/>
          <w:szCs w:val="20"/>
        </w:rPr>
        <w:t>)</w:t>
      </w:r>
      <w:r w:rsidR="00006EAC" w:rsidRPr="00025FC7">
        <w:rPr>
          <w:sz w:val="20"/>
          <w:szCs w:val="20"/>
        </w:rPr>
        <w:t xml:space="preserve"> . In this case report  , we discuss specific problems that can be</w:t>
      </w:r>
      <w:r w:rsidR="00025FC7">
        <w:rPr>
          <w:sz w:val="20"/>
          <w:szCs w:val="20"/>
        </w:rPr>
        <w:t xml:space="preserve"> </w:t>
      </w:r>
      <w:r w:rsidR="00006EAC" w:rsidRPr="00025FC7">
        <w:rPr>
          <w:sz w:val="20"/>
          <w:szCs w:val="20"/>
        </w:rPr>
        <w:t>encountered during preoperative planning in relation to periprocedural stent graft deployment in patients with angulated</w:t>
      </w:r>
      <w:r w:rsidR="00025FC7">
        <w:rPr>
          <w:sz w:val="20"/>
          <w:szCs w:val="20"/>
        </w:rPr>
        <w:t xml:space="preserve"> </w:t>
      </w:r>
      <w:r w:rsidR="00006EAC" w:rsidRPr="00025FC7">
        <w:rPr>
          <w:sz w:val="20"/>
          <w:szCs w:val="20"/>
        </w:rPr>
        <w:t>AAA necks and offer potential solutions for these problems .</w:t>
      </w:r>
      <w:r w:rsidR="00025FC7" w:rsidRPr="00025FC7">
        <w:rPr>
          <w:rFonts w:ascii="CronosMM_408_10_" w:eastAsiaTheme="minorEastAsia" w:hAnsi="CronosMM_408_10_" w:cs="CronosMM_408_10_"/>
          <w:color w:val="auto"/>
          <w:sz w:val="20"/>
          <w:szCs w:val="20"/>
        </w:rPr>
        <w:t xml:space="preserve"> The aorta can angulate in several directions (dimensions)</w:t>
      </w:r>
    </w:p>
    <w:p w14:paraId="571FEED5" w14:textId="77777777" w:rsidR="00025FC7" w:rsidRPr="00025FC7" w:rsidRDefault="00025FC7" w:rsidP="00025FC7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ronosMM_408_10_" w:eastAsiaTheme="minorEastAsia" w:hAnsi="CronosMM_408_10_" w:cs="CronosMM_408_10_"/>
          <w:color w:val="auto"/>
          <w:sz w:val="20"/>
          <w:szCs w:val="20"/>
        </w:rPr>
      </w:pPr>
      <w:r w:rsidRPr="00025FC7">
        <w:rPr>
          <w:rFonts w:ascii="CronosMM_408_10_" w:eastAsiaTheme="minorEastAsia" w:hAnsi="CronosMM_408_10_" w:cs="CronosMM_408_10_"/>
          <w:color w:val="auto"/>
          <w:sz w:val="20"/>
          <w:szCs w:val="20"/>
        </w:rPr>
        <w:t>simultaneously. Two neck angles are evaluated in</w:t>
      </w:r>
    </w:p>
    <w:p w14:paraId="06CF07CF" w14:textId="052E4F5A" w:rsidR="00B94950" w:rsidRDefault="00025FC7" w:rsidP="00DE7F3B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CronosMM_408_10_" w:eastAsiaTheme="minorEastAsia" w:hAnsi="CronosMM_408_10_" w:cs="CronosMM_408_10_"/>
          <w:color w:val="auto"/>
          <w:sz w:val="20"/>
          <w:szCs w:val="20"/>
        </w:rPr>
      </w:pPr>
      <w:r w:rsidRPr="00025FC7">
        <w:rPr>
          <w:rFonts w:ascii="CronosMM_408_10_" w:eastAsiaTheme="minorEastAsia" w:hAnsi="CronosMM_408_10_" w:cs="CronosMM_408_10_"/>
          <w:color w:val="auto"/>
          <w:sz w:val="20"/>
          <w:szCs w:val="20"/>
        </w:rPr>
        <w:t xml:space="preserve">the preoperative evaluation. </w:t>
      </w:r>
      <w:r w:rsidRPr="00025FC7">
        <w:rPr>
          <w:rFonts w:ascii="CronosMM-It_408_10_" w:eastAsiaTheme="minorEastAsia" w:hAnsi="CronosMM-It_408_10_" w:cs="CronosMM-It_408_10_"/>
          <w:i/>
          <w:iCs/>
          <w:color w:val="auto"/>
          <w:sz w:val="20"/>
          <w:szCs w:val="20"/>
        </w:rPr>
        <w:t>Suprarenal neck</w:t>
      </w:r>
      <w:r>
        <w:rPr>
          <w:rFonts w:ascii="CronosMM-It_408_10_" w:eastAsiaTheme="minorEastAsia" w:hAnsi="CronosMM-It_408_10_" w:cs="CronosMM-It_408_10_"/>
          <w:i/>
          <w:iCs/>
          <w:color w:val="auto"/>
          <w:sz w:val="20"/>
          <w:szCs w:val="20"/>
        </w:rPr>
        <w:t xml:space="preserve"> </w:t>
      </w:r>
      <w:r w:rsidRPr="00025FC7">
        <w:rPr>
          <w:rFonts w:ascii="CronosMM-It_408_10_" w:eastAsiaTheme="minorEastAsia" w:hAnsi="CronosMM-It_408_10_" w:cs="CronosMM-It_408_10_"/>
          <w:i/>
          <w:iCs/>
          <w:color w:val="auto"/>
          <w:sz w:val="20"/>
          <w:szCs w:val="20"/>
        </w:rPr>
        <w:t xml:space="preserve"> angulation</w:t>
      </w:r>
      <w:r>
        <w:rPr>
          <w:rFonts w:ascii="CronosMM-It_408_10_" w:eastAsiaTheme="minorEastAsia" w:hAnsi="CronosMM-It_408_10_" w:cs="CronosMM-It_408_10_"/>
          <w:i/>
          <w:iCs/>
          <w:color w:val="auto"/>
          <w:sz w:val="20"/>
          <w:szCs w:val="20"/>
        </w:rPr>
        <w:t xml:space="preserve"> </w:t>
      </w:r>
      <w:r w:rsidRPr="00025FC7">
        <w:rPr>
          <w:rFonts w:ascii="CronosMM_408_10_" w:eastAsiaTheme="minorEastAsia" w:hAnsi="CronosMM_408_10_" w:cs="CronosMM_408_10_"/>
          <w:color w:val="auto"/>
          <w:sz w:val="20"/>
          <w:szCs w:val="20"/>
        </w:rPr>
        <w:t>refers to an angle measured between the long axis of the</w:t>
      </w:r>
      <w:r>
        <w:rPr>
          <w:rFonts w:ascii="CronosMM_408_10_" w:eastAsiaTheme="minorEastAsia" w:hAnsi="CronosMM_408_10_" w:cs="CronosMM_408_10_"/>
          <w:color w:val="auto"/>
          <w:sz w:val="20"/>
          <w:szCs w:val="20"/>
        </w:rPr>
        <w:t xml:space="preserve"> </w:t>
      </w:r>
      <w:r w:rsidRPr="00025FC7">
        <w:rPr>
          <w:rFonts w:ascii="CronosMM_408_10_" w:eastAsiaTheme="minorEastAsia" w:hAnsi="CronosMM_408_10_" w:cs="CronosMM_408_10_"/>
          <w:color w:val="auto"/>
          <w:sz w:val="20"/>
          <w:szCs w:val="20"/>
        </w:rPr>
        <w:t>immediate suprarenal aorta and the infrarenal aorta</w:t>
      </w:r>
      <w:r w:rsidR="00DE7F3B">
        <w:rPr>
          <w:rFonts w:ascii="CronosMM_408_10_" w:eastAsiaTheme="minorEastAsia" w:hAnsi="CronosMM_408_10_" w:cs="CronosMM_408_10_"/>
          <w:color w:val="auto"/>
          <w:sz w:val="20"/>
          <w:szCs w:val="20"/>
        </w:rPr>
        <w:t xml:space="preserve"> (</w:t>
      </w:r>
      <w:r w:rsidR="00DE7F3B">
        <w:rPr>
          <w:rFonts w:ascii="Calibri" w:eastAsiaTheme="minorEastAsia" w:hAnsi="Calibri" w:cs="Calibri"/>
          <w:color w:val="auto"/>
          <w:sz w:val="20"/>
          <w:szCs w:val="20"/>
        </w:rPr>
        <w:t>α</w:t>
      </w:r>
      <w:r w:rsidR="00DE7F3B">
        <w:rPr>
          <w:rFonts w:ascii="CronosMM_408_10_" w:eastAsiaTheme="minorEastAsia" w:hAnsi="CronosMM_408_10_" w:cs="CronosMM_408_10_"/>
          <w:color w:val="auto"/>
          <w:sz w:val="20"/>
          <w:szCs w:val="20"/>
        </w:rPr>
        <w:t>.) .</w:t>
      </w:r>
      <w:r w:rsidRPr="00025FC7">
        <w:rPr>
          <w:rFonts w:ascii="CronosMM_408_10_" w:eastAsiaTheme="minorEastAsia" w:hAnsi="CronosMM_408_10_" w:cs="CronosMM_408_10_"/>
          <w:color w:val="auto"/>
          <w:sz w:val="20"/>
          <w:szCs w:val="20"/>
        </w:rPr>
        <w:t>The</w:t>
      </w:r>
      <w:r>
        <w:rPr>
          <w:rFonts w:ascii="CronosMM_408_10_" w:eastAsiaTheme="minorEastAsia" w:hAnsi="CronosMM_408_10_" w:cs="CronosMM_408_10_"/>
          <w:color w:val="auto"/>
          <w:sz w:val="20"/>
          <w:szCs w:val="20"/>
        </w:rPr>
        <w:t xml:space="preserve"> </w:t>
      </w:r>
      <w:r w:rsidRPr="00025FC7">
        <w:rPr>
          <w:rFonts w:ascii="CronosMM_408_10_" w:eastAsiaTheme="minorEastAsia" w:hAnsi="CronosMM_408_10_" w:cs="CronosMM_408_10_"/>
          <w:color w:val="auto"/>
          <w:sz w:val="20"/>
          <w:szCs w:val="20"/>
        </w:rPr>
        <w:t>second angle is aortic neck angulation</w:t>
      </w:r>
      <w:r w:rsidR="00DE7F3B">
        <w:rPr>
          <w:rFonts w:ascii="CronosMM_408_10_" w:eastAsiaTheme="minorEastAsia" w:hAnsi="CronosMM_408_10_" w:cs="CronosMM_408_10_"/>
          <w:color w:val="auto"/>
          <w:sz w:val="20"/>
          <w:szCs w:val="20"/>
        </w:rPr>
        <w:t xml:space="preserve"> which </w:t>
      </w:r>
      <w:r w:rsidRPr="00025FC7">
        <w:rPr>
          <w:rFonts w:ascii="CronosMM_408_10_" w:eastAsiaTheme="minorEastAsia" w:hAnsi="CronosMM_408_10_" w:cs="CronosMM_408_10_"/>
          <w:color w:val="auto"/>
          <w:sz w:val="20"/>
          <w:szCs w:val="20"/>
        </w:rPr>
        <w:t xml:space="preserve"> measured</w:t>
      </w:r>
      <w:r>
        <w:rPr>
          <w:rFonts w:ascii="CronosMM_408_10_" w:eastAsiaTheme="minorEastAsia" w:hAnsi="CronosMM_408_10_" w:cs="CronosMM_408_10_"/>
          <w:color w:val="auto"/>
          <w:sz w:val="20"/>
          <w:szCs w:val="20"/>
        </w:rPr>
        <w:t xml:space="preserve"> </w:t>
      </w:r>
      <w:r w:rsidRPr="00025FC7">
        <w:rPr>
          <w:rFonts w:ascii="CronosMM_408_10_" w:eastAsiaTheme="minorEastAsia" w:hAnsi="CronosMM_408_10_" w:cs="CronosMM_408_10_"/>
          <w:color w:val="auto"/>
          <w:sz w:val="20"/>
          <w:szCs w:val="20"/>
        </w:rPr>
        <w:t>between the long axis of the infrarenal neck to the long</w:t>
      </w:r>
      <w:r>
        <w:rPr>
          <w:rFonts w:ascii="CronosMM_408_10_" w:eastAsiaTheme="minorEastAsia" w:hAnsi="CronosMM_408_10_" w:cs="CronosMM_408_10_"/>
          <w:color w:val="auto"/>
          <w:sz w:val="20"/>
          <w:szCs w:val="20"/>
        </w:rPr>
        <w:t xml:space="preserve"> </w:t>
      </w:r>
      <w:r w:rsidRPr="00025FC7">
        <w:rPr>
          <w:rFonts w:ascii="CronosMM_408_10_" w:eastAsiaTheme="minorEastAsia" w:hAnsi="CronosMM_408_10_" w:cs="CronosMM_408_10_"/>
          <w:color w:val="auto"/>
          <w:sz w:val="20"/>
          <w:szCs w:val="20"/>
        </w:rPr>
        <w:t>axis of the AAA</w:t>
      </w:r>
      <w:r w:rsidR="00DE7F3B">
        <w:rPr>
          <w:rFonts w:ascii="CronosMM_408_10_" w:eastAsiaTheme="minorEastAsia" w:hAnsi="CronosMM_408_10_" w:cs="CronosMM_408_10_"/>
          <w:color w:val="auto"/>
          <w:sz w:val="20"/>
          <w:szCs w:val="20"/>
        </w:rPr>
        <w:t xml:space="preserve"> ( </w:t>
      </w:r>
      <w:r w:rsidR="00DE7F3B">
        <w:rPr>
          <w:rFonts w:ascii="Calibri" w:eastAsiaTheme="minorEastAsia" w:hAnsi="Calibri" w:cs="Calibri"/>
          <w:color w:val="auto"/>
          <w:sz w:val="20"/>
          <w:szCs w:val="20"/>
        </w:rPr>
        <w:t>β</w:t>
      </w:r>
      <w:r w:rsidRPr="00025FC7">
        <w:rPr>
          <w:rFonts w:ascii="CronosMM_408_10_" w:eastAsiaTheme="minorEastAsia" w:hAnsi="CronosMM_408_10_" w:cs="CronosMM_408_10_"/>
          <w:color w:val="auto"/>
          <w:sz w:val="20"/>
          <w:szCs w:val="20"/>
        </w:rPr>
        <w:t>.</w:t>
      </w:r>
      <w:r w:rsidR="00DE7F3B">
        <w:rPr>
          <w:rFonts w:ascii="CronosMM_408_10_" w:eastAsiaTheme="minorEastAsia" w:hAnsi="CronosMM_408_10_" w:cs="CronosMM_408_10_"/>
          <w:color w:val="auto"/>
          <w:sz w:val="20"/>
          <w:szCs w:val="20"/>
        </w:rPr>
        <w:t>).</w:t>
      </w:r>
    </w:p>
    <w:p w14:paraId="5220EEB2" w14:textId="77777777" w:rsidR="00025FC7" w:rsidRPr="00025FC7" w:rsidRDefault="00025FC7" w:rsidP="00025FC7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sz w:val="20"/>
          <w:szCs w:val="20"/>
        </w:rPr>
      </w:pPr>
    </w:p>
    <w:p w14:paraId="4F6B4EEA" w14:textId="77777777" w:rsidR="00B94950" w:rsidRDefault="00605D26">
      <w:pPr>
        <w:pStyle w:val="Heading2"/>
        <w:ind w:left="-5"/>
      </w:pPr>
      <w:r w:rsidRPr="0041267B">
        <w:rPr>
          <w:highlight w:val="yellow"/>
        </w:rPr>
        <w:t>Case presentation</w:t>
      </w:r>
    </w:p>
    <w:p w14:paraId="5E58744E" w14:textId="77058946" w:rsidR="00B94950" w:rsidRDefault="00605D26" w:rsidP="00A54328">
      <w:pPr>
        <w:ind w:left="-5" w:right="-14"/>
      </w:pPr>
      <w:r>
        <w:t>A</w:t>
      </w:r>
      <w:r w:rsidR="00BE267F">
        <w:t>n</w:t>
      </w:r>
      <w:r>
        <w:t xml:space="preserve"> </w:t>
      </w:r>
      <w:r w:rsidR="00BE267F">
        <w:t>81</w:t>
      </w:r>
      <w:r>
        <w:t xml:space="preserve"> year old </w:t>
      </w:r>
      <w:r w:rsidR="00BE267F">
        <w:t xml:space="preserve">man </w:t>
      </w:r>
      <w:r>
        <w:t xml:space="preserve"> presented to his general practitioner with </w:t>
      </w:r>
      <w:r w:rsidR="00BE267F">
        <w:t xml:space="preserve">chronic  lower back pain. , and pulsatile abdominal mass , patient referred to </w:t>
      </w:r>
      <w:r>
        <w:t>vascular clinic</w:t>
      </w:r>
      <w:r w:rsidR="00BE267F">
        <w:t xml:space="preserve"> and a diagnosis of AAA was made , Risk factors include Diabetes , hypertension and dysliaedemia , CT scan was done which showed </w:t>
      </w:r>
      <w:r w:rsidR="006A025D">
        <w:t>65</w:t>
      </w:r>
      <w:r w:rsidR="00BE267F">
        <w:t xml:space="preserve"> mm AAA</w:t>
      </w:r>
      <w:r w:rsidR="00A54328">
        <w:t xml:space="preserve"> </w:t>
      </w:r>
      <w:r w:rsidR="00BE267F">
        <w:t xml:space="preserve">infrarenal by 15 mm with a severely angled aortic neck as show  in fig 1  </w:t>
      </w:r>
      <w:r w:rsidR="00B00768">
        <w:t>. The alpha angle was 89 Degree and the Betal angle was 90 Degree .</w:t>
      </w:r>
    </w:p>
    <w:p w14:paraId="0BFDC71C" w14:textId="0479A17C" w:rsidR="00E0145E" w:rsidRDefault="00E0145E" w:rsidP="00DA33E7">
      <w:pPr>
        <w:ind w:left="-5" w:right="-14"/>
      </w:pPr>
      <w:r>
        <w:t xml:space="preserve">We planned to deploy self expandable nitinol aortic stent E-XL  at the angled  neck before the Device to remodel the proximal aorta  and then to deploy the device </w:t>
      </w:r>
      <w:r w:rsidR="00DA33E7">
        <w:t>from bilateral femoral cutdowns .</w:t>
      </w:r>
      <w:r w:rsidR="00606BBC">
        <w:t xml:space="preserve"> We have found that both angles have decrease by 15% as shown in Fig 2 , patient discharged 3 days later with no endoleak .</w:t>
      </w:r>
    </w:p>
    <w:p w14:paraId="3752E24E" w14:textId="0D447098" w:rsidR="00B94950" w:rsidRDefault="00BE267F">
      <w:pPr>
        <w:spacing w:after="178" w:line="259" w:lineRule="auto"/>
        <w:ind w:left="0" w:firstLine="0"/>
        <w:jc w:val="left"/>
      </w:pPr>
      <w:r>
        <w:rPr>
          <w:noProof/>
        </w:rPr>
        <w:drawing>
          <wp:inline distT="0" distB="0" distL="0" distR="0" wp14:anchorId="15A02B86" wp14:editId="22B22A76">
            <wp:extent cx="2143125" cy="3764756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NTRAL LINE jpg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76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08C62" w14:textId="5F8276EC" w:rsidR="00B94950" w:rsidRDefault="00BE267F" w:rsidP="00BE267F">
      <w:pPr>
        <w:spacing w:after="4" w:line="228" w:lineRule="auto"/>
        <w:ind w:left="-5" w:right="9"/>
        <w:jc w:val="left"/>
      </w:pPr>
      <w:r>
        <w:rPr>
          <w:rFonts w:ascii="Calibri" w:eastAsia="Calibri" w:hAnsi="Calibri" w:cs="Calibri"/>
          <w:b/>
        </w:rPr>
        <w:t>Figure 1</w:t>
      </w:r>
      <w:r w:rsidR="00605D26">
        <w:rPr>
          <w:rFonts w:ascii="Calibri" w:eastAsia="Calibri" w:hAnsi="Calibri" w:cs="Calibri"/>
          <w:color w:val="FFFFFF"/>
        </w:rPr>
        <w:t xml:space="preserve">oelns demonstrating the dissection at the level of the </w:t>
      </w:r>
      <w:r w:rsidR="00605D26">
        <w:rPr>
          <w:rFonts w:ascii="Calibri" w:eastAsia="Calibri" w:hAnsi="Calibri" w:cs="Calibri"/>
        </w:rPr>
        <w:t xml:space="preserve">CT scans demonstrating the </w:t>
      </w:r>
      <w:r>
        <w:rPr>
          <w:rFonts w:ascii="Calibri" w:eastAsia="Calibri" w:hAnsi="Calibri" w:cs="Calibri"/>
        </w:rPr>
        <w:t xml:space="preserve">two angels of the aortic neck </w:t>
      </w:r>
      <w:r w:rsidR="00605D26">
        <w:rPr>
          <w:rFonts w:ascii="Calibri" w:eastAsia="Calibri" w:hAnsi="Calibri" w:cs="Calibri"/>
        </w:rPr>
        <w:t>.</w:t>
      </w:r>
      <w:r w:rsidR="00DE7F3B">
        <w:rPr>
          <w:rFonts w:ascii="Calibri" w:eastAsia="Calibri" w:hAnsi="Calibri" w:cs="Calibri"/>
        </w:rPr>
        <w:t xml:space="preserve"> angle α in blue and of 89 Degree and angle β of 90 Degree in red , yellow line is the center lumen line .</w:t>
      </w:r>
    </w:p>
    <w:p w14:paraId="52D6381C" w14:textId="01C830E9" w:rsidR="00B94950" w:rsidRDefault="00B94950">
      <w:pPr>
        <w:spacing w:after="499" w:line="259" w:lineRule="auto"/>
        <w:ind w:left="0" w:firstLine="0"/>
        <w:jc w:val="left"/>
      </w:pPr>
    </w:p>
    <w:p w14:paraId="5DE5E57D" w14:textId="3059B688" w:rsidR="00080FFC" w:rsidRDefault="00606BBC">
      <w:pPr>
        <w:spacing w:after="499" w:line="259" w:lineRule="auto"/>
        <w:ind w:left="0"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BC41A4" wp14:editId="403E89D0">
                <wp:simplePos x="0" y="0"/>
                <wp:positionH relativeFrom="column">
                  <wp:posOffset>1898420</wp:posOffset>
                </wp:positionH>
                <wp:positionV relativeFrom="paragraph">
                  <wp:posOffset>73337</wp:posOffset>
                </wp:positionV>
                <wp:extent cx="218783" cy="241222"/>
                <wp:effectExtent l="0" t="0" r="10160" b="2603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783" cy="2412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D61D4" w14:textId="5E230D1B" w:rsidR="00606BBC" w:rsidRDefault="00606BBC">
                            <w:pPr>
                              <w:ind w:left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41A4" id="Text Box 6" o:spid="_x0000_s1027" type="#_x0000_t202" style="position:absolute;margin-left:149.5pt;margin-top:5.75pt;width:17.25pt;height:1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" fillcolor="white [3201]" strokeweight=".5pt">
                <v:textbox>
                  <w:txbxContent>
                    <w:p w14:paraId="5F9D61D4" w14:textId="5E230D1B" w:rsidR="00606BBC" w:rsidRDefault="00606BBC">
                      <w:pPr>
                        <w:ind w:left="0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E64FA1" wp14:editId="09085846">
                <wp:simplePos x="0" y="0"/>
                <wp:positionH relativeFrom="column">
                  <wp:posOffset>933532</wp:posOffset>
                </wp:positionH>
                <wp:positionV relativeFrom="paragraph">
                  <wp:posOffset>67727</wp:posOffset>
                </wp:positionV>
                <wp:extent cx="179514" cy="241222"/>
                <wp:effectExtent l="0" t="0" r="11430" b="260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514" cy="2412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F8164" w14:textId="202F2683" w:rsidR="00606BBC" w:rsidRPr="00606BBC" w:rsidRDefault="00606BBC">
                            <w:pPr>
                              <w:ind w:left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64FA1" id="Text Box 5" o:spid="_x0000_s1028" type="#_x0000_t202" style="position:absolute;margin-left:73.5pt;margin-top:5.35pt;width:14.15pt;height:1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" fillcolor="white [3201]" strokeweight=".5pt">
                <v:textbox>
                  <w:txbxContent>
                    <w:p w14:paraId="2FFF8164" w14:textId="202F2683" w:rsidR="00606BBC" w:rsidRPr="00606BBC" w:rsidRDefault="00606BBC">
                      <w:pPr>
                        <w:ind w:left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E7F3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41D6CF" wp14:editId="7813A920">
                <wp:simplePos x="0" y="0"/>
                <wp:positionH relativeFrom="column">
                  <wp:posOffset>58401</wp:posOffset>
                </wp:positionH>
                <wp:positionV relativeFrom="paragraph">
                  <wp:posOffset>56507</wp:posOffset>
                </wp:positionV>
                <wp:extent cx="207563" cy="207563"/>
                <wp:effectExtent l="0" t="0" r="21590" b="2159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563" cy="2075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19029" w14:textId="6F5C8412" w:rsidR="00DE7F3B" w:rsidRDefault="00DE7F3B">
                            <w:pPr>
                              <w:ind w:left="0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1D6CF" id="Text Box 4" o:spid="_x0000_s1029" type="#_x0000_t202" style="position:absolute;margin-left:4.6pt;margin-top:4.45pt;width:16.35pt;height:16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" fillcolor="white [3201]" strokeweight=".5pt">
                <v:textbox>
                  <w:txbxContent>
                    <w:p w14:paraId="4CE19029" w14:textId="6F5C8412" w:rsidR="00DE7F3B" w:rsidRDefault="00DE7F3B">
                      <w:pPr>
                        <w:ind w:left="0"/>
                      </w:pPr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80FFC">
        <w:rPr>
          <w:noProof/>
        </w:rPr>
        <w:drawing>
          <wp:inline distT="0" distB="0" distL="0" distR="0" wp14:anchorId="380717D9" wp14:editId="65024AE3">
            <wp:extent cx="3060700" cy="194691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cond image for paper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FD5F6" w14:textId="66D2D204" w:rsidR="00080FFC" w:rsidRDefault="00080FFC">
      <w:pPr>
        <w:spacing w:after="499" w:line="259" w:lineRule="auto"/>
        <w:ind w:left="0" w:firstLine="0"/>
        <w:jc w:val="left"/>
      </w:pPr>
      <w:r>
        <w:t xml:space="preserve">Fig 2 , Intraoperative image of the case , A E-XL stent before deployment , B After deployment , C, CT angiogram after E vita deployment </w:t>
      </w:r>
    </w:p>
    <w:p w14:paraId="35223E5F" w14:textId="5F67C072" w:rsidR="00B94950" w:rsidRDefault="00605D26">
      <w:pPr>
        <w:pStyle w:val="Heading2"/>
        <w:ind w:left="-5"/>
      </w:pPr>
      <w:r w:rsidRPr="0041267B">
        <w:rPr>
          <w:highlight w:val="yellow"/>
        </w:rPr>
        <w:t>Discussion</w:t>
      </w:r>
      <w:r w:rsidR="00D52800">
        <w:t xml:space="preserve"> </w:t>
      </w:r>
    </w:p>
    <w:p w14:paraId="3C845A44" w14:textId="77777777" w:rsidR="00B00768" w:rsidRDefault="00D52800" w:rsidP="00B007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20"/>
          <w:szCs w:val="20"/>
        </w:rPr>
      </w:pPr>
      <w:r w:rsidRPr="00B00768">
        <w:rPr>
          <w:rFonts w:ascii="Galliard-Roman" w:eastAsiaTheme="minorEastAsia" w:hAnsi="Galliard-Roman" w:cs="Galliard-Roman"/>
          <w:color w:val="auto"/>
          <w:sz w:val="20"/>
          <w:szCs w:val="20"/>
        </w:rPr>
        <w:t>Strangely enough, there is currently no consensus on</w:t>
      </w:r>
      <w:r w:rsidR="0041267B" w:rsidRPr="00B00768">
        <w:rPr>
          <w:rFonts w:ascii="Galliard-Roman" w:eastAsiaTheme="minorEastAsia" w:hAnsi="Galliard-Roman" w:cs="Galliard-Roman"/>
          <w:color w:val="auto"/>
          <w:sz w:val="20"/>
          <w:szCs w:val="20"/>
        </w:rPr>
        <w:t xml:space="preserve"> </w:t>
      </w:r>
      <w:r w:rsidRPr="00B00768">
        <w:rPr>
          <w:rFonts w:ascii="Galliard-Roman" w:eastAsiaTheme="minorEastAsia" w:hAnsi="Galliard-Roman" w:cs="Galliard-Roman"/>
          <w:color w:val="auto"/>
          <w:sz w:val="20"/>
          <w:szCs w:val="20"/>
        </w:rPr>
        <w:t>how to measure and quantify the aortic neck angulation</w:t>
      </w:r>
      <w:r w:rsidR="0041267B" w:rsidRPr="00B00768">
        <w:rPr>
          <w:rFonts w:ascii="Galliard-Roman" w:eastAsiaTheme="minorEastAsia" w:hAnsi="Galliard-Roman" w:cs="Galliard-Roman"/>
          <w:color w:val="auto"/>
          <w:sz w:val="20"/>
          <w:szCs w:val="20"/>
        </w:rPr>
        <w:t xml:space="preserve"> </w:t>
      </w:r>
      <w:r w:rsidRPr="00B00768">
        <w:rPr>
          <w:rFonts w:ascii="Galliard-Roman" w:eastAsiaTheme="minorEastAsia" w:hAnsi="Galliard-Roman" w:cs="Galliard-Roman"/>
          <w:color w:val="auto"/>
          <w:sz w:val="20"/>
          <w:szCs w:val="20"/>
        </w:rPr>
        <w:t xml:space="preserve">exactly. </w:t>
      </w:r>
      <w:r w:rsidR="00606BBC" w:rsidRPr="00B00768">
        <w:rPr>
          <w:rFonts w:ascii="Galliard-Roman" w:eastAsiaTheme="minorEastAsia" w:hAnsi="Galliard-Roman" w:cs="Galliard-Roman"/>
          <w:color w:val="auto"/>
          <w:sz w:val="20"/>
          <w:szCs w:val="20"/>
        </w:rPr>
        <w:t xml:space="preserve">We have used the commonest one of two aortic angles Alpha and Beta </w:t>
      </w:r>
      <w:r w:rsidRPr="00B00768">
        <w:rPr>
          <w:rFonts w:ascii="Galliard-Roman" w:eastAsiaTheme="minorEastAsia" w:hAnsi="Galliard-Roman" w:cs="Galliard-Roman"/>
          <w:color w:val="auto"/>
          <w:sz w:val="20"/>
          <w:szCs w:val="20"/>
        </w:rPr>
        <w:t>,</w:t>
      </w:r>
      <w:r w:rsidR="000A132D" w:rsidRPr="00B00768">
        <w:rPr>
          <w:rFonts w:ascii="Galliard-Roman" w:eastAsiaTheme="minorEastAsia" w:hAnsi="Galliard-Roman" w:cs="Galliard-Roman"/>
          <w:color w:val="auto"/>
          <w:sz w:val="20"/>
          <w:szCs w:val="20"/>
        </w:rPr>
        <w:t xml:space="preserve"> </w:t>
      </w:r>
      <w:r w:rsidR="000A132D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the transrenal E-XL stent was</w:t>
      </w:r>
      <w:r w:rsidR="0041267B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="000A132D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preferred to the giant Palmaz stent because of the need</w:t>
      </w:r>
      <w:r w:rsidR="0041267B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="000A132D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to remodel a long section of the abdominal aorta and the</w:t>
      </w:r>
      <w:r w:rsidR="0041267B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="000A132D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presence of severe angulation. The E-XL stent has</w:t>
      </w:r>
      <w:r w:rsid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="000A132D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enhanced </w:t>
      </w:r>
      <w:r w:rsidR="000A132D" w:rsidRPr="00B00768">
        <w:rPr>
          <w:rFonts w:ascii="AdvOT9e06db82+fb" w:eastAsiaTheme="minorEastAsia" w:hAnsi="AdvOT9e06db82+fb" w:cs="AdvOT9e06db82+fb"/>
          <w:color w:val="auto"/>
          <w:sz w:val="20"/>
          <w:szCs w:val="20"/>
        </w:rPr>
        <w:t>fl</w:t>
      </w:r>
      <w:r w:rsidR="000A132D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exibility because of its hybrid nitinol con</w:t>
      </w:r>
      <w:r w:rsidR="000A132D" w:rsidRPr="00B00768">
        <w:rPr>
          <w:rFonts w:ascii="AdvOT9e06db82+fb" w:eastAsiaTheme="minorEastAsia" w:hAnsi="AdvOT9e06db82+fb" w:cs="AdvOT9e06db82+fb"/>
          <w:color w:val="auto"/>
          <w:sz w:val="20"/>
          <w:szCs w:val="20"/>
        </w:rPr>
        <w:t>fi</w:t>
      </w:r>
      <w:r w:rsidR="000A132D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guration</w:t>
      </w:r>
      <w:r w:rsid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="000A132D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(open cell in the middle, closed at the two edges, with</w:t>
      </w:r>
      <w:r w:rsidR="0041267B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="000A132D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a constant outward radial force of 0.4 N/mm along the</w:t>
      </w:r>
      <w:r w:rsidR="0041267B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="000A132D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length of the device). </w:t>
      </w:r>
    </w:p>
    <w:p w14:paraId="3B1757AC" w14:textId="77777777" w:rsidR="00B00768" w:rsidRDefault="00B00768" w:rsidP="00B007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20"/>
          <w:szCs w:val="20"/>
        </w:rPr>
      </w:pPr>
    </w:p>
    <w:p w14:paraId="4D6FF471" w14:textId="3C87A6D0" w:rsidR="000A132D" w:rsidRDefault="000A132D" w:rsidP="00B007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20"/>
          <w:szCs w:val="20"/>
        </w:rPr>
      </w:pPr>
      <w:r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In contrast, the shorter closed-cell</w:t>
      </w:r>
      <w:r w:rsidR="0041267B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stainless-steel Palmaz stent does not have an outward radial</w:t>
      </w:r>
      <w:r w:rsidR="0041267B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force and should be positioned along the axis of the infrarenal</w:t>
      </w:r>
      <w:r w:rsidR="0041267B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aortic seal zone to correct and improve the orientation</w:t>
      </w:r>
      <w:r w:rsidR="0041267B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of the proximal aspect of the stent-graft, creating</w:t>
      </w:r>
      <w:r w:rsidR="0041267B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more graft-to-aorta contact.(3,4</w:t>
      </w:r>
      <w:r w:rsidR="00B1391B"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,5</w:t>
      </w:r>
      <w:r w:rsidRPr="00B00768">
        <w:rPr>
          <w:rFonts w:ascii="AdvOT9e06db82" w:eastAsiaTheme="minorEastAsia" w:hAnsi="AdvOT9e06db82" w:cs="AdvOT9e06db82"/>
          <w:color w:val="auto"/>
          <w:sz w:val="20"/>
          <w:szCs w:val="20"/>
        </w:rPr>
        <w:t>)</w:t>
      </w:r>
    </w:p>
    <w:p w14:paraId="098B40B9" w14:textId="77777777" w:rsidR="00B00768" w:rsidRPr="00B00768" w:rsidRDefault="00B00768" w:rsidP="00B007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20"/>
          <w:szCs w:val="20"/>
        </w:rPr>
      </w:pPr>
    </w:p>
    <w:p w14:paraId="6ADF488D" w14:textId="04AD302C" w:rsidR="00BE267F" w:rsidRDefault="000A132D" w:rsidP="00B007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sz w:val="20"/>
          <w:szCs w:val="20"/>
        </w:rPr>
      </w:pPr>
      <w:r w:rsidRPr="00B00768">
        <w:rPr>
          <w:rFonts w:ascii="AdvOT9e06db82" w:eastAsiaTheme="minorEastAsia" w:hAnsi="AdvOT9e06db82" w:cs="AdvOT9e06db82"/>
          <w:sz w:val="20"/>
          <w:szCs w:val="20"/>
        </w:rPr>
        <w:t>Self-expanding stent-grafts</w:t>
      </w:r>
      <w:r w:rsidR="0041267B" w:rsidRPr="00B00768">
        <w:rPr>
          <w:rFonts w:ascii="AdvOT9e06db82" w:eastAsiaTheme="minorEastAsia" w:hAnsi="AdvOT9e06db82" w:cs="AdvOT9e06db82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>continue to expand with the degenerating aorta in one</w:t>
      </w:r>
      <w:r w:rsidR="00606BBC" w:rsidRPr="00B00768">
        <w:rPr>
          <w:rFonts w:ascii="AdvOT9e06db82" w:eastAsiaTheme="minorEastAsia" w:hAnsi="AdvOT9e06db82" w:cs="AdvOT9e06db82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>third</w:t>
      </w:r>
      <w:r w:rsidR="0041267B" w:rsidRPr="00B00768">
        <w:rPr>
          <w:rFonts w:ascii="AdvOT9e06db82" w:eastAsiaTheme="minorEastAsia" w:hAnsi="AdvOT9e06db82" w:cs="AdvOT9e06db82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>of patients</w:t>
      </w:r>
      <w:r w:rsidR="00606BBC" w:rsidRPr="00B00768">
        <w:rPr>
          <w:rFonts w:ascii="AdvOT9e06db82" w:eastAsiaTheme="minorEastAsia" w:hAnsi="AdvOT9e06db82" w:cs="AdvOT9e06db82"/>
          <w:sz w:val="20"/>
          <w:szCs w:val="20"/>
        </w:rPr>
        <w:t xml:space="preserve"> (6)</w:t>
      </w:r>
      <w:r w:rsidRPr="00B00768">
        <w:rPr>
          <w:rFonts w:ascii="AdvOT9e06db82" w:eastAsiaTheme="minorEastAsia" w:hAnsi="AdvOT9e06db82" w:cs="AdvOT9e06db82"/>
          <w:color w:val="000066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>and a recent paper</w:t>
      </w:r>
      <w:r w:rsidR="00B00768">
        <w:rPr>
          <w:rFonts w:ascii="AdvOT9e06db82" w:eastAsiaTheme="minorEastAsia" w:hAnsi="AdvOT9e06db82" w:cs="AdvOT9e06db82"/>
          <w:sz w:val="20"/>
          <w:szCs w:val="20"/>
        </w:rPr>
        <w:t xml:space="preserve"> (7)</w:t>
      </w:r>
      <w:r w:rsidRPr="00B00768">
        <w:rPr>
          <w:rFonts w:ascii="AdvOT9e06db82" w:eastAsiaTheme="minorEastAsia" w:hAnsi="AdvOT9e06db82" w:cs="AdvOT9e06db82"/>
          <w:color w:val="000066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>has reported</w:t>
      </w:r>
      <w:r w:rsidR="0041267B" w:rsidRPr="00B00768">
        <w:rPr>
          <w:rFonts w:ascii="AdvOT9e06db82" w:eastAsiaTheme="minorEastAsia" w:hAnsi="AdvOT9e06db82" w:cs="AdvOT9e06db82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>a loss of apposition of the Palmaz stent to the stent-graft</w:t>
      </w:r>
      <w:r w:rsidR="00606BBC" w:rsidRPr="00B00768">
        <w:rPr>
          <w:rFonts w:ascii="AdvOT9e06db82" w:eastAsiaTheme="minorEastAsia" w:hAnsi="AdvOT9e06db82" w:cs="AdvOT9e06db82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>and a loss of proximal seal zone (</w:t>
      </w:r>
      <w:r w:rsidRPr="00B00768">
        <w:rPr>
          <w:rFonts w:ascii="AdvP4C4E51" w:eastAsiaTheme="minorEastAsia" w:hAnsi="AdvP4C4E51" w:cs="AdvP4C4E51"/>
          <w:sz w:val="20"/>
          <w:szCs w:val="20"/>
        </w:rPr>
        <w:t>&gt;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>5 mm) in 35% of</w:t>
      </w:r>
      <w:r w:rsidR="0041267B" w:rsidRPr="00B00768">
        <w:rPr>
          <w:rFonts w:ascii="AdvOT9e06db82" w:eastAsiaTheme="minorEastAsia" w:hAnsi="AdvOT9e06db82" w:cs="AdvOT9e06db82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>patients because of this neck enlargement. On the contrary,</w:t>
      </w:r>
      <w:r w:rsidR="0041267B" w:rsidRPr="00B00768">
        <w:rPr>
          <w:rFonts w:ascii="AdvOT9e06db82" w:eastAsiaTheme="minorEastAsia" w:hAnsi="AdvOT9e06db82" w:cs="AdvOT9e06db82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>as the E-XL stent has a proper outward radial force, it</w:t>
      </w:r>
      <w:r w:rsidR="0041267B" w:rsidRPr="00B00768">
        <w:rPr>
          <w:rFonts w:ascii="AdvOT9e06db82" w:eastAsiaTheme="minorEastAsia" w:hAnsi="AdvOT9e06db82" w:cs="AdvOT9e06db82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>should constantly accommodate the neck enlargement,</w:t>
      </w:r>
      <w:r w:rsidR="0041267B" w:rsidRPr="00B00768">
        <w:rPr>
          <w:rFonts w:ascii="AdvOT9e06db82" w:eastAsiaTheme="minorEastAsia" w:hAnsi="AdvOT9e06db82" w:cs="AdvOT9e06db82"/>
          <w:sz w:val="20"/>
          <w:szCs w:val="20"/>
        </w:rPr>
        <w:t xml:space="preserve"> </w:t>
      </w:r>
      <w:r w:rsidRPr="00B00768">
        <w:rPr>
          <w:rFonts w:ascii="AdvOT9e06db82" w:eastAsiaTheme="minorEastAsia" w:hAnsi="AdvOT9e06db82" w:cs="AdvOT9e06db82"/>
          <w:sz w:val="20"/>
          <w:szCs w:val="20"/>
        </w:rPr>
        <w:t xml:space="preserve">guaranteeing good graft apposition and sealing. </w:t>
      </w:r>
    </w:p>
    <w:p w14:paraId="53F993F0" w14:textId="77777777" w:rsidR="00851F77" w:rsidRDefault="00851F77" w:rsidP="00B007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sz w:val="20"/>
          <w:szCs w:val="20"/>
        </w:rPr>
      </w:pPr>
    </w:p>
    <w:p w14:paraId="28AD42BE" w14:textId="67822B2D" w:rsidR="00851F77" w:rsidRPr="00B00768" w:rsidRDefault="00851F77" w:rsidP="00B007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sz w:val="20"/>
          <w:szCs w:val="20"/>
        </w:rPr>
      </w:pPr>
      <w:r>
        <w:rPr>
          <w:rFonts w:ascii="AdvOT9e06db82" w:eastAsiaTheme="minorEastAsia" w:hAnsi="AdvOT9e06db82" w:cs="AdvOT9e06db82"/>
          <w:sz w:val="20"/>
          <w:szCs w:val="20"/>
        </w:rPr>
        <w:t xml:space="preserve">There are other important steps in dealing with angulated neck as the C arm position , the use of superstiff wire to straighten the angulations and the through and through wire technique </w:t>
      </w:r>
    </w:p>
    <w:p w14:paraId="7030081D" w14:textId="77777777" w:rsidR="00606BBC" w:rsidRPr="00BE267F" w:rsidRDefault="00606BBC" w:rsidP="00606BBC">
      <w:pPr>
        <w:autoSpaceDE w:val="0"/>
        <w:autoSpaceDN w:val="0"/>
        <w:adjustRightInd w:val="0"/>
        <w:spacing w:after="0" w:line="240" w:lineRule="auto"/>
        <w:ind w:left="0" w:firstLine="0"/>
        <w:jc w:val="left"/>
      </w:pPr>
    </w:p>
    <w:p w14:paraId="16FD73CA" w14:textId="06D6C7D4" w:rsidR="00B94950" w:rsidRDefault="00605D26">
      <w:pPr>
        <w:pStyle w:val="Heading2"/>
        <w:ind w:left="-5"/>
      </w:pPr>
      <w:r w:rsidRPr="0041267B">
        <w:rPr>
          <w:highlight w:val="yellow"/>
        </w:rPr>
        <w:t>Conclusion</w:t>
      </w:r>
      <w:r w:rsidR="00606BBC">
        <w:t xml:space="preserve"> :</w:t>
      </w:r>
    </w:p>
    <w:p w14:paraId="7DB43EB6" w14:textId="09985A7B" w:rsidR="00606BBC" w:rsidRPr="00606BBC" w:rsidRDefault="00606BBC" w:rsidP="00606BBC">
      <w:r>
        <w:t xml:space="preserve">The use of self expandable E-XL stent in severely angulated necks before EVAR offer an advantage in lowering the aortic angle to around 15 % less and </w:t>
      </w:r>
      <w:r w:rsidR="00395458">
        <w:t>decrease the secondary interventions in these cases .</w:t>
      </w:r>
    </w:p>
    <w:p w14:paraId="56D5BAAC" w14:textId="77777777" w:rsidR="00B94950" w:rsidRDefault="00605D26">
      <w:pPr>
        <w:pStyle w:val="Heading2"/>
        <w:ind w:left="-5"/>
      </w:pPr>
      <w:r w:rsidRPr="003D60DA">
        <w:rPr>
          <w:highlight w:val="yellow"/>
        </w:rPr>
        <w:t>Competing interests</w:t>
      </w:r>
    </w:p>
    <w:p w14:paraId="60674667" w14:textId="77777777" w:rsidR="00B94950" w:rsidRDefault="00605D26">
      <w:pPr>
        <w:ind w:left="-5" w:right="-14"/>
      </w:pPr>
      <w:r>
        <w:t>The author(s) declare that they have no competing interests.</w:t>
      </w:r>
    </w:p>
    <w:p w14:paraId="7504C929" w14:textId="77777777" w:rsidR="00B94950" w:rsidRDefault="00605D26">
      <w:pPr>
        <w:pStyle w:val="Heading2"/>
        <w:ind w:left="-5"/>
      </w:pPr>
      <w:r w:rsidRPr="0041267B">
        <w:rPr>
          <w:highlight w:val="yellow"/>
        </w:rPr>
        <w:t>Authors' contributions</w:t>
      </w:r>
    </w:p>
    <w:p w14:paraId="53A631BD" w14:textId="716C4E52" w:rsidR="00B94950" w:rsidRDefault="00605D26" w:rsidP="00626F57">
      <w:pPr>
        <w:ind w:left="-5" w:right="-14"/>
      </w:pPr>
      <w:r>
        <w:t>The origi</w:t>
      </w:r>
      <w:r w:rsidR="0041267B">
        <w:t xml:space="preserve">nal idea was that of Dr.Mohamed Elfarok </w:t>
      </w:r>
      <w:r>
        <w:t xml:space="preserve"> and </w:t>
      </w:r>
      <w:r w:rsidR="0041267B">
        <w:t>Dr.Amr Fathey</w:t>
      </w:r>
      <w:r>
        <w:t xml:space="preserve"> (consultant in charge of the case). The manuscript was written </w:t>
      </w:r>
      <w:r w:rsidR="00626F57">
        <w:t xml:space="preserve">Dr.Andrew Choong and revised by </w:t>
      </w:r>
      <w:r w:rsidR="0041267B">
        <w:t xml:space="preserve"> </w:t>
      </w:r>
      <w:r w:rsidR="00626F57">
        <w:t>Prof.</w:t>
      </w:r>
      <w:r w:rsidR="0041267B">
        <w:t xml:space="preserve"> </w:t>
      </w:r>
      <w:r w:rsidR="00626F57">
        <w:t>Peter Brennan</w:t>
      </w:r>
      <w:r w:rsidR="0041267B">
        <w:t xml:space="preserve"> </w:t>
      </w:r>
      <w:r>
        <w:t xml:space="preserve"> .</w:t>
      </w:r>
    </w:p>
    <w:p w14:paraId="29CF05A4" w14:textId="77777777" w:rsidR="00B94950" w:rsidRDefault="00605D26">
      <w:pPr>
        <w:pStyle w:val="Heading2"/>
        <w:ind w:left="-5"/>
      </w:pPr>
      <w:r w:rsidRPr="0041267B">
        <w:rPr>
          <w:highlight w:val="yellow"/>
        </w:rPr>
        <w:t>Consent</w:t>
      </w:r>
    </w:p>
    <w:p w14:paraId="0618203A" w14:textId="77777777" w:rsidR="00B94950" w:rsidRDefault="00605D26">
      <w:pPr>
        <w:spacing w:after="0" w:line="250" w:lineRule="auto"/>
        <w:ind w:left="0" w:firstLine="0"/>
        <w:jc w:val="left"/>
      </w:pPr>
      <w:r>
        <w:t>The authors confirm that written informed consent was obtained from the patient for publication of the manuscript.</w:t>
      </w:r>
    </w:p>
    <w:p w14:paraId="6698F4A9" w14:textId="77777777" w:rsidR="00A17995" w:rsidRDefault="00A17995">
      <w:pPr>
        <w:pStyle w:val="Heading2"/>
        <w:ind w:left="-5"/>
      </w:pPr>
    </w:p>
    <w:p w14:paraId="7397FBB4" w14:textId="4232ADBD" w:rsidR="00492CD7" w:rsidRPr="00492CD7" w:rsidRDefault="00492CD7" w:rsidP="00492CD7">
      <w:pPr>
        <w:jc w:val="left"/>
      </w:pPr>
      <w:r>
        <w:t xml:space="preserve">-NB , The angiographic run of the case can be watched on the internet on the following linc </w:t>
      </w:r>
      <w:r w:rsidRPr="00492CD7">
        <w:t>https://www.youtube.com/watch?v=ZB3KE3HOD2U&amp;feature=youtu.be</w:t>
      </w:r>
    </w:p>
    <w:p w14:paraId="712CA553" w14:textId="77777777" w:rsidR="00D52800" w:rsidRPr="00D52800" w:rsidRDefault="00D52800" w:rsidP="00D52800"/>
    <w:p w14:paraId="14EEDBF4" w14:textId="77777777" w:rsidR="00B94950" w:rsidRDefault="00605D26">
      <w:pPr>
        <w:pStyle w:val="Heading2"/>
        <w:ind w:left="-5"/>
      </w:pPr>
      <w:r>
        <w:t>References</w:t>
      </w:r>
    </w:p>
    <w:p w14:paraId="76E94758" w14:textId="6DEF7CBE" w:rsidR="00A17995" w:rsidRPr="002432C5" w:rsidRDefault="00B1391B" w:rsidP="00B1391B">
      <w:pPr>
        <w:ind w:left="0" w:firstLine="0"/>
        <w:rPr>
          <w:sz w:val="16"/>
          <w:szCs w:val="16"/>
        </w:rPr>
      </w:pPr>
      <w:r w:rsidRPr="002432C5">
        <w:rPr>
          <w:sz w:val="16"/>
          <w:szCs w:val="16"/>
        </w:rPr>
        <w:t xml:space="preserve">1- </w:t>
      </w:r>
      <w:r w:rsidRPr="002432C5">
        <w:rPr>
          <w:rFonts w:eastAsiaTheme="minorEastAsia"/>
          <w:color w:val="auto"/>
          <w:sz w:val="16"/>
          <w:szCs w:val="16"/>
        </w:rPr>
        <w:t>Daniel E. Cox, MD, Donald L. Jacobs, MD, Raghunandan ,</w:t>
      </w:r>
      <w:r w:rsidRPr="002432C5">
        <w:rPr>
          <w:rFonts w:ascii="KtextBBold" w:eastAsiaTheme="minorEastAsia" w:hAnsi="KtextBBold" w:cs="KtextBBold"/>
          <w:b/>
          <w:bCs/>
          <w:color w:val="auto"/>
          <w:sz w:val="16"/>
          <w:szCs w:val="16"/>
        </w:rPr>
        <w:t xml:space="preserve"> </w:t>
      </w:r>
      <w:r w:rsidRPr="002432C5">
        <w:rPr>
          <w:rFonts w:eastAsiaTheme="minorEastAsia"/>
          <w:b/>
          <w:bCs/>
          <w:color w:val="auto"/>
          <w:sz w:val="16"/>
          <w:szCs w:val="16"/>
        </w:rPr>
        <w:t xml:space="preserve">Outcomes of Endovascular AAA Repair in Patients with Hostile Neck Anatomy Using Adjunctive Balloon-Expandable Stents, </w:t>
      </w:r>
      <w:r w:rsidRPr="002432C5">
        <w:rPr>
          <w:rFonts w:eastAsiaTheme="minorEastAsia"/>
          <w:color w:val="auto"/>
          <w:sz w:val="16"/>
          <w:szCs w:val="16"/>
        </w:rPr>
        <w:t>Vascular and Endovascular Surgery Volume 40, Number 1, 2006</w:t>
      </w:r>
    </w:p>
    <w:p w14:paraId="120D3922" w14:textId="3F40DD57" w:rsidR="00D52800" w:rsidRPr="002432C5" w:rsidRDefault="00B1391B" w:rsidP="00D5280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Galliard-Roman" w:eastAsiaTheme="minorEastAsia" w:hAnsi="Galliard-Roman" w:cs="Galliard-Roman"/>
          <w:color w:val="231F20"/>
          <w:sz w:val="16"/>
          <w:szCs w:val="16"/>
        </w:rPr>
      </w:pPr>
      <w:r w:rsidRPr="002432C5">
        <w:rPr>
          <w:rFonts w:ascii="Galliard-Roman" w:eastAsiaTheme="minorEastAsia" w:hAnsi="Galliard-Roman" w:cs="Galliard-Roman"/>
          <w:color w:val="231F20"/>
          <w:sz w:val="16"/>
          <w:szCs w:val="16"/>
        </w:rPr>
        <w:t>2</w:t>
      </w:r>
      <w:r w:rsidR="00D52800" w:rsidRPr="002432C5">
        <w:rPr>
          <w:rFonts w:ascii="Galliard-Roman" w:eastAsiaTheme="minorEastAsia" w:hAnsi="Galliard-Roman" w:cs="Galliard-Roman"/>
          <w:color w:val="231F20"/>
          <w:sz w:val="16"/>
          <w:szCs w:val="16"/>
        </w:rPr>
        <w:t>. Prinssen M, Verhoeven EL, Buth J, Cuypers PW, van Sambeek MR,</w:t>
      </w:r>
    </w:p>
    <w:p w14:paraId="20559057" w14:textId="77777777" w:rsidR="00D52800" w:rsidRPr="002432C5" w:rsidRDefault="00D52800" w:rsidP="00D5280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Galliard-Roman" w:eastAsiaTheme="minorEastAsia" w:hAnsi="Galliard-Roman" w:cs="Galliard-Roman"/>
          <w:color w:val="231F20"/>
          <w:sz w:val="16"/>
          <w:szCs w:val="16"/>
        </w:rPr>
      </w:pPr>
      <w:r w:rsidRPr="002432C5">
        <w:rPr>
          <w:rFonts w:ascii="Galliard-Roman" w:eastAsiaTheme="minorEastAsia" w:hAnsi="Galliard-Roman" w:cs="Galliard-Roman"/>
          <w:color w:val="231F20"/>
          <w:sz w:val="16"/>
          <w:szCs w:val="16"/>
        </w:rPr>
        <w:t>Balm R, et al. A randomized trial comparing conventional and endovascular</w:t>
      </w:r>
    </w:p>
    <w:p w14:paraId="0D8F1BEC" w14:textId="77777777" w:rsidR="00D52800" w:rsidRPr="002432C5" w:rsidRDefault="00D52800" w:rsidP="00D5280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Galliard-Roman" w:eastAsiaTheme="minorEastAsia" w:hAnsi="Galliard-Roman" w:cs="Galliard-Roman"/>
          <w:color w:val="231F20"/>
          <w:sz w:val="16"/>
          <w:szCs w:val="16"/>
        </w:rPr>
      </w:pPr>
      <w:r w:rsidRPr="002432C5">
        <w:rPr>
          <w:rFonts w:ascii="Galliard-Roman" w:eastAsiaTheme="minorEastAsia" w:hAnsi="Galliard-Roman" w:cs="Galliard-Roman"/>
          <w:color w:val="231F20"/>
          <w:sz w:val="16"/>
          <w:szCs w:val="16"/>
        </w:rPr>
        <w:t>repair of abdominal aortic aneurysms. N Engl J Med 2004;351:</w:t>
      </w:r>
    </w:p>
    <w:p w14:paraId="162EB353" w14:textId="462ED6B2" w:rsidR="00D52800" w:rsidRPr="002432C5" w:rsidRDefault="00D52800" w:rsidP="00D52800">
      <w:pPr>
        <w:ind w:left="0" w:firstLine="0"/>
        <w:rPr>
          <w:rFonts w:ascii="Galliard-Roman" w:eastAsiaTheme="minorEastAsia" w:hAnsi="Galliard-Roman" w:cs="Galliard-Roman"/>
          <w:color w:val="231F20"/>
          <w:sz w:val="16"/>
          <w:szCs w:val="16"/>
        </w:rPr>
      </w:pPr>
      <w:r w:rsidRPr="002432C5">
        <w:rPr>
          <w:rFonts w:ascii="Galliard-Roman" w:eastAsiaTheme="minorEastAsia" w:hAnsi="Galliard-Roman" w:cs="Galliard-Roman"/>
          <w:color w:val="231F20"/>
          <w:sz w:val="16"/>
          <w:szCs w:val="16"/>
        </w:rPr>
        <w:t>1607-18.</w:t>
      </w:r>
    </w:p>
    <w:p w14:paraId="26F50F42" w14:textId="37E9CA25" w:rsidR="000A132D" w:rsidRPr="002432C5" w:rsidRDefault="00B1391B" w:rsidP="000A132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3</w:t>
      </w:r>
      <w:r w:rsidR="000A132D"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. Farley SM, Rigberg D, Jimenez JC, Moore W, Quinones-Baldrich W.</w:t>
      </w:r>
    </w:p>
    <w:p w14:paraId="22572C8C" w14:textId="77777777" w:rsidR="000A132D" w:rsidRPr="002432C5" w:rsidRDefault="000A132D" w:rsidP="000A132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A retrospective review of Palmaz stenting of the aortic neck for</w:t>
      </w:r>
    </w:p>
    <w:p w14:paraId="0554BAF9" w14:textId="77777777" w:rsidR="000A132D" w:rsidRPr="002432C5" w:rsidRDefault="000A132D" w:rsidP="000A132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endovascular aneurysm repair. Ann Vasc Surg 2011;25:735-9.</w:t>
      </w:r>
    </w:p>
    <w:p w14:paraId="1F940E20" w14:textId="77777777" w:rsidR="00DE7F3B" w:rsidRPr="002432C5" w:rsidRDefault="00DE7F3B" w:rsidP="000A132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</w:p>
    <w:p w14:paraId="1E959A35" w14:textId="5F2E8C97" w:rsidR="000A132D" w:rsidRPr="002432C5" w:rsidRDefault="00B1391B" w:rsidP="000A132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4</w:t>
      </w:r>
      <w:r w:rsidR="000A132D"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. Arthurs ZM, Lyden SP, Rajani RR, Eagleton MJ, Clair DG. Long-term</w:t>
      </w:r>
    </w:p>
    <w:p w14:paraId="6C499C1F" w14:textId="77777777" w:rsidR="000A132D" w:rsidRPr="002432C5" w:rsidRDefault="000A132D" w:rsidP="000A132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outcomes of Palmaz stent placement for intraoperative type Ia endoleak</w:t>
      </w:r>
    </w:p>
    <w:p w14:paraId="5EF74C4B" w14:textId="77777777" w:rsidR="000A132D" w:rsidRPr="002432C5" w:rsidRDefault="000A132D" w:rsidP="000A132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during endovascular aneurysm repair. Ann Vasc Surg 2011;25:</w:t>
      </w:r>
    </w:p>
    <w:p w14:paraId="5036BCFA" w14:textId="77777777" w:rsidR="000A132D" w:rsidRPr="002432C5" w:rsidRDefault="000A132D" w:rsidP="000A132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120-6.</w:t>
      </w:r>
    </w:p>
    <w:p w14:paraId="0DEE9C72" w14:textId="77777777" w:rsidR="00DE7F3B" w:rsidRPr="002432C5" w:rsidRDefault="00DE7F3B" w:rsidP="000A132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</w:p>
    <w:p w14:paraId="5EFC9397" w14:textId="4A19E4CC" w:rsidR="000A132D" w:rsidRPr="002432C5" w:rsidRDefault="00B1391B" w:rsidP="000A132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5</w:t>
      </w:r>
      <w:r w:rsidR="000A132D"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. Rajani RR, Arthurs ZM, Srivastava SD, Lyden SP, Clair DG,</w:t>
      </w:r>
    </w:p>
    <w:p w14:paraId="1AB700B8" w14:textId="77777777" w:rsidR="000A132D" w:rsidRPr="002432C5" w:rsidRDefault="000A132D" w:rsidP="000A132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Eagleton MJ. Repairing immediate proximal endoleaks during</w:t>
      </w:r>
    </w:p>
    <w:p w14:paraId="6C4AE996" w14:textId="79A345CB" w:rsidR="000A132D" w:rsidRPr="002432C5" w:rsidRDefault="000A132D" w:rsidP="000A132D">
      <w:pPr>
        <w:ind w:left="0" w:firstLine="0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abdominal aortic aneurysm repair. J Vasc Surg 2011;53:1174-7.</w:t>
      </w:r>
    </w:p>
    <w:p w14:paraId="45F1627E" w14:textId="77777777" w:rsidR="00606BBC" w:rsidRPr="002432C5" w:rsidRDefault="00606BBC" w:rsidP="00606BB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6. Cao P, Verzini F, Parlani G, Rango PD, Parente B, Giordano G,</w:t>
      </w:r>
    </w:p>
    <w:p w14:paraId="585C467A" w14:textId="77777777" w:rsidR="00606BBC" w:rsidRPr="002432C5" w:rsidRDefault="00606BBC" w:rsidP="00606BB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et al. Predictive factors and clinical consequences of proximal neck</w:t>
      </w:r>
    </w:p>
    <w:p w14:paraId="670893D4" w14:textId="77777777" w:rsidR="00606BBC" w:rsidRPr="002432C5" w:rsidRDefault="00606BBC" w:rsidP="00606BB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dilatation in 230 patients undergoing abdominal aorta aneurysm</w:t>
      </w:r>
    </w:p>
    <w:p w14:paraId="4F1C203B" w14:textId="77777777" w:rsidR="00606BBC" w:rsidRPr="002432C5" w:rsidRDefault="00606BBC" w:rsidP="00606BBC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repair with self-expandable stent grafts. J Vasc Surg 2003;37:</w:t>
      </w:r>
    </w:p>
    <w:p w14:paraId="6C816C75" w14:textId="050D46B6" w:rsidR="00606BBC" w:rsidRDefault="00606BBC" w:rsidP="00606BBC">
      <w:pPr>
        <w:ind w:left="0" w:firstLine="0"/>
        <w:rPr>
          <w:rFonts w:ascii="AdvOT9e06db82" w:eastAsiaTheme="minorEastAsia" w:hAnsi="AdvOT9e06db82" w:cs="AdvOT9e06db82"/>
          <w:color w:val="auto"/>
          <w:sz w:val="16"/>
          <w:szCs w:val="16"/>
        </w:rPr>
      </w:pPr>
      <w:r w:rsidRPr="002432C5">
        <w:rPr>
          <w:rFonts w:ascii="AdvOT9e06db82" w:eastAsiaTheme="minorEastAsia" w:hAnsi="AdvOT9e06db82" w:cs="AdvOT9e06db82"/>
          <w:color w:val="auto"/>
          <w:sz w:val="16"/>
          <w:szCs w:val="16"/>
        </w:rPr>
        <w:t>1200-5</w:t>
      </w:r>
    </w:p>
    <w:p w14:paraId="77A9B79A" w14:textId="2B20A945" w:rsidR="00B00768" w:rsidRDefault="00B00768" w:rsidP="00B007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4"/>
          <w:szCs w:val="14"/>
        </w:rPr>
      </w:pPr>
      <w:r>
        <w:rPr>
          <w:rFonts w:ascii="AdvOT9e06db82" w:eastAsiaTheme="minorEastAsia" w:hAnsi="AdvOT9e06db82" w:cs="AdvOT9e06db82"/>
          <w:color w:val="auto"/>
          <w:sz w:val="16"/>
          <w:szCs w:val="16"/>
        </w:rPr>
        <w:t>7.</w:t>
      </w:r>
      <w:r w:rsidRPr="00B00768">
        <w:rPr>
          <w:rFonts w:ascii="AdvOT9e06db82" w:eastAsiaTheme="minorEastAsia" w:hAnsi="AdvOT9e06db82" w:cs="AdvOT9e06db82"/>
          <w:color w:val="auto"/>
          <w:sz w:val="14"/>
          <w:szCs w:val="14"/>
        </w:rPr>
        <w:t xml:space="preserve"> </w:t>
      </w:r>
      <w:r>
        <w:rPr>
          <w:rFonts w:ascii="AdvOT9e06db82" w:eastAsiaTheme="minorEastAsia" w:hAnsi="AdvOT9e06db82" w:cs="AdvOT9e06db82"/>
          <w:color w:val="auto"/>
          <w:sz w:val="14"/>
          <w:szCs w:val="14"/>
        </w:rPr>
        <w:t>Arthurs ZM, Lyden SP, Rajani RR, Eagleton MJ, Clair DG. Long-term</w:t>
      </w:r>
    </w:p>
    <w:p w14:paraId="44F57A78" w14:textId="77777777" w:rsidR="00B00768" w:rsidRDefault="00B00768" w:rsidP="00B007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4"/>
          <w:szCs w:val="14"/>
        </w:rPr>
      </w:pPr>
      <w:r>
        <w:rPr>
          <w:rFonts w:ascii="AdvOT9e06db82" w:eastAsiaTheme="minorEastAsia" w:hAnsi="AdvOT9e06db82" w:cs="AdvOT9e06db82"/>
          <w:color w:val="auto"/>
          <w:sz w:val="14"/>
          <w:szCs w:val="14"/>
        </w:rPr>
        <w:t>outcomes of Palmaz stent placement for intraoperative type Ia endoleak</w:t>
      </w:r>
    </w:p>
    <w:p w14:paraId="18681A40" w14:textId="77777777" w:rsidR="00B00768" w:rsidRDefault="00B00768" w:rsidP="00B00768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dvOT9e06db82" w:eastAsiaTheme="minorEastAsia" w:hAnsi="AdvOT9e06db82" w:cs="AdvOT9e06db82"/>
          <w:color w:val="auto"/>
          <w:sz w:val="14"/>
          <w:szCs w:val="14"/>
        </w:rPr>
      </w:pPr>
      <w:r>
        <w:rPr>
          <w:rFonts w:ascii="AdvOT9e06db82" w:eastAsiaTheme="minorEastAsia" w:hAnsi="AdvOT9e06db82" w:cs="AdvOT9e06db82"/>
          <w:color w:val="auto"/>
          <w:sz w:val="14"/>
          <w:szCs w:val="14"/>
        </w:rPr>
        <w:t>during endovascular aneurysm repair. Ann Vasc Surg 2011;25:</w:t>
      </w:r>
    </w:p>
    <w:p w14:paraId="031DCAD3" w14:textId="6CC3B5C1" w:rsidR="00B00768" w:rsidRPr="002432C5" w:rsidRDefault="00B00768" w:rsidP="00B00768">
      <w:pPr>
        <w:ind w:left="0" w:firstLine="0"/>
        <w:rPr>
          <w:rFonts w:ascii="AdvOT9e06db82" w:eastAsiaTheme="minorEastAsia" w:hAnsi="AdvOT9e06db82" w:cs="AdvOT9e06db82"/>
          <w:color w:val="auto"/>
          <w:sz w:val="16"/>
          <w:szCs w:val="16"/>
        </w:rPr>
      </w:pPr>
      <w:r>
        <w:rPr>
          <w:rFonts w:ascii="AdvOT9e06db82" w:eastAsiaTheme="minorEastAsia" w:hAnsi="AdvOT9e06db82" w:cs="AdvOT9e06db82"/>
          <w:color w:val="auto"/>
          <w:sz w:val="14"/>
          <w:szCs w:val="14"/>
        </w:rPr>
        <w:t>120-6.</w:t>
      </w:r>
    </w:p>
    <w:p w14:paraId="7D3201F0" w14:textId="77777777" w:rsidR="00DE7F3B" w:rsidRDefault="00DE7F3B" w:rsidP="000A132D">
      <w:pPr>
        <w:ind w:left="0" w:firstLine="0"/>
        <w:rPr>
          <w:rFonts w:ascii="AdvOT9e06db82" w:eastAsiaTheme="minorEastAsia" w:hAnsi="AdvOT9e06db82" w:cs="AdvOT9e06db82"/>
          <w:color w:val="auto"/>
          <w:sz w:val="18"/>
          <w:szCs w:val="18"/>
        </w:rPr>
      </w:pPr>
    </w:p>
    <w:p w14:paraId="02815F1C" w14:textId="77777777" w:rsidR="00DE7F3B" w:rsidRDefault="00DE7F3B" w:rsidP="000A132D">
      <w:pPr>
        <w:ind w:left="0" w:firstLine="0"/>
        <w:rPr>
          <w:rFonts w:ascii="AdvOT9e06db82" w:eastAsiaTheme="minorEastAsia" w:hAnsi="AdvOT9e06db82" w:cs="AdvOT9e06db82"/>
          <w:color w:val="auto"/>
          <w:sz w:val="18"/>
          <w:szCs w:val="18"/>
        </w:rPr>
      </w:pPr>
    </w:p>
    <w:p w14:paraId="382A5FA8" w14:textId="77777777" w:rsidR="00DE7F3B" w:rsidRPr="00DE7F3B" w:rsidRDefault="00DE7F3B" w:rsidP="000A132D">
      <w:pPr>
        <w:ind w:left="0" w:firstLine="0"/>
        <w:rPr>
          <w:rFonts w:ascii="Galliard-Roman" w:eastAsiaTheme="minorEastAsia" w:hAnsi="Galliard-Roman" w:cs="Galliard-Roman"/>
          <w:color w:val="231F20"/>
          <w:sz w:val="18"/>
          <w:szCs w:val="18"/>
        </w:rPr>
      </w:pPr>
    </w:p>
    <w:p w14:paraId="0DEF39B7" w14:textId="77777777" w:rsidR="00D52800" w:rsidRPr="00A17995" w:rsidRDefault="00D52800" w:rsidP="00D52800">
      <w:pPr>
        <w:ind w:left="0" w:firstLine="0"/>
      </w:pPr>
    </w:p>
    <w:p w14:paraId="6E62FEC4" w14:textId="77777777" w:rsidR="00A17995" w:rsidRDefault="00A17995">
      <w:pPr>
        <w:spacing w:after="67" w:line="221" w:lineRule="auto"/>
        <w:ind w:left="531" w:firstLine="41"/>
        <w:jc w:val="left"/>
        <w:rPr>
          <w:rFonts w:ascii="Calibri" w:eastAsia="Calibri" w:hAnsi="Calibri" w:cs="Calibri"/>
        </w:rPr>
      </w:pPr>
    </w:p>
    <w:p w14:paraId="66D49285" w14:textId="77777777" w:rsidR="00A17995" w:rsidRDefault="00A17995">
      <w:pPr>
        <w:spacing w:after="67" w:line="221" w:lineRule="auto"/>
        <w:ind w:left="531" w:firstLine="41"/>
        <w:jc w:val="left"/>
        <w:rPr>
          <w:rFonts w:ascii="Calibri" w:eastAsia="Calibri" w:hAnsi="Calibri" w:cs="Calibri"/>
        </w:rPr>
      </w:pPr>
    </w:p>
    <w:p w14:paraId="0405F91F" w14:textId="77777777" w:rsidR="00A17995" w:rsidRDefault="00A17995">
      <w:pPr>
        <w:spacing w:after="67" w:line="221" w:lineRule="auto"/>
        <w:ind w:left="531" w:firstLine="41"/>
        <w:jc w:val="left"/>
        <w:rPr>
          <w:rFonts w:ascii="Calibri" w:eastAsia="Calibri" w:hAnsi="Calibri" w:cs="Calibri"/>
        </w:rPr>
      </w:pPr>
    </w:p>
    <w:p w14:paraId="7432D6F3" w14:textId="77777777" w:rsidR="00A17995" w:rsidRDefault="00A17995">
      <w:pPr>
        <w:spacing w:after="67" w:line="221" w:lineRule="auto"/>
        <w:ind w:left="531" w:firstLine="41"/>
        <w:jc w:val="left"/>
        <w:rPr>
          <w:rFonts w:ascii="Calibri" w:eastAsia="Calibri" w:hAnsi="Calibri" w:cs="Calibri"/>
        </w:rPr>
      </w:pPr>
    </w:p>
    <w:p w14:paraId="5D6D2D6C" w14:textId="77777777" w:rsidR="00B94950" w:rsidRDefault="00B94950">
      <w:pPr>
        <w:spacing w:after="0" w:line="259" w:lineRule="auto"/>
        <w:ind w:left="76" w:firstLine="0"/>
        <w:jc w:val="left"/>
      </w:pPr>
    </w:p>
    <w:sectPr w:rsidR="00B94950">
      <w:type w:val="continuous"/>
      <w:pgSz w:w="12200" w:h="15840"/>
      <w:pgMar w:top="1731" w:right="1138" w:bottom="1075" w:left="1083" w:header="720" w:footer="720" w:gutter="0"/>
      <w:cols w:num="2" w:space="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92F8B" w14:textId="77777777" w:rsidR="001A3163" w:rsidRDefault="001A3163">
      <w:pPr>
        <w:spacing w:after="0" w:line="240" w:lineRule="auto"/>
      </w:pPr>
      <w:r>
        <w:separator/>
      </w:r>
    </w:p>
  </w:endnote>
  <w:endnote w:type="continuationSeparator" w:id="0">
    <w:p w14:paraId="32D4B2E1" w14:textId="77777777" w:rsidR="001A3163" w:rsidRDefault="001A3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vTT2ffda40f.B">
    <w:altName w:val="Cambria"/>
    <w:charset w:val="00"/>
    <w:family w:val="roman"/>
    <w:notTrueType/>
    <w:pitch w:val="default"/>
    <w:sig w:usb0="00000003" w:usb1="00000000" w:usb2="00000000" w:usb3="00000000" w:csb0="00000001" w:csb1="00000000"/>
  </w:font>
  <w:font w:name="AdvTT7b515deb">
    <w:altName w:val="Cambria"/>
    <w:charset w:val="00"/>
    <w:family w:val="roman"/>
    <w:notTrueType/>
    <w:pitch w:val="default"/>
    <w:sig w:usb0="00000003" w:usb1="00000000" w:usb2="00000000" w:usb3="00000000" w:csb0="00000001" w:csb1="00000000"/>
  </w:font>
  <w:font w:name="CronosMM_408_10_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CronosMM-It_408_10_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Galliard-Roman">
    <w:altName w:val="Cambria"/>
    <w:charset w:val="00"/>
    <w:family w:val="roman"/>
    <w:notTrueType/>
    <w:pitch w:val="default"/>
    <w:sig w:usb0="00000003" w:usb1="00000000" w:usb2="00000000" w:usb3="00000000" w:csb0="00000001" w:csb1="00000000"/>
  </w:font>
  <w:font w:name="AdvOT9e06db82">
    <w:altName w:val="Cambria"/>
    <w:charset w:val="00"/>
    <w:family w:val="roman"/>
    <w:notTrueType/>
    <w:pitch w:val="default"/>
    <w:sig w:usb0="00000003" w:usb1="00000000" w:usb2="00000000" w:usb3="00000000" w:csb0="00000001" w:csb1="00000000"/>
  </w:font>
  <w:font w:name="AdvOT9e06db82+fb">
    <w:altName w:val="Calibri"/>
    <w:charset w:val="00"/>
    <w:family w:val="auto"/>
    <w:notTrueType/>
    <w:pitch w:val="default"/>
    <w:sig w:usb0="00000003" w:usb1="00000000" w:usb2="00000000" w:usb3="00000000" w:csb0="00000001" w:csb1="00000000"/>
  </w:font>
  <w:font w:name="AdvP4C4E51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KtextBBold">
    <w:altName w:val="Calibri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ABD0F" w14:textId="77777777" w:rsidR="00B94950" w:rsidRDefault="00605D26">
    <w:pPr>
      <w:spacing w:after="0" w:line="259" w:lineRule="auto"/>
      <w:ind w:left="0" w:right="542" w:firstLine="0"/>
      <w:jc w:val="right"/>
    </w:pPr>
    <w:r>
      <w:rPr>
        <w:rFonts w:ascii="Calibri" w:eastAsia="Calibri" w:hAnsi="Calibri" w:cs="Calibri"/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1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of </w:t>
    </w:r>
    <w:fldSimple w:instr=" NUMPAGES   \* MERGEFORMAT ">
      <w:r>
        <w:rPr>
          <w:rFonts w:ascii="Calibri" w:eastAsia="Calibri" w:hAnsi="Calibri" w:cs="Calibri"/>
          <w:sz w:val="18"/>
        </w:rPr>
        <w:t>4</w:t>
      </w:r>
    </w:fldSimple>
  </w:p>
  <w:p w14:paraId="5A93C2D0" w14:textId="77777777" w:rsidR="00B94950" w:rsidRDefault="00605D26">
    <w:pPr>
      <w:spacing w:after="0" w:line="259" w:lineRule="auto"/>
      <w:ind w:left="0" w:right="528" w:firstLine="0"/>
      <w:jc w:val="right"/>
    </w:pPr>
    <w:r>
      <w:rPr>
        <w:rFonts w:ascii="Calibri" w:eastAsia="Calibri" w:hAnsi="Calibri" w:cs="Calibri"/>
        <w:sz w:val="14"/>
      </w:rPr>
      <w:t>(page number not for citation purposes)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BA035" w14:textId="0A090C8F" w:rsidR="00B94950" w:rsidRDefault="00605D26">
    <w:pPr>
      <w:spacing w:after="0" w:line="259" w:lineRule="auto"/>
      <w:ind w:left="0" w:right="542" w:firstLine="0"/>
      <w:jc w:val="right"/>
    </w:pPr>
    <w:r>
      <w:rPr>
        <w:rFonts w:ascii="Calibri" w:eastAsia="Calibri" w:hAnsi="Calibri" w:cs="Calibri"/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24F0F" w:rsidRPr="00E24F0F">
      <w:rPr>
        <w:rFonts w:ascii="Calibri" w:eastAsia="Calibri" w:hAnsi="Calibri" w:cs="Calibri"/>
        <w:noProof/>
        <w:sz w:val="18"/>
      </w:rPr>
      <w:t>3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of </w:t>
    </w:r>
    <w:fldSimple w:instr=" NUMPAGES   \* MERGEFORMAT ">
      <w:r w:rsidR="00E24F0F" w:rsidRPr="00E24F0F">
        <w:rPr>
          <w:rFonts w:ascii="Calibri" w:eastAsia="Calibri" w:hAnsi="Calibri" w:cs="Calibri"/>
          <w:noProof/>
          <w:sz w:val="18"/>
        </w:rPr>
        <w:t>3</w:t>
      </w:r>
    </w:fldSimple>
  </w:p>
  <w:p w14:paraId="3CEE0877" w14:textId="77777777" w:rsidR="00B94950" w:rsidRDefault="00605D26">
    <w:pPr>
      <w:spacing w:after="0" w:line="259" w:lineRule="auto"/>
      <w:ind w:left="0" w:right="528" w:firstLine="0"/>
      <w:jc w:val="right"/>
    </w:pPr>
    <w:r>
      <w:rPr>
        <w:rFonts w:ascii="Calibri" w:eastAsia="Calibri" w:hAnsi="Calibri" w:cs="Calibri"/>
        <w:sz w:val="14"/>
      </w:rPr>
      <w:t>(page number not for citation purposes)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DFE23" w14:textId="64FDFF53" w:rsidR="00B94950" w:rsidRDefault="00605D26">
    <w:pPr>
      <w:spacing w:after="0" w:line="259" w:lineRule="auto"/>
      <w:ind w:left="0" w:right="542" w:firstLine="0"/>
      <w:jc w:val="right"/>
    </w:pPr>
    <w:r>
      <w:rPr>
        <w:rFonts w:ascii="Calibri" w:eastAsia="Calibri" w:hAnsi="Calibri" w:cs="Calibri"/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24F0F" w:rsidRPr="00E24F0F">
      <w:rPr>
        <w:rFonts w:ascii="Calibri" w:eastAsia="Calibri" w:hAnsi="Calibri" w:cs="Calibri"/>
        <w:noProof/>
        <w:sz w:val="18"/>
      </w:rPr>
      <w:t>1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of </w:t>
    </w:r>
    <w:fldSimple w:instr=" NUMPAGES   \* MERGEFORMAT ">
      <w:r w:rsidR="00E24F0F" w:rsidRPr="00E24F0F">
        <w:rPr>
          <w:rFonts w:ascii="Calibri" w:eastAsia="Calibri" w:hAnsi="Calibri" w:cs="Calibri"/>
          <w:noProof/>
          <w:sz w:val="18"/>
        </w:rPr>
        <w:t>3</w:t>
      </w:r>
    </w:fldSimple>
  </w:p>
  <w:p w14:paraId="43CB84EB" w14:textId="77777777" w:rsidR="00B94950" w:rsidRDefault="00605D26">
    <w:pPr>
      <w:spacing w:after="0" w:line="259" w:lineRule="auto"/>
      <w:ind w:left="0" w:right="528" w:firstLine="0"/>
      <w:jc w:val="right"/>
    </w:pPr>
    <w:r>
      <w:rPr>
        <w:rFonts w:ascii="Calibri" w:eastAsia="Calibri" w:hAnsi="Calibri" w:cs="Calibri"/>
        <w:sz w:val="14"/>
      </w:rPr>
      <w:t>(page number not for citation purposes)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2A23D" w14:textId="77777777" w:rsidR="001A3163" w:rsidRDefault="001A3163">
      <w:pPr>
        <w:spacing w:after="0" w:line="240" w:lineRule="auto"/>
      </w:pPr>
      <w:r>
        <w:separator/>
      </w:r>
    </w:p>
  </w:footnote>
  <w:footnote w:type="continuationSeparator" w:id="0">
    <w:p w14:paraId="59DFCC42" w14:textId="77777777" w:rsidR="001A3163" w:rsidRDefault="001A3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B7A0E" w14:textId="77777777" w:rsidR="00B94950" w:rsidRDefault="00605D26">
    <w:pPr>
      <w:tabs>
        <w:tab w:val="center" w:pos="7994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8"/>
      </w:rPr>
      <w:t>Journal of Medical Case Reports 2008, 2:6</w:t>
    </w:r>
    <w:r>
      <w:rPr>
        <w:rFonts w:ascii="Calibri" w:eastAsia="Calibri" w:hAnsi="Calibri" w:cs="Calibri"/>
        <w:sz w:val="18"/>
      </w:rPr>
      <w:tab/>
      <w:t>http://www.jmedicalcasereports.com/content/2/1/6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FDFBB" w14:textId="77777777" w:rsidR="00B94950" w:rsidRDefault="00B94950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234D9"/>
    <w:multiLevelType w:val="hybridMultilevel"/>
    <w:tmpl w:val="66FC5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9E1BD4"/>
    <w:multiLevelType w:val="hybridMultilevel"/>
    <w:tmpl w:val="91061390"/>
    <w:lvl w:ilvl="0" w:tplc="EF6C8B24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C02D8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750415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CD09ED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95AE60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AAA2A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72C3E0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DDCA7F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070DC8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BD3326F"/>
    <w:multiLevelType w:val="hybridMultilevel"/>
    <w:tmpl w:val="02165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950"/>
    <w:rsid w:val="00006EAC"/>
    <w:rsid w:val="00025FC7"/>
    <w:rsid w:val="00065418"/>
    <w:rsid w:val="00080FFC"/>
    <w:rsid w:val="00096FC0"/>
    <w:rsid w:val="000A132D"/>
    <w:rsid w:val="000F6D74"/>
    <w:rsid w:val="001A3163"/>
    <w:rsid w:val="002432C5"/>
    <w:rsid w:val="00250CF2"/>
    <w:rsid w:val="002578DE"/>
    <w:rsid w:val="00395458"/>
    <w:rsid w:val="003D60DA"/>
    <w:rsid w:val="004035A2"/>
    <w:rsid w:val="0041267B"/>
    <w:rsid w:val="00457CF8"/>
    <w:rsid w:val="00492CD7"/>
    <w:rsid w:val="004A22B4"/>
    <w:rsid w:val="004F26D3"/>
    <w:rsid w:val="00500C0D"/>
    <w:rsid w:val="00547EC2"/>
    <w:rsid w:val="00605D26"/>
    <w:rsid w:val="00606BBC"/>
    <w:rsid w:val="00626F57"/>
    <w:rsid w:val="00635A3B"/>
    <w:rsid w:val="006A025D"/>
    <w:rsid w:val="00821944"/>
    <w:rsid w:val="00851F77"/>
    <w:rsid w:val="009D6494"/>
    <w:rsid w:val="00A17995"/>
    <w:rsid w:val="00A54328"/>
    <w:rsid w:val="00B00768"/>
    <w:rsid w:val="00B1391B"/>
    <w:rsid w:val="00B55397"/>
    <w:rsid w:val="00B94950"/>
    <w:rsid w:val="00BC050E"/>
    <w:rsid w:val="00BE267F"/>
    <w:rsid w:val="00C22287"/>
    <w:rsid w:val="00C63030"/>
    <w:rsid w:val="00C82D79"/>
    <w:rsid w:val="00D34A8C"/>
    <w:rsid w:val="00D52800"/>
    <w:rsid w:val="00DA33E7"/>
    <w:rsid w:val="00DE7F3B"/>
    <w:rsid w:val="00E0145E"/>
    <w:rsid w:val="00E24F0F"/>
    <w:rsid w:val="00E40F57"/>
    <w:rsid w:val="00E70EE9"/>
    <w:rsid w:val="00E827FF"/>
    <w:rsid w:val="00EF390A"/>
    <w:rsid w:val="00EF64C6"/>
    <w:rsid w:val="00F83D4D"/>
    <w:rsid w:val="7BECD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86F7F"/>
  <w15:docId w15:val="{DEFB8213-C8B6-4796-8E4E-91455AEC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34" w:line="25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19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144" w:hanging="10"/>
      <w:outlineLvl w:val="1"/>
    </w:pPr>
    <w:rPr>
      <w:rFonts w:ascii="Calibri" w:eastAsia="Calibri" w:hAnsi="Calibri" w:cs="Calibri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1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</w:rPr>
  </w:style>
  <w:style w:type="character" w:styleId="Hyperlink">
    <w:name w:val="Hyperlink"/>
    <w:basedOn w:val="DefaultParagraphFont"/>
    <w:uiPriority w:val="99"/>
    <w:unhideWhenUsed/>
    <w:rsid w:val="00C2228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179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83D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3D4D"/>
    <w:rPr>
      <w:rFonts w:ascii="Times New Roman" w:eastAsia="Times New Roman" w:hAnsi="Times New Roman" w:cs="Times New Roman"/>
      <w:color w:val="00000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image" Target="media/image1.jpg" /><Relationship Id="rId3" Type="http://schemas.openxmlformats.org/officeDocument/2006/relationships/settings" Target="settings.xml" /><Relationship Id="rId7" Type="http://schemas.openxmlformats.org/officeDocument/2006/relationships/hyperlink" Target="mailto:helliopolis@gmail.com" TargetMode="Externa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2.xml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image" Target="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El-farok</dc:creator>
  <cp:keywords/>
  <cp:lastModifiedBy>Mohamed El-farok</cp:lastModifiedBy>
  <cp:revision>5</cp:revision>
  <dcterms:created xsi:type="dcterms:W3CDTF">2017-09-02T19:45:00Z</dcterms:created>
  <dcterms:modified xsi:type="dcterms:W3CDTF">2017-11-14T08:00:00Z</dcterms:modified>
</cp:coreProperties>
</file>