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C2D" w:rsidRDefault="001F4CD6">
      <w:r>
        <w:t xml:space="preserve"> </w:t>
      </w:r>
    </w:p>
    <w:p w:rsidR="00E10FF2" w:rsidRPr="00E10FF2" w:rsidRDefault="00E10FF2" w:rsidP="00E10FF2">
      <w:pPr>
        <w:jc w:val="both"/>
        <w:rPr>
          <w:b/>
          <w:sz w:val="32"/>
          <w:szCs w:val="32"/>
        </w:rPr>
      </w:pPr>
      <w:r w:rsidRPr="00E10FF2">
        <w:rPr>
          <w:b/>
          <w:sz w:val="32"/>
          <w:szCs w:val="32"/>
        </w:rPr>
        <w:t>Bilateral internal iliac artery aneurysm submitted to endovascular treatment: case report</w:t>
      </w:r>
    </w:p>
    <w:p w:rsidR="00FD0083" w:rsidRDefault="00E10FF2" w:rsidP="000C450F">
      <w:pPr>
        <w:tabs>
          <w:tab w:val="left" w:pos="3540"/>
        </w:tabs>
        <w:autoSpaceDE w:val="0"/>
        <w:autoSpaceDN w:val="0"/>
        <w:adjustRightInd w:val="0"/>
        <w:spacing w:before="120" w:after="120"/>
        <w:rPr>
          <w:rFonts w:ascii="Times-Roman" w:hAnsi="Times-Roman" w:cs="Times-Roman"/>
          <w:b/>
          <w:sz w:val="20"/>
          <w:szCs w:val="20"/>
        </w:rPr>
      </w:pPr>
      <w:r>
        <w:rPr>
          <w:rFonts w:ascii="Times-Roman" w:hAnsi="Times-Roman" w:cs="Times-Roman"/>
          <w:b/>
          <w:sz w:val="20"/>
          <w:szCs w:val="20"/>
        </w:rPr>
        <w:t>André Luís Foroni Casas</w:t>
      </w:r>
      <w:r w:rsidR="00FD0083">
        <w:rPr>
          <w:rFonts w:ascii="Times-Roman" w:hAnsi="Times-Roman" w:cs="Times-Roman"/>
          <w:b/>
          <w:sz w:val="20"/>
          <w:szCs w:val="20"/>
        </w:rPr>
        <w:t>, MD, MsC</w:t>
      </w:r>
    </w:p>
    <w:p w:rsidR="00FD0083" w:rsidRDefault="00FD0083" w:rsidP="000C450F">
      <w:pPr>
        <w:tabs>
          <w:tab w:val="left" w:pos="3540"/>
        </w:tabs>
        <w:autoSpaceDE w:val="0"/>
        <w:autoSpaceDN w:val="0"/>
        <w:adjustRightInd w:val="0"/>
        <w:spacing w:before="120" w:after="120"/>
        <w:rPr>
          <w:rFonts w:ascii="Times-Roman" w:hAnsi="Times-Roman" w:cs="Times-Roman"/>
          <w:b/>
          <w:sz w:val="20"/>
          <w:szCs w:val="20"/>
        </w:rPr>
      </w:pPr>
      <w:r>
        <w:rPr>
          <w:rFonts w:ascii="Times-Roman" w:hAnsi="Times-Roman" w:cs="Times-Roman"/>
          <w:b/>
          <w:sz w:val="20"/>
          <w:szCs w:val="20"/>
        </w:rPr>
        <w:t>Daniela Vieira, medical student</w:t>
      </w:r>
    </w:p>
    <w:p w:rsidR="00FD0083" w:rsidRDefault="00FD0083" w:rsidP="000C450F">
      <w:pPr>
        <w:tabs>
          <w:tab w:val="left" w:pos="3540"/>
        </w:tabs>
        <w:autoSpaceDE w:val="0"/>
        <w:autoSpaceDN w:val="0"/>
        <w:adjustRightInd w:val="0"/>
        <w:spacing w:before="120" w:after="120"/>
        <w:rPr>
          <w:rFonts w:ascii="Times-Roman" w:hAnsi="Times-Roman" w:cs="Times-Roman"/>
          <w:b/>
          <w:sz w:val="20"/>
          <w:szCs w:val="20"/>
        </w:rPr>
      </w:pPr>
      <w:r>
        <w:rPr>
          <w:rFonts w:ascii="Times-Roman" w:hAnsi="Times-Roman" w:cs="Times-Roman"/>
          <w:b/>
          <w:sz w:val="20"/>
          <w:szCs w:val="20"/>
        </w:rPr>
        <w:t>Letícia Moreira, medical student</w:t>
      </w:r>
    </w:p>
    <w:p w:rsidR="001F4CD6" w:rsidRPr="001F4CD6" w:rsidRDefault="00FD0083" w:rsidP="000C450F">
      <w:pPr>
        <w:tabs>
          <w:tab w:val="left" w:pos="3540"/>
        </w:tabs>
        <w:autoSpaceDE w:val="0"/>
        <w:autoSpaceDN w:val="0"/>
        <w:adjustRightInd w:val="0"/>
        <w:spacing w:before="120" w:after="120"/>
        <w:rPr>
          <w:rFonts w:ascii="Times-Roman" w:hAnsi="Times-Roman" w:cs="Times-Roman"/>
          <w:b/>
          <w:sz w:val="20"/>
          <w:szCs w:val="20"/>
        </w:rPr>
      </w:pPr>
      <w:r>
        <w:rPr>
          <w:rFonts w:ascii="Times-Roman" w:hAnsi="Times-Roman" w:cs="Times-Roman"/>
          <w:b/>
          <w:sz w:val="20"/>
          <w:szCs w:val="20"/>
        </w:rPr>
        <w:t xml:space="preserve"> Edwaldo Edner Joviliano, MD, PhD</w:t>
      </w:r>
      <w:r w:rsidR="000C450F">
        <w:rPr>
          <w:rFonts w:ascii="Times-Roman" w:hAnsi="Times-Roman" w:cs="Times-Roman"/>
          <w:b/>
          <w:sz w:val="20"/>
          <w:szCs w:val="20"/>
        </w:rPr>
        <w:tab/>
      </w:r>
    </w:p>
    <w:p w:rsidR="0017535C" w:rsidRDefault="00AB5F29" w:rsidP="001F4CD6">
      <w:pPr>
        <w:autoSpaceDE w:val="0"/>
        <w:autoSpaceDN w:val="0"/>
        <w:adjustRightInd w:val="0"/>
        <w:spacing w:before="120" w:after="120"/>
        <w:rPr>
          <w:rFonts w:ascii="Times-Roman" w:hAnsi="Times-Roman" w:cs="Times-Roman"/>
          <w:i/>
          <w:sz w:val="20"/>
          <w:szCs w:val="20"/>
        </w:rPr>
      </w:pPr>
      <w:r w:rsidRPr="00AB5F29">
        <w:rPr>
          <w:i/>
          <w:noProof/>
          <w:sz w:val="20"/>
          <w:szCs w:val="20"/>
        </w:rPr>
        <w:pict>
          <v:roundrect id="_x0000_s1030" style="position:absolute;margin-left:-.7pt;margin-top:40.35pt;width:522.7pt;height:501.45pt;z-index:251657728" arcsize="713f" fillcolor="#eaeaea" stroked="f">
            <v:textbox>
              <w:txbxContent>
                <w:p w:rsidR="00342DB5" w:rsidRPr="00CD3E4E" w:rsidRDefault="00342DB5" w:rsidP="00342DB5">
                  <w:pPr>
                    <w:autoSpaceDE w:val="0"/>
                    <w:autoSpaceDN w:val="0"/>
                    <w:adjustRightInd w:val="0"/>
                    <w:spacing w:before="120" w:after="120"/>
                    <w:jc w:val="both"/>
                    <w:rPr>
                      <w:rFonts w:ascii="Minion Pro" w:hAnsi="Minion Pro" w:cs="TTE1BE2620t00"/>
                      <w:b/>
                    </w:rPr>
                  </w:pPr>
                  <w:r w:rsidRPr="00CD3E4E">
                    <w:rPr>
                      <w:rFonts w:ascii="Minion Pro" w:hAnsi="Minion Pro" w:cs="TTE1BE2620t00"/>
                      <w:b/>
                    </w:rPr>
                    <w:t>Abstract</w:t>
                  </w:r>
                </w:p>
                <w:p w:rsidR="00E10FF2" w:rsidRPr="00F7223F" w:rsidRDefault="00E10FF2" w:rsidP="00E10FF2">
                  <w:pPr>
                    <w:jc w:val="both"/>
                    <w:rPr>
                      <w:color w:val="000000"/>
                      <w:sz w:val="20"/>
                      <w:szCs w:val="20"/>
                      <w:shd w:val="clear" w:color="auto" w:fill="FFFFFF"/>
                    </w:rPr>
                  </w:pPr>
                  <w:r w:rsidRPr="00E10FF2">
                    <w:rPr>
                      <w:sz w:val="20"/>
                      <w:szCs w:val="20"/>
                      <w:highlight w:val="lightGray"/>
                    </w:rPr>
                    <w:t>Isolated internal iliac artery aneurysms affected 0,1% of the population and account for</w:t>
                  </w:r>
                  <w:r w:rsidR="00E62E46">
                    <w:rPr>
                      <w:sz w:val="20"/>
                      <w:szCs w:val="20"/>
                      <w:highlight w:val="lightGray"/>
                    </w:rPr>
                    <w:t xml:space="preserve"> approximately</w:t>
                  </w:r>
                  <w:r w:rsidRPr="00E10FF2">
                    <w:rPr>
                      <w:sz w:val="20"/>
                      <w:szCs w:val="20"/>
                      <w:highlight w:val="lightGray"/>
                    </w:rPr>
                    <w:t xml:space="preserve"> 1% of aortoiliac aneurysms. They are </w:t>
                  </w:r>
                  <w:r w:rsidR="00D6680F">
                    <w:rPr>
                      <w:sz w:val="20"/>
                      <w:szCs w:val="20"/>
                      <w:highlight w:val="lightGray"/>
                    </w:rPr>
                    <w:t>bilateral in</w:t>
                  </w:r>
                  <w:r w:rsidRPr="00E10FF2">
                    <w:rPr>
                      <w:sz w:val="20"/>
                      <w:szCs w:val="20"/>
                      <w:highlight w:val="lightGray"/>
                    </w:rPr>
                    <w:t xml:space="preserve"> half</w:t>
                  </w:r>
                  <w:r w:rsidR="00D6680F">
                    <w:rPr>
                      <w:sz w:val="20"/>
                      <w:szCs w:val="20"/>
                      <w:highlight w:val="lightGray"/>
                    </w:rPr>
                    <w:t xml:space="preserve"> the</w:t>
                  </w:r>
                  <w:r>
                    <w:rPr>
                      <w:sz w:val="20"/>
                      <w:szCs w:val="20"/>
                      <w:highlight w:val="lightGray"/>
                    </w:rPr>
                    <w:t xml:space="preserve"> cases. Fusiform aneurysms are</w:t>
                  </w:r>
                  <w:r w:rsidRPr="00E10FF2">
                    <w:rPr>
                      <w:sz w:val="20"/>
                      <w:szCs w:val="20"/>
                      <w:highlight w:val="lightGray"/>
                    </w:rPr>
                    <w:t xml:space="preserve"> the most common presentation and they are</w:t>
                  </w:r>
                  <w:r w:rsidR="00BB3A22">
                    <w:rPr>
                      <w:sz w:val="20"/>
                      <w:szCs w:val="20"/>
                      <w:highlight w:val="lightGray"/>
                    </w:rPr>
                    <w:t xml:space="preserve"> frequently</w:t>
                  </w:r>
                  <w:r w:rsidRPr="00E10FF2">
                    <w:rPr>
                      <w:sz w:val="20"/>
                      <w:szCs w:val="20"/>
                      <w:highlight w:val="lightGray"/>
                    </w:rPr>
                    <w:t xml:space="preserve"> associated with atherosclerotic disease. Internal iliac aneurysms are usually </w:t>
                  </w:r>
                  <w:r w:rsidRPr="00E10FF2">
                    <w:rPr>
                      <w:color w:val="000000"/>
                      <w:sz w:val="20"/>
                      <w:szCs w:val="20"/>
                      <w:highlight w:val="lightGray"/>
                      <w:shd w:val="clear" w:color="auto" w:fill="FFFFFF"/>
                    </w:rPr>
                    <w:t>asymptomatic</w:t>
                  </w:r>
                  <w:r w:rsidRPr="00E10FF2">
                    <w:rPr>
                      <w:sz w:val="20"/>
                      <w:szCs w:val="20"/>
                      <w:highlight w:val="lightGray"/>
                    </w:rPr>
                    <w:t xml:space="preserve">, except when there is rupture, </w:t>
                  </w:r>
                  <w:r w:rsidR="00BB3A22">
                    <w:rPr>
                      <w:sz w:val="20"/>
                      <w:szCs w:val="20"/>
                      <w:highlight w:val="lightGray"/>
                    </w:rPr>
                    <w:t>with a related high</w:t>
                  </w:r>
                  <w:r w:rsidRPr="00E10FF2">
                    <w:rPr>
                      <w:sz w:val="20"/>
                      <w:szCs w:val="20"/>
                      <w:highlight w:val="lightGray"/>
                    </w:rPr>
                    <w:t xml:space="preserve"> </w:t>
                  </w:r>
                  <w:r w:rsidR="00BB3A22">
                    <w:rPr>
                      <w:sz w:val="20"/>
                      <w:szCs w:val="20"/>
                      <w:highlight w:val="lightGray"/>
                    </w:rPr>
                    <w:t xml:space="preserve">risk of </w:t>
                  </w:r>
                  <w:r w:rsidRPr="00E10FF2">
                    <w:rPr>
                      <w:sz w:val="20"/>
                      <w:szCs w:val="20"/>
                      <w:highlight w:val="lightGray"/>
                    </w:rPr>
                    <w:t>mort</w:t>
                  </w:r>
                  <w:r w:rsidR="006C4371">
                    <w:rPr>
                      <w:sz w:val="20"/>
                      <w:szCs w:val="20"/>
                      <w:highlight w:val="lightGray"/>
                    </w:rPr>
                    <w:t xml:space="preserve">ality. They can be diagnosed by </w:t>
                  </w:r>
                  <w:r w:rsidRPr="00E10FF2">
                    <w:rPr>
                      <w:sz w:val="20"/>
                      <w:szCs w:val="20"/>
                      <w:highlight w:val="lightGray"/>
                    </w:rPr>
                    <w:t xml:space="preserve">ultrasound, computed </w:t>
                  </w:r>
                  <w:r w:rsidR="006C4371">
                    <w:rPr>
                      <w:sz w:val="20"/>
                      <w:szCs w:val="20"/>
                      <w:highlight w:val="lightGray"/>
                    </w:rPr>
                    <w:t xml:space="preserve">tomography, angioresonance and </w:t>
                  </w:r>
                  <w:r w:rsidRPr="00E10FF2">
                    <w:rPr>
                      <w:color w:val="000000"/>
                      <w:sz w:val="20"/>
                      <w:szCs w:val="20"/>
                      <w:highlight w:val="lightGray"/>
                      <w:shd w:val="clear" w:color="auto" w:fill="FFFFFF"/>
                    </w:rPr>
                    <w:t>angiotomography</w:t>
                  </w:r>
                  <w:r w:rsidR="006C4371">
                    <w:rPr>
                      <w:color w:val="000000"/>
                      <w:sz w:val="20"/>
                      <w:szCs w:val="20"/>
                      <w:highlight w:val="lightGray"/>
                      <w:shd w:val="clear" w:color="auto" w:fill="FFFFFF"/>
                    </w:rPr>
                    <w:t xml:space="preserve"> (the gold standard exam)</w:t>
                  </w:r>
                  <w:r w:rsidRPr="00E10FF2">
                    <w:rPr>
                      <w:color w:val="000000"/>
                      <w:sz w:val="20"/>
                      <w:szCs w:val="20"/>
                      <w:highlight w:val="lightGray"/>
                      <w:shd w:val="clear" w:color="auto" w:fill="FFFFFF"/>
                    </w:rPr>
                    <w:t xml:space="preserve">. </w:t>
                  </w:r>
                  <w:r w:rsidRPr="00E10FF2">
                    <w:rPr>
                      <w:color w:val="000000"/>
                      <w:sz w:val="20"/>
                      <w:szCs w:val="20"/>
                      <w:highlight w:val="lightGray"/>
                    </w:rPr>
                    <w:t>Surgical repair of iliac artery aneurysm</w:t>
                  </w:r>
                  <w:r>
                    <w:rPr>
                      <w:color w:val="000000"/>
                      <w:sz w:val="20"/>
                      <w:szCs w:val="20"/>
                      <w:highlight w:val="lightGray"/>
                    </w:rPr>
                    <w:t>s</w:t>
                  </w:r>
                  <w:r w:rsidRPr="00E10FF2">
                    <w:rPr>
                      <w:color w:val="000000"/>
                      <w:sz w:val="20"/>
                      <w:szCs w:val="20"/>
                      <w:highlight w:val="lightGray"/>
                    </w:rPr>
                    <w:t xml:space="preserve"> are indicated </w:t>
                  </w:r>
                  <w:r w:rsidRPr="00E10FF2">
                    <w:rPr>
                      <w:color w:val="000000"/>
                      <w:sz w:val="20"/>
                      <w:szCs w:val="20"/>
                      <w:highlight w:val="lightGray"/>
                      <w:shd w:val="clear" w:color="auto" w:fill="FFFFFF"/>
                    </w:rPr>
                    <w:t xml:space="preserve">for those that had significant expansion, diameter higher than 3 centimeters and for symptomatic cases. We report the case of a 69-year-old hypertensive patient with an incidental finding </w:t>
                  </w:r>
                  <w:r w:rsidR="00404F1B">
                    <w:rPr>
                      <w:color w:val="000000"/>
                      <w:sz w:val="20"/>
                      <w:szCs w:val="20"/>
                      <w:highlight w:val="lightGray"/>
                      <w:shd w:val="clear" w:color="auto" w:fill="FFFFFF"/>
                    </w:rPr>
                    <w:t>in abd</w:t>
                  </w:r>
                  <w:r w:rsidR="003C3479">
                    <w:rPr>
                      <w:color w:val="000000"/>
                      <w:sz w:val="20"/>
                      <w:szCs w:val="20"/>
                      <w:highlight w:val="lightGray"/>
                      <w:shd w:val="clear" w:color="auto" w:fill="FFFFFF"/>
                    </w:rPr>
                    <w:t xml:space="preserve">ominal ultrasound exam </w:t>
                  </w:r>
                  <w:r w:rsidRPr="00E10FF2">
                    <w:rPr>
                      <w:color w:val="000000"/>
                      <w:sz w:val="20"/>
                      <w:szCs w:val="20"/>
                      <w:highlight w:val="lightGray"/>
                      <w:shd w:val="clear" w:color="auto" w:fill="FFFFFF"/>
                    </w:rPr>
                    <w:t>of bilateral aneurysm in the internal iliac arteries, both with surgical indication. Was performed endovascular treatment in two successive stages, first with preservation of the right internal iliac artery followed by embolization of the left internal iliac artery.</w:t>
                  </w:r>
                </w:p>
                <w:p w:rsidR="00151DE4" w:rsidRPr="00151DE4" w:rsidRDefault="00151DE4" w:rsidP="00151DE4">
                  <w:pPr>
                    <w:autoSpaceDE w:val="0"/>
                    <w:autoSpaceDN w:val="0"/>
                    <w:adjustRightInd w:val="0"/>
                    <w:rPr>
                      <w:rFonts w:ascii="Minion Pro" w:eastAsia="Times New Roman" w:hAnsi="Minion Pro"/>
                      <w:sz w:val="20"/>
                      <w:szCs w:val="20"/>
                      <w:lang w:eastAsia="en-US"/>
                    </w:rPr>
                  </w:pPr>
                  <w:r w:rsidRPr="00151DE4">
                    <w:rPr>
                      <w:rFonts w:ascii="Minion Pro" w:eastAsia="Times New Roman" w:hAnsi="Minion Pro"/>
                      <w:sz w:val="20"/>
                      <w:szCs w:val="20"/>
                      <w:lang w:eastAsia="en-US"/>
                    </w:rPr>
                    <w:t xml:space="preserve"> </w:t>
                  </w:r>
                </w:p>
                <w:p w:rsidR="00151DE4" w:rsidRDefault="00151DE4" w:rsidP="00151DE4">
                  <w:pPr>
                    <w:autoSpaceDE w:val="0"/>
                    <w:autoSpaceDN w:val="0"/>
                    <w:adjustRightInd w:val="0"/>
                    <w:rPr>
                      <w:rFonts w:eastAsia="Times New Roman"/>
                      <w:lang w:eastAsia="en-US"/>
                    </w:rPr>
                  </w:pPr>
                </w:p>
                <w:p w:rsidR="00342DB5" w:rsidRPr="00CD3E4E" w:rsidRDefault="00342DB5" w:rsidP="00342DB5">
                  <w:pPr>
                    <w:autoSpaceDE w:val="0"/>
                    <w:autoSpaceDN w:val="0"/>
                    <w:adjustRightInd w:val="0"/>
                    <w:spacing w:before="120" w:after="120"/>
                    <w:jc w:val="both"/>
                    <w:rPr>
                      <w:rFonts w:ascii="Minion Pro" w:hAnsi="Minion Pro" w:cs="TTE1BE2620t00"/>
                      <w:b/>
                    </w:rPr>
                  </w:pPr>
                  <w:r w:rsidRPr="00CD3E4E">
                    <w:rPr>
                      <w:rFonts w:ascii="Minion Pro" w:hAnsi="Minion Pro" w:cs="TTE1BE2620t00"/>
                      <w:b/>
                    </w:rPr>
                    <w:t>Biography</w:t>
                  </w:r>
                </w:p>
                <w:p w:rsidR="00E10FF2" w:rsidRDefault="00E10FF2" w:rsidP="00E10FF2">
                  <w:pPr>
                    <w:autoSpaceDE w:val="0"/>
                    <w:autoSpaceDN w:val="0"/>
                    <w:adjustRightInd w:val="0"/>
                    <w:spacing w:before="120" w:after="120"/>
                    <w:jc w:val="both"/>
                    <w:rPr>
                      <w:sz w:val="20"/>
                      <w:szCs w:val="20"/>
                      <w:shd w:val="clear" w:color="auto" w:fill="FFFFFF"/>
                    </w:rPr>
                  </w:pPr>
                  <w:r w:rsidRPr="00E5174B">
                    <w:rPr>
                      <w:sz w:val="20"/>
                      <w:szCs w:val="20"/>
                      <w:highlight w:val="lightGray"/>
                      <w:shd w:val="clear" w:color="auto" w:fill="FFFFFF"/>
                    </w:rPr>
                    <w:t>André Luís Foroni Casas holds medical degree from the University of Ribeirão Preto, Medical Residency in General Surgery from the Federal University of Amazonas, Medical Residency in Vascular Surgery from the School of Medicine of São José do Rio Pre</w:t>
                  </w:r>
                  <w:r w:rsidR="00A41D7A">
                    <w:rPr>
                      <w:sz w:val="20"/>
                      <w:szCs w:val="20"/>
                      <w:highlight w:val="lightGray"/>
                      <w:shd w:val="clear" w:color="auto" w:fill="FFFFFF"/>
                    </w:rPr>
                    <w:t>to, Medical Residency in Angiorr</w:t>
                  </w:r>
                  <w:r w:rsidRPr="00E5174B">
                    <w:rPr>
                      <w:sz w:val="20"/>
                      <w:szCs w:val="20"/>
                      <w:highlight w:val="lightGray"/>
                      <w:shd w:val="clear" w:color="auto" w:fill="FFFFFF"/>
                    </w:rPr>
                    <w:t>adiology and Endovascular Surgery from the School of Medicine of São José do Rio Preto and a Masters in Health Promotion from the University of Franca. Vascular and Endovascular Surgeon working in private practice, Vascular and Endovascular Surgeon of Santa Casa de Franca, Vascular and Endovascular Surgeon of Unimed - Franca and Vascular Surgeon of Franca's prefecture. He holds a Specialist Degree in Vascular Surgery from the Brazilian Society of Angiology and Vascular Surgery. Professor of Vascular Surgery at the Medical School of the University of Franca (UNIFRAN). He has experience in Medicine, with emphasis in Angiology, Vascular Surgery and Angiorradiology and Endovascular Surgery</w:t>
                  </w:r>
                </w:p>
                <w:p w:rsidR="00C97F7F" w:rsidRDefault="00C97F7F" w:rsidP="00151DE4">
                  <w:pPr>
                    <w:autoSpaceDE w:val="0"/>
                    <w:autoSpaceDN w:val="0"/>
                    <w:adjustRightInd w:val="0"/>
                    <w:spacing w:before="120" w:after="120"/>
                    <w:jc w:val="both"/>
                    <w:rPr>
                      <w:rFonts w:ascii="Minion Pro" w:hAnsi="Minion Pro" w:cs="Times-Roman"/>
                      <w:sz w:val="20"/>
                      <w:szCs w:val="20"/>
                    </w:rPr>
                  </w:pPr>
                </w:p>
                <w:p w:rsidR="00C97F7F" w:rsidRDefault="00B0550F" w:rsidP="00151DE4">
                  <w:pPr>
                    <w:autoSpaceDE w:val="0"/>
                    <w:autoSpaceDN w:val="0"/>
                    <w:adjustRightInd w:val="0"/>
                    <w:spacing w:before="120" w:after="120"/>
                    <w:jc w:val="both"/>
                    <w:rPr>
                      <w:rFonts w:ascii="Minion Pro" w:hAnsi="Minion Pro" w:cs="Times-Roman"/>
                      <w:sz w:val="20"/>
                      <w:szCs w:val="20"/>
                    </w:rPr>
                  </w:pPr>
                  <w:r>
                    <w:rPr>
                      <w:noProof/>
                      <w:lang w:val="pt-BR" w:eastAsia="pt-BR"/>
                    </w:rPr>
                    <w:drawing>
                      <wp:inline distT="0" distB="0" distL="0" distR="0">
                        <wp:extent cx="776605" cy="828040"/>
                        <wp:effectExtent l="19050" t="0" r="4445" b="0"/>
                        <wp:docPr id="2" name="Imagem 1" descr="https://scontent.ffrc6-1.fna.fbcdn.net/v/t1.0-9/10370899_1513223048935083_2657575661778868960_n.jpg?oh=21caa625805ca29852dc524b2007d351&amp;oe=5A82AF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s://scontent.ffrc6-1.fna.fbcdn.net/v/t1.0-9/10370899_1513223048935083_2657575661778868960_n.jpg?oh=21caa625805ca29852dc524b2007d351&amp;oe=5A82AF57"/>
                                <pic:cNvPicPr>
                                  <a:picLocks noChangeAspect="1" noChangeArrowheads="1"/>
                                </pic:cNvPicPr>
                              </pic:nvPicPr>
                              <pic:blipFill>
                                <a:blip r:embed="rId7"/>
                                <a:srcRect/>
                                <a:stretch>
                                  <a:fillRect/>
                                </a:stretch>
                              </pic:blipFill>
                              <pic:spPr bwMode="auto">
                                <a:xfrm>
                                  <a:off x="0" y="0"/>
                                  <a:ext cx="776605" cy="828040"/>
                                </a:xfrm>
                                <a:prstGeom prst="rect">
                                  <a:avLst/>
                                </a:prstGeom>
                                <a:noFill/>
                                <a:ln w="9525">
                                  <a:noFill/>
                                  <a:miter lim="800000"/>
                                  <a:headEnd/>
                                  <a:tailEnd/>
                                </a:ln>
                              </pic:spPr>
                            </pic:pic>
                          </a:graphicData>
                        </a:graphic>
                      </wp:inline>
                    </w:drawing>
                  </w:r>
                </w:p>
                <w:p w:rsidR="00151DE4" w:rsidRPr="00151DE4" w:rsidRDefault="00151DE4" w:rsidP="00C97F7F">
                  <w:pPr>
                    <w:autoSpaceDE w:val="0"/>
                    <w:autoSpaceDN w:val="0"/>
                    <w:adjustRightInd w:val="0"/>
                    <w:spacing w:before="120" w:after="120"/>
                    <w:rPr>
                      <w:rFonts w:ascii="Minion Pro" w:hAnsi="Minion Pro" w:cs="Times-Roman"/>
                      <w:sz w:val="20"/>
                      <w:szCs w:val="20"/>
                    </w:rPr>
                  </w:pPr>
                </w:p>
                <w:p w:rsidR="00342DB5" w:rsidRDefault="00C97F7F" w:rsidP="00C97F7F">
                  <w:pPr>
                    <w:autoSpaceDE w:val="0"/>
                    <w:autoSpaceDN w:val="0"/>
                    <w:adjustRightInd w:val="0"/>
                    <w:spacing w:before="120" w:after="120"/>
                    <w:rPr>
                      <w:rFonts w:ascii="Minion Pro" w:hAnsi="Minion Pro" w:cs="Times-Roman"/>
                      <w:sz w:val="20"/>
                      <w:szCs w:val="20"/>
                    </w:rPr>
                  </w:pPr>
                  <w:r>
                    <w:rPr>
                      <w:rFonts w:ascii="Minion Pro" w:hAnsi="Minion Pro" w:cs="Times-Roman"/>
                      <w:sz w:val="20"/>
                      <w:szCs w:val="20"/>
                    </w:rPr>
                    <w:t xml:space="preserve">email id: </w:t>
                  </w:r>
                  <w:hyperlink r:id="rId8" w:history="1">
                    <w:r w:rsidR="00E10FF2">
                      <w:rPr>
                        <w:rStyle w:val="Hyperlink"/>
                        <w:rFonts w:ascii="Minion Pro" w:hAnsi="Minion Pro" w:cs="Times-Roman"/>
                        <w:sz w:val="20"/>
                        <w:szCs w:val="20"/>
                      </w:rPr>
                      <w:t>vascular@andrecasas.com</w:t>
                    </w:r>
                  </w:hyperlink>
                  <w:r w:rsidR="00E10FF2">
                    <w:rPr>
                      <w:rFonts w:ascii="Minion Pro" w:hAnsi="Minion Pro" w:cs="Times-Roman"/>
                      <w:sz w:val="20"/>
                      <w:szCs w:val="20"/>
                    </w:rPr>
                    <w:br/>
                  </w:r>
                  <w:r w:rsidR="00E10FF2">
                    <w:rPr>
                      <w:rFonts w:ascii="Minion Pro" w:hAnsi="Minion Pro" w:cs="Times-Roman"/>
                      <w:sz w:val="20"/>
                      <w:szCs w:val="20"/>
                    </w:rPr>
                    <w:br/>
                    <w:t>Phone: +55 16 3701-2000</w:t>
                  </w:r>
                </w:p>
                <w:p w:rsidR="00C97F7F" w:rsidRPr="00342DB5" w:rsidRDefault="00E10FF2" w:rsidP="00C97F7F">
                  <w:pPr>
                    <w:autoSpaceDE w:val="0"/>
                    <w:autoSpaceDN w:val="0"/>
                    <w:adjustRightInd w:val="0"/>
                    <w:spacing w:before="120" w:after="120"/>
                    <w:rPr>
                      <w:rFonts w:ascii="Minion Pro" w:hAnsi="Minion Pro" w:cs="Times-Roman"/>
                      <w:sz w:val="20"/>
                      <w:szCs w:val="20"/>
                    </w:rPr>
                  </w:pPr>
                  <w:r>
                    <w:rPr>
                      <w:rFonts w:ascii="Minion Pro" w:hAnsi="Minion Pro" w:cs="Times-Roman"/>
                      <w:sz w:val="20"/>
                      <w:szCs w:val="20"/>
                    </w:rPr>
                    <w:t xml:space="preserve">Mobile: +55 16 </w:t>
                  </w:r>
                  <w:r w:rsidR="00C97F7F">
                    <w:rPr>
                      <w:rFonts w:ascii="Minion Pro" w:hAnsi="Minion Pro" w:cs="Times-Roman"/>
                      <w:sz w:val="20"/>
                      <w:szCs w:val="20"/>
                    </w:rPr>
                    <w:t>999</w:t>
                  </w:r>
                  <w:r>
                    <w:rPr>
                      <w:rFonts w:ascii="Minion Pro" w:hAnsi="Minion Pro" w:cs="Times-Roman"/>
                      <w:sz w:val="20"/>
                      <w:szCs w:val="20"/>
                    </w:rPr>
                    <w:t>99-2031</w:t>
                  </w:r>
                </w:p>
              </w:txbxContent>
            </v:textbox>
          </v:roundrect>
        </w:pict>
      </w:r>
      <w:r w:rsidR="00E10FF2">
        <w:rPr>
          <w:rFonts w:ascii="Times-Roman" w:hAnsi="Times-Roman" w:cs="Times-Roman"/>
          <w:i/>
          <w:sz w:val="20"/>
          <w:szCs w:val="20"/>
        </w:rPr>
        <w:t>University of Franca, Brazil</w:t>
      </w:r>
    </w:p>
    <w:sectPr w:rsidR="0017535C" w:rsidSect="001F4CD6">
      <w:headerReference w:type="default" r:id="rId9"/>
      <w:pgSz w:w="11909" w:h="16834" w:code="9"/>
      <w:pgMar w:top="364"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668" w:rsidRDefault="00DA1668">
      <w:r>
        <w:separator/>
      </w:r>
    </w:p>
  </w:endnote>
  <w:endnote w:type="continuationSeparator" w:id="1">
    <w:p w:rsidR="00DA1668" w:rsidRDefault="00DA16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Times-Roman">
    <w:altName w:val="Arial Unicode MS"/>
    <w:panose1 w:val="00000000000000000000"/>
    <w:charset w:val="88"/>
    <w:family w:val="auto"/>
    <w:notTrueType/>
    <w:pitch w:val="default"/>
    <w:sig w:usb0="00000003" w:usb1="08080000" w:usb2="00000010" w:usb3="00000000" w:csb0="001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TE1BE262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668" w:rsidRDefault="00DA1668">
      <w:r>
        <w:separator/>
      </w:r>
    </w:p>
  </w:footnote>
  <w:footnote w:type="continuationSeparator" w:id="1">
    <w:p w:rsidR="00DA1668" w:rsidRDefault="00DA16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53B" w:rsidRDefault="0066653B" w:rsidP="0066653B">
    <w:pPr>
      <w:pStyle w:val="Cabealho"/>
      <w:jc w:val="center"/>
      <w:rPr>
        <w:b/>
        <w:sz w:val="30"/>
        <w:lang w:val="en-IN"/>
      </w:rPr>
    </w:pPr>
    <w:r>
      <w:rPr>
        <w:b/>
        <w:sz w:val="30"/>
        <w:lang w:val="en-IN"/>
      </w:rPr>
      <w:t>9</w:t>
    </w:r>
    <w:r>
      <w:rPr>
        <w:b/>
        <w:sz w:val="30"/>
        <w:vertAlign w:val="superscript"/>
        <w:lang w:val="en-IN"/>
      </w:rPr>
      <w:t>th</w:t>
    </w:r>
    <w:r>
      <w:rPr>
        <w:b/>
        <w:sz w:val="30"/>
        <w:lang w:val="en-IN"/>
      </w:rPr>
      <w:t xml:space="preserve"> International Conference &amp; Expo on Metabolomics &amp; Systems Biology</w:t>
    </w:r>
  </w:p>
  <w:p w:rsidR="0066653B" w:rsidRDefault="0066653B" w:rsidP="0066653B">
    <w:pPr>
      <w:pStyle w:val="Cabealho"/>
      <w:jc w:val="center"/>
      <w:rPr>
        <w:lang w:val="en-IN"/>
      </w:rPr>
    </w:pPr>
    <w:r>
      <w:rPr>
        <w:lang w:val="en-IN"/>
      </w:rPr>
      <w:t>August 29-30, 2017   Prague, Czech Republic</w:t>
    </w:r>
  </w:p>
  <w:p w:rsidR="0066653B" w:rsidRDefault="0066653B">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attachedTemplate r:id="rId1"/>
  <w:stylePaneFormatFilter w:val="3F01"/>
  <w:defaultTabStop w:val="720"/>
  <w:hyphenationZone w:val="425"/>
  <w:characterSpacingControl w:val="doNotCompress"/>
  <w:hdrShapeDefaults>
    <o:shapedefaults v:ext="edit" spidmax="12290">
      <o:colormru v:ext="edit" colors="#ddd,#eaeaea"/>
    </o:shapedefaults>
  </w:hdrShapeDefaults>
  <w:footnotePr>
    <w:footnote w:id="0"/>
    <w:footnote w:id="1"/>
  </w:footnotePr>
  <w:endnotePr>
    <w:endnote w:id="0"/>
    <w:endnote w:id="1"/>
  </w:endnotePr>
  <w:compat>
    <w:useFELayout/>
  </w:compat>
  <w:rsids>
    <w:rsidRoot w:val="00B0550F"/>
    <w:rsid w:val="000305F7"/>
    <w:rsid w:val="00033DAF"/>
    <w:rsid w:val="000447F4"/>
    <w:rsid w:val="000C450F"/>
    <w:rsid w:val="000D4E33"/>
    <w:rsid w:val="000F0D28"/>
    <w:rsid w:val="000F680F"/>
    <w:rsid w:val="001310C3"/>
    <w:rsid w:val="00151DE4"/>
    <w:rsid w:val="00153F30"/>
    <w:rsid w:val="0017535C"/>
    <w:rsid w:val="00182588"/>
    <w:rsid w:val="00190DC6"/>
    <w:rsid w:val="001B3949"/>
    <w:rsid w:val="001D1E5F"/>
    <w:rsid w:val="001F4CD6"/>
    <w:rsid w:val="002078B6"/>
    <w:rsid w:val="00257D6C"/>
    <w:rsid w:val="00293844"/>
    <w:rsid w:val="002E1DE2"/>
    <w:rsid w:val="002F630B"/>
    <w:rsid w:val="00307ACA"/>
    <w:rsid w:val="00342DB5"/>
    <w:rsid w:val="00352DE5"/>
    <w:rsid w:val="003618A1"/>
    <w:rsid w:val="003B29F3"/>
    <w:rsid w:val="003B5C3C"/>
    <w:rsid w:val="003C3479"/>
    <w:rsid w:val="003C44DD"/>
    <w:rsid w:val="00404F1B"/>
    <w:rsid w:val="00412CDC"/>
    <w:rsid w:val="0043777D"/>
    <w:rsid w:val="00451B34"/>
    <w:rsid w:val="004B4ED3"/>
    <w:rsid w:val="004B79AF"/>
    <w:rsid w:val="004D679B"/>
    <w:rsid w:val="004E2666"/>
    <w:rsid w:val="004F06DA"/>
    <w:rsid w:val="00507380"/>
    <w:rsid w:val="00512C6F"/>
    <w:rsid w:val="00520FA4"/>
    <w:rsid w:val="00532B3D"/>
    <w:rsid w:val="005472A1"/>
    <w:rsid w:val="005620E6"/>
    <w:rsid w:val="00562B40"/>
    <w:rsid w:val="00570D2B"/>
    <w:rsid w:val="0059638C"/>
    <w:rsid w:val="005A5441"/>
    <w:rsid w:val="005C17BD"/>
    <w:rsid w:val="005F1FEA"/>
    <w:rsid w:val="00621920"/>
    <w:rsid w:val="00624DF2"/>
    <w:rsid w:val="00625ECD"/>
    <w:rsid w:val="00630FAB"/>
    <w:rsid w:val="006427C1"/>
    <w:rsid w:val="00643312"/>
    <w:rsid w:val="00660687"/>
    <w:rsid w:val="00661B1B"/>
    <w:rsid w:val="0066653B"/>
    <w:rsid w:val="006B3D9F"/>
    <w:rsid w:val="006C4371"/>
    <w:rsid w:val="00701DF8"/>
    <w:rsid w:val="00703719"/>
    <w:rsid w:val="00746B4E"/>
    <w:rsid w:val="007558D3"/>
    <w:rsid w:val="007719EF"/>
    <w:rsid w:val="00792E0D"/>
    <w:rsid w:val="007B38C1"/>
    <w:rsid w:val="007B5097"/>
    <w:rsid w:val="007D4452"/>
    <w:rsid w:val="007E3BA6"/>
    <w:rsid w:val="0080089D"/>
    <w:rsid w:val="008108C5"/>
    <w:rsid w:val="00814996"/>
    <w:rsid w:val="00826853"/>
    <w:rsid w:val="0088072B"/>
    <w:rsid w:val="0089050F"/>
    <w:rsid w:val="00892640"/>
    <w:rsid w:val="008A5C0B"/>
    <w:rsid w:val="00936AA6"/>
    <w:rsid w:val="00937313"/>
    <w:rsid w:val="009435BD"/>
    <w:rsid w:val="0094412C"/>
    <w:rsid w:val="009C37B8"/>
    <w:rsid w:val="009E0592"/>
    <w:rsid w:val="00A1191F"/>
    <w:rsid w:val="00A13D73"/>
    <w:rsid w:val="00A41D7A"/>
    <w:rsid w:val="00A5140A"/>
    <w:rsid w:val="00A52829"/>
    <w:rsid w:val="00A908BD"/>
    <w:rsid w:val="00AB5F29"/>
    <w:rsid w:val="00AE2F67"/>
    <w:rsid w:val="00AF1B0C"/>
    <w:rsid w:val="00B0550F"/>
    <w:rsid w:val="00B06AEC"/>
    <w:rsid w:val="00B1396B"/>
    <w:rsid w:val="00B215D6"/>
    <w:rsid w:val="00B473B2"/>
    <w:rsid w:val="00B6692C"/>
    <w:rsid w:val="00BA278B"/>
    <w:rsid w:val="00BA2AAC"/>
    <w:rsid w:val="00BB3A22"/>
    <w:rsid w:val="00BD6408"/>
    <w:rsid w:val="00C0239E"/>
    <w:rsid w:val="00C97F7F"/>
    <w:rsid w:val="00CA3747"/>
    <w:rsid w:val="00CC3F37"/>
    <w:rsid w:val="00CD3E4E"/>
    <w:rsid w:val="00D015BA"/>
    <w:rsid w:val="00D01A24"/>
    <w:rsid w:val="00D43F8A"/>
    <w:rsid w:val="00D6680F"/>
    <w:rsid w:val="00D710FD"/>
    <w:rsid w:val="00D87CA9"/>
    <w:rsid w:val="00DA1668"/>
    <w:rsid w:val="00DF3DAD"/>
    <w:rsid w:val="00E10FF2"/>
    <w:rsid w:val="00E242E6"/>
    <w:rsid w:val="00E5013C"/>
    <w:rsid w:val="00E62E46"/>
    <w:rsid w:val="00E83F06"/>
    <w:rsid w:val="00EA546B"/>
    <w:rsid w:val="00EC28FA"/>
    <w:rsid w:val="00ED3C2D"/>
    <w:rsid w:val="00F46FA9"/>
    <w:rsid w:val="00F60357"/>
    <w:rsid w:val="00F76240"/>
    <w:rsid w:val="00F83117"/>
    <w:rsid w:val="00FD0083"/>
    <w:rsid w:val="00FE426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colormru v:ext="edit" colors="#ddd,#eaeaea"/>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D73"/>
    <w:rPr>
      <w:sz w:val="24"/>
      <w:szCs w:val="24"/>
      <w:lang w:val="en-US" w:eastAsia="ja-JP"/>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1F4CD6"/>
    <w:pPr>
      <w:tabs>
        <w:tab w:val="center" w:pos="4320"/>
        <w:tab w:val="right" w:pos="8640"/>
      </w:tabs>
    </w:pPr>
  </w:style>
  <w:style w:type="paragraph" w:styleId="Rodap">
    <w:name w:val="footer"/>
    <w:basedOn w:val="Normal"/>
    <w:rsid w:val="001F4CD6"/>
    <w:pPr>
      <w:tabs>
        <w:tab w:val="center" w:pos="4320"/>
        <w:tab w:val="right" w:pos="8640"/>
      </w:tabs>
    </w:pPr>
  </w:style>
  <w:style w:type="paragraph" w:customStyle="1" w:styleId="CharChar1Char">
    <w:name w:val="Char Char1 Char"/>
    <w:basedOn w:val="Normal"/>
    <w:rsid w:val="00151DE4"/>
    <w:pPr>
      <w:spacing w:after="160" w:line="240" w:lineRule="exact"/>
    </w:pPr>
    <w:rPr>
      <w:rFonts w:ascii="Tahoma" w:eastAsia="Times New Roman" w:hAnsi="Tahoma"/>
      <w:sz w:val="20"/>
      <w:szCs w:val="20"/>
      <w:lang w:eastAsia="en-US"/>
    </w:rPr>
  </w:style>
  <w:style w:type="character" w:styleId="Hyperlink">
    <w:name w:val="Hyperlink"/>
    <w:rsid w:val="00C97F7F"/>
    <w:rPr>
      <w:color w:val="0000FF"/>
      <w:u w:val="single"/>
    </w:rPr>
  </w:style>
  <w:style w:type="character" w:customStyle="1" w:styleId="CabealhoChar">
    <w:name w:val="Cabeçalho Char"/>
    <w:link w:val="Cabealho"/>
    <w:rsid w:val="0066653B"/>
    <w:rPr>
      <w:sz w:val="24"/>
      <w:szCs w:val="24"/>
      <w:lang w:val="en-US" w:eastAsia="ja-JP"/>
    </w:rPr>
  </w:style>
  <w:style w:type="paragraph" w:styleId="Textodebalo">
    <w:name w:val="Balloon Text"/>
    <w:basedOn w:val="Normal"/>
    <w:link w:val="TextodebaloChar"/>
    <w:rsid w:val="00E10FF2"/>
    <w:rPr>
      <w:rFonts w:ascii="Tahoma" w:hAnsi="Tahoma" w:cs="Tahoma"/>
      <w:sz w:val="16"/>
      <w:szCs w:val="16"/>
    </w:rPr>
  </w:style>
  <w:style w:type="character" w:customStyle="1" w:styleId="TextodebaloChar">
    <w:name w:val="Texto de balão Char"/>
    <w:basedOn w:val="Fontepargpadro"/>
    <w:link w:val="Textodebalo"/>
    <w:rsid w:val="00E10FF2"/>
    <w:rPr>
      <w:rFonts w:ascii="Tahoma" w:hAnsi="Tahoma" w:cs="Tahoma"/>
      <w:sz w:val="16"/>
      <w:szCs w:val="16"/>
      <w:lang w:val="en-US" w:eastAsia="ja-JP"/>
    </w:rPr>
  </w:style>
</w:styles>
</file>

<file path=word/webSettings.xml><?xml version="1.0" encoding="utf-8"?>
<w:webSettings xmlns:r="http://schemas.openxmlformats.org/officeDocument/2006/relationships" xmlns:w="http://schemas.openxmlformats.org/wordprocessingml/2006/main">
  <w:divs>
    <w:div w:id="376205946">
      <w:bodyDiv w:val="1"/>
      <w:marLeft w:val="0"/>
      <w:marRight w:val="0"/>
      <w:marTop w:val="0"/>
      <w:marBottom w:val="0"/>
      <w:divBdr>
        <w:top w:val="none" w:sz="0" w:space="0" w:color="auto"/>
        <w:left w:val="none" w:sz="0" w:space="0" w:color="auto"/>
        <w:bottom w:val="none" w:sz="0" w:space="0" w:color="auto"/>
        <w:right w:val="none" w:sz="0" w:space="0" w:color="auto"/>
      </w:divBdr>
    </w:div>
    <w:div w:id="145937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xyz@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Desktop\Abstract%20template.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F22F6-575D-42E0-908E-A7D0246A4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Abstract template</Template>
  <TotalTime>241</TotalTime>
  <Pages>1</Pages>
  <Words>39</Words>
  <Characters>216</Characters>
  <Application>Microsoft Office Word</Application>
  <DocSecurity>0</DocSecurity>
  <Lines>1</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lpstr>
    </vt:vector>
  </TitlesOfParts>
  <Company>OMICS</Company>
  <LinksUpToDate>false</LinksUpToDate>
  <CharactersWithSpaces>254</CharactersWithSpaces>
  <SharedDoc>false</SharedDoc>
  <HLinks>
    <vt:vector size="6" baseType="variant">
      <vt:variant>
        <vt:i4>262198</vt:i4>
      </vt:variant>
      <vt:variant>
        <vt:i4>0</vt:i4>
      </vt:variant>
      <vt:variant>
        <vt:i4>0</vt:i4>
      </vt:variant>
      <vt:variant>
        <vt:i4>5</vt:i4>
      </vt:variant>
      <vt:variant>
        <vt:lpwstr>mailto:xyz@gmail.com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dc:creator>
  <cp:lastModifiedBy>andre</cp:lastModifiedBy>
  <cp:revision>16</cp:revision>
  <cp:lastPrinted>2011-07-01T20:35:00Z</cp:lastPrinted>
  <dcterms:created xsi:type="dcterms:W3CDTF">2017-09-30T14:11:00Z</dcterms:created>
  <dcterms:modified xsi:type="dcterms:W3CDTF">2017-09-30T19:10:00Z</dcterms:modified>
</cp:coreProperties>
</file>