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E8D6D" w14:textId="770B9E9D" w:rsidR="00FD71FE" w:rsidRPr="007330A6" w:rsidRDefault="00FD71FE" w:rsidP="00FD71FE">
      <w:pPr>
        <w:rPr>
          <w:b/>
          <w:sz w:val="32"/>
          <w:lang w:val="en-US"/>
        </w:rPr>
      </w:pPr>
      <w:r w:rsidRPr="007330A6">
        <w:rPr>
          <w:b/>
          <w:sz w:val="32"/>
          <w:lang w:val="en-US"/>
        </w:rPr>
        <w:t xml:space="preserve">RAVS Study – Single center analysis of patients with VTE </w:t>
      </w:r>
    </w:p>
    <w:p w14:paraId="544497EB" w14:textId="13B05FF3" w:rsidR="0090518D" w:rsidRPr="00FD71FE" w:rsidRDefault="0090518D" w:rsidP="002E6C91">
      <w:pPr>
        <w:jc w:val="both"/>
        <w:rPr>
          <w:lang w:val="en-US"/>
        </w:rPr>
      </w:pPr>
      <w:r w:rsidRPr="00FD71FE">
        <w:rPr>
          <w:lang w:val="en-US"/>
        </w:rPr>
        <w:t xml:space="preserve">Dr Vivek Vardhan JP – Assistant Professor, Mch Vascular and Endovascular Surgery </w:t>
      </w:r>
    </w:p>
    <w:p w14:paraId="6C8E65FD" w14:textId="20230634" w:rsidR="0090518D" w:rsidRPr="00FD71FE" w:rsidRDefault="0090518D" w:rsidP="002E6C91">
      <w:pPr>
        <w:jc w:val="both"/>
        <w:rPr>
          <w:lang w:val="en-US"/>
        </w:rPr>
      </w:pPr>
      <w:r w:rsidRPr="00FD71FE">
        <w:rPr>
          <w:lang w:val="en-US"/>
        </w:rPr>
        <w:t>Dr Sanjay Desai – Professor and HOD</w:t>
      </w:r>
      <w:r w:rsidR="007330A6">
        <w:rPr>
          <w:lang w:val="en-US"/>
        </w:rPr>
        <w:t>,</w:t>
      </w:r>
      <w:r w:rsidRPr="00FD71FE">
        <w:rPr>
          <w:lang w:val="en-US"/>
        </w:rPr>
        <w:t xml:space="preserve"> Vascular and Endovascular Surgery</w:t>
      </w:r>
    </w:p>
    <w:p w14:paraId="562B16BB" w14:textId="513D0BFA" w:rsidR="00FD71FE" w:rsidRPr="00FD71FE" w:rsidRDefault="00FD71FE" w:rsidP="00FD71FE">
      <w:pPr>
        <w:rPr>
          <w:lang w:val="en-US"/>
        </w:rPr>
      </w:pPr>
      <w:r w:rsidRPr="00FD71FE">
        <w:rPr>
          <w:lang w:val="en-US"/>
        </w:rPr>
        <w:t>Department of Vascular and Endovascular Surgery, Ramaiah Medical College, Bangalore, India</w:t>
      </w:r>
    </w:p>
    <w:p w14:paraId="5DFD36C5" w14:textId="77777777" w:rsidR="00FD71FE" w:rsidRPr="00FD71FE" w:rsidRDefault="00FD71FE" w:rsidP="002E6C91">
      <w:pPr>
        <w:jc w:val="both"/>
        <w:rPr>
          <w:lang w:val="en-US"/>
        </w:rPr>
      </w:pPr>
    </w:p>
    <w:p w14:paraId="66F98851" w14:textId="0DEF875C" w:rsidR="0090518D" w:rsidRDefault="0090518D" w:rsidP="002E6C91">
      <w:pPr>
        <w:jc w:val="both"/>
      </w:pPr>
    </w:p>
    <w:p w14:paraId="39289888" w14:textId="39969199" w:rsidR="0090518D" w:rsidRPr="007330A6" w:rsidRDefault="0090518D" w:rsidP="002E6C91">
      <w:pPr>
        <w:jc w:val="both"/>
        <w:rPr>
          <w:b/>
          <w:sz w:val="24"/>
        </w:rPr>
      </w:pPr>
      <w:r w:rsidRPr="007330A6">
        <w:rPr>
          <w:b/>
          <w:sz w:val="24"/>
        </w:rPr>
        <w:t>Abstract:</w:t>
      </w:r>
    </w:p>
    <w:p w14:paraId="7572D9A2" w14:textId="0261E851" w:rsidR="00744D21" w:rsidRDefault="00744D21" w:rsidP="002E6C91">
      <w:pPr>
        <w:jc w:val="both"/>
        <w:rPr>
          <w:lang w:val="en-US"/>
        </w:rPr>
      </w:pPr>
      <w:r w:rsidRPr="00744D21">
        <w:t>Objective</w:t>
      </w:r>
      <w:r>
        <w:t xml:space="preserve">: </w:t>
      </w:r>
      <w:r>
        <w:rPr>
          <w:lang w:val="en-US"/>
        </w:rPr>
        <w:t xml:space="preserve">Venous </w:t>
      </w:r>
      <w:r w:rsidRPr="00C8473A">
        <w:rPr>
          <w:color w:val="000000" w:themeColor="text1"/>
          <w:lang w:val="en-US"/>
        </w:rPr>
        <w:t>thromboembolism</w:t>
      </w:r>
      <w:r w:rsidR="002E6C91">
        <w:rPr>
          <w:color w:val="000000" w:themeColor="text1"/>
          <w:lang w:val="en-US"/>
        </w:rPr>
        <w:t>(VTE)</w:t>
      </w:r>
      <w:r w:rsidRPr="00C8473A">
        <w:rPr>
          <w:color w:val="000000" w:themeColor="text1"/>
          <w:lang w:val="en-US"/>
        </w:rPr>
        <w:t xml:space="preserve"> </w:t>
      </w:r>
      <w:r w:rsidR="00EA4A83">
        <w:rPr>
          <w:color w:val="000000" w:themeColor="text1"/>
          <w:lang w:val="en-US"/>
        </w:rPr>
        <w:t xml:space="preserve">which </w:t>
      </w:r>
      <w:r>
        <w:rPr>
          <w:lang w:val="en-US"/>
        </w:rPr>
        <w:t>includes deep vein thrombosis</w:t>
      </w:r>
      <w:r w:rsidR="002E6C91">
        <w:rPr>
          <w:lang w:val="en-US"/>
        </w:rPr>
        <w:t>(DVT)</w:t>
      </w:r>
      <w:r>
        <w:rPr>
          <w:lang w:val="en-US"/>
        </w:rPr>
        <w:t xml:space="preserve"> and pulmonary embolism</w:t>
      </w:r>
      <w:r w:rsidR="002E6C91">
        <w:rPr>
          <w:lang w:val="en-US"/>
        </w:rPr>
        <w:t>(PE)</w:t>
      </w:r>
      <w:r w:rsidR="00EA4A83">
        <w:rPr>
          <w:lang w:val="en-US"/>
        </w:rPr>
        <w:t xml:space="preserve"> </w:t>
      </w:r>
      <w:r>
        <w:rPr>
          <w:lang w:val="en-US"/>
        </w:rPr>
        <w:t xml:space="preserve">affects all races, age groups and genders. </w:t>
      </w:r>
      <w:r w:rsidR="002E6C91">
        <w:rPr>
          <w:lang w:val="en-US"/>
        </w:rPr>
        <w:t>O</w:t>
      </w:r>
      <w:r>
        <w:rPr>
          <w:lang w:val="en-US"/>
        </w:rPr>
        <w:t xml:space="preserve">bjective of this registry was to analyze the patient characteristics, clinical outcomes, management strategies and temporal trends in VTE at a single </w:t>
      </w:r>
      <w:r w:rsidR="00FD71FE">
        <w:rPr>
          <w:lang w:val="en-US"/>
        </w:rPr>
        <w:t>center.</w:t>
      </w:r>
    </w:p>
    <w:p w14:paraId="7CA9594C" w14:textId="733DEF5D" w:rsidR="00744D21" w:rsidRPr="00744D21" w:rsidRDefault="00744D21" w:rsidP="002E6C91">
      <w:pPr>
        <w:jc w:val="both"/>
      </w:pPr>
      <w:r w:rsidRPr="00744D21">
        <w:t>Materials and Methods</w:t>
      </w:r>
      <w:r>
        <w:t>:</w:t>
      </w:r>
      <w:r w:rsidRPr="00744D21">
        <w:t xml:space="preserve"> </w:t>
      </w:r>
      <w:r>
        <w:t xml:space="preserve"> </w:t>
      </w:r>
      <w:r>
        <w:rPr>
          <w:lang w:val="en-US"/>
        </w:rPr>
        <w:t>Consecutive medical records of inpatients between January 2007 to March 2018, meeting the inclusion criteria (confirmed diagnosis of DVT by doppler ultrasound scan and/or PE by chest CT) were identified and collected</w:t>
      </w:r>
      <w:r w:rsidR="002E6C91">
        <w:rPr>
          <w:lang w:val="en-US"/>
        </w:rPr>
        <w:t>.</w:t>
      </w:r>
      <w:r>
        <w:rPr>
          <w:lang w:val="en-US"/>
        </w:rPr>
        <w:t xml:space="preserve"> A total of 1024 </w:t>
      </w:r>
      <w:r w:rsidR="002E6C91">
        <w:rPr>
          <w:lang w:val="en-US"/>
        </w:rPr>
        <w:t>patients</w:t>
      </w:r>
      <w:r>
        <w:rPr>
          <w:lang w:val="en-US"/>
        </w:rPr>
        <w:t xml:space="preserve"> were reviewed.</w:t>
      </w:r>
    </w:p>
    <w:p w14:paraId="71761D69" w14:textId="4D6E8BC5" w:rsidR="00744D21" w:rsidRDefault="00744D21" w:rsidP="002E6C91">
      <w:pPr>
        <w:jc w:val="both"/>
        <w:rPr>
          <w:lang w:val="en-US"/>
        </w:rPr>
      </w:pPr>
      <w:r w:rsidRPr="00744D21">
        <w:t>Results</w:t>
      </w:r>
      <w:r>
        <w:t>: 812 patients were enrolled into the study.</w:t>
      </w:r>
      <w:r w:rsidR="002A550B">
        <w:rPr>
          <w:lang w:val="en-US"/>
        </w:rPr>
        <w:t xml:space="preserve"> </w:t>
      </w:r>
      <w:r w:rsidR="006D7D43">
        <w:rPr>
          <w:lang w:val="en-US"/>
        </w:rPr>
        <w:t>37.4</w:t>
      </w:r>
      <w:r w:rsidR="002A550B">
        <w:rPr>
          <w:lang w:val="en-US"/>
        </w:rPr>
        <w:t xml:space="preserve">% of </w:t>
      </w:r>
      <w:r w:rsidR="002E79C4">
        <w:rPr>
          <w:lang w:val="en-US"/>
        </w:rPr>
        <w:t>VTE</w:t>
      </w:r>
      <w:r w:rsidR="002A550B">
        <w:rPr>
          <w:lang w:val="en-US"/>
        </w:rPr>
        <w:t xml:space="preserve"> were</w:t>
      </w:r>
      <w:r w:rsidR="002E79C4">
        <w:rPr>
          <w:lang w:val="en-US"/>
        </w:rPr>
        <w:t xml:space="preserve"> referrals</w:t>
      </w:r>
      <w:r w:rsidR="002A550B">
        <w:rPr>
          <w:lang w:val="en-US"/>
        </w:rPr>
        <w:t xml:space="preserve"> from </w:t>
      </w:r>
      <w:r w:rsidR="00C8784D">
        <w:rPr>
          <w:lang w:val="en-US"/>
        </w:rPr>
        <w:t>outside hospitals</w:t>
      </w:r>
      <w:r w:rsidR="002A550B">
        <w:rPr>
          <w:lang w:val="en-US"/>
        </w:rPr>
        <w:t xml:space="preserve">. </w:t>
      </w:r>
      <w:r w:rsidR="00982E3A">
        <w:rPr>
          <w:lang w:val="en-US"/>
        </w:rPr>
        <w:t>33.1% of the patients had unprovoked VTE and rest had either single or multiple risk factors.</w:t>
      </w:r>
      <w:r w:rsidR="002A550B">
        <w:rPr>
          <w:lang w:val="en-US"/>
        </w:rPr>
        <w:t xml:space="preserve"> </w:t>
      </w:r>
      <w:r w:rsidR="00311333">
        <w:rPr>
          <w:lang w:val="en-US"/>
        </w:rPr>
        <w:t xml:space="preserve"> 68.8% patients presented with swelling &amp; pain. </w:t>
      </w:r>
      <w:r w:rsidR="00DE5257">
        <w:rPr>
          <w:lang w:val="en-US"/>
        </w:rPr>
        <w:t>88.7% patients had p</w:t>
      </w:r>
      <w:r w:rsidR="00311333">
        <w:rPr>
          <w:lang w:val="en-US"/>
        </w:rPr>
        <w:t>roximal DVT.</w:t>
      </w:r>
    </w:p>
    <w:p w14:paraId="27D4AF89" w14:textId="14F367B5" w:rsidR="000929AA" w:rsidRDefault="00744D21" w:rsidP="002E6C91">
      <w:pPr>
        <w:jc w:val="both"/>
      </w:pPr>
      <w:r w:rsidRPr="00744D21">
        <w:t>Conclusion</w:t>
      </w:r>
      <w:r>
        <w:t xml:space="preserve">: </w:t>
      </w:r>
      <w:r w:rsidR="00311333">
        <w:t xml:space="preserve">VTE is no longer a rare phenomenon in Indian population as believed earlier. The knowledge of VTE, prophylaxis and treatment strategies is minimal among small institutes, nursing homes and among general practitioners who are not affiliated with teaching institutes. The need of the hour is educating the primary care physicians/surgeons about VTE, as this would reduce the incidence of VTE in India and reduce the </w:t>
      </w:r>
      <w:r w:rsidR="00CD4AD9">
        <w:t xml:space="preserve">morbidity and </w:t>
      </w:r>
      <w:r w:rsidR="00311333">
        <w:t>mortality rates.</w:t>
      </w:r>
    </w:p>
    <w:p w14:paraId="58DE3683" w14:textId="5FDE1C6D" w:rsidR="00115B55" w:rsidRDefault="00115B55" w:rsidP="002E6C91">
      <w:pPr>
        <w:jc w:val="both"/>
      </w:pPr>
    </w:p>
    <w:p w14:paraId="66F55D75" w14:textId="1C1555F5" w:rsidR="00115B55" w:rsidRPr="00EA4A83" w:rsidRDefault="00115B55" w:rsidP="002E6C91">
      <w:pPr>
        <w:jc w:val="both"/>
        <w:rPr>
          <w:b/>
        </w:rPr>
      </w:pPr>
      <w:r w:rsidRPr="00EA4A83">
        <w:rPr>
          <w:b/>
        </w:rPr>
        <w:t xml:space="preserve">References : </w:t>
      </w:r>
    </w:p>
    <w:p w14:paraId="0DD5EB3E" w14:textId="77777777" w:rsidR="00A741AF" w:rsidRDefault="00A741AF" w:rsidP="00A741AF">
      <w:pPr>
        <w:pStyle w:val="ListParagraph"/>
        <w:numPr>
          <w:ilvl w:val="0"/>
          <w:numId w:val="1"/>
        </w:numPr>
        <w:rPr>
          <w:lang w:val="en-US"/>
        </w:rPr>
      </w:pPr>
      <w:r w:rsidRPr="00A31029">
        <w:rPr>
          <w:lang w:val="en-US"/>
        </w:rPr>
        <w:t xml:space="preserve">ISTH Steering committee for World Thrombosis Day. Thrombosis: A major contributor to the global disease burden. J </w:t>
      </w:r>
      <w:proofErr w:type="spellStart"/>
      <w:r w:rsidRPr="00A31029">
        <w:rPr>
          <w:lang w:val="en-US"/>
        </w:rPr>
        <w:t>Thromb</w:t>
      </w:r>
      <w:proofErr w:type="spellEnd"/>
      <w:r w:rsidRPr="00A31029">
        <w:rPr>
          <w:lang w:val="en-US"/>
        </w:rPr>
        <w:t xml:space="preserve"> </w:t>
      </w:r>
      <w:proofErr w:type="spellStart"/>
      <w:r w:rsidRPr="00A31029">
        <w:rPr>
          <w:lang w:val="en-US"/>
        </w:rPr>
        <w:t>Haemost</w:t>
      </w:r>
      <w:proofErr w:type="spellEnd"/>
      <w:r w:rsidRPr="00A31029">
        <w:rPr>
          <w:lang w:val="en-US"/>
        </w:rPr>
        <w:t xml:space="preserve"> 2014 Oct;12(10):1580-90</w:t>
      </w:r>
    </w:p>
    <w:p w14:paraId="62AE5175" w14:textId="77777777" w:rsidR="00A741AF" w:rsidRDefault="00A741AF" w:rsidP="00A741AF">
      <w:pPr>
        <w:pStyle w:val="ListParagraph"/>
        <w:numPr>
          <w:ilvl w:val="0"/>
          <w:numId w:val="1"/>
        </w:numPr>
        <w:rPr>
          <w:lang w:val="en-US"/>
        </w:rPr>
      </w:pPr>
      <w:proofErr w:type="spellStart"/>
      <w:r>
        <w:rPr>
          <w:lang w:val="en-US"/>
        </w:rPr>
        <w:t>Raskob</w:t>
      </w:r>
      <w:proofErr w:type="spellEnd"/>
      <w:r>
        <w:rPr>
          <w:lang w:val="en-US"/>
        </w:rPr>
        <w:t xml:space="preserve"> GE, </w:t>
      </w:r>
      <w:proofErr w:type="spellStart"/>
      <w:r>
        <w:rPr>
          <w:lang w:val="en-US"/>
        </w:rPr>
        <w:t>Angchaisuksiri</w:t>
      </w:r>
      <w:proofErr w:type="spellEnd"/>
      <w:r>
        <w:rPr>
          <w:lang w:val="en-US"/>
        </w:rPr>
        <w:t xml:space="preserve"> P, Blanco AN, Buller H, Gallus A, Hunt BJ, et al. Thrombosis: A major contributor to global disease burden. Arterioscler </w:t>
      </w:r>
      <w:proofErr w:type="spellStart"/>
      <w:r>
        <w:rPr>
          <w:lang w:val="en-US"/>
        </w:rPr>
        <w:t>Thromb</w:t>
      </w:r>
      <w:proofErr w:type="spellEnd"/>
      <w:r>
        <w:rPr>
          <w:lang w:val="en-US"/>
        </w:rPr>
        <w:t xml:space="preserve"> </w:t>
      </w:r>
      <w:proofErr w:type="spellStart"/>
      <w:r>
        <w:rPr>
          <w:lang w:val="en-US"/>
        </w:rPr>
        <w:t>Vasc</w:t>
      </w:r>
      <w:proofErr w:type="spellEnd"/>
      <w:r>
        <w:rPr>
          <w:lang w:val="en-US"/>
        </w:rPr>
        <w:t xml:space="preserve"> </w:t>
      </w:r>
      <w:proofErr w:type="spellStart"/>
      <w:r>
        <w:rPr>
          <w:lang w:val="en-US"/>
        </w:rPr>
        <w:t>Biol</w:t>
      </w:r>
      <w:proofErr w:type="spellEnd"/>
      <w:r>
        <w:rPr>
          <w:lang w:val="en-US"/>
        </w:rPr>
        <w:t xml:space="preserve"> 2014; 34:2363-71</w:t>
      </w:r>
    </w:p>
    <w:p w14:paraId="5477EE96" w14:textId="1104133C" w:rsidR="00A741AF" w:rsidRDefault="00A741AF" w:rsidP="00A741AF">
      <w:pPr>
        <w:pStyle w:val="ListParagraph"/>
        <w:numPr>
          <w:ilvl w:val="0"/>
          <w:numId w:val="1"/>
        </w:numPr>
        <w:rPr>
          <w:lang w:val="en-US"/>
        </w:rPr>
      </w:pPr>
      <w:r>
        <w:rPr>
          <w:lang w:val="en-US"/>
        </w:rPr>
        <w:t>ENDORSE India investigators. Venous thromboembolism risk and prophylaxis in the acute hospital setting (ENDORSE), a multinational cross-sectional study: Results from the Indian subset data. Indian J Med Res. 2012 July;136(1):60-7</w:t>
      </w:r>
    </w:p>
    <w:p w14:paraId="6462B20C" w14:textId="5D6CFC37" w:rsidR="00566D8E" w:rsidRPr="00566D8E" w:rsidRDefault="00566D8E" w:rsidP="00A741AF">
      <w:pPr>
        <w:pStyle w:val="ListParagraph"/>
        <w:numPr>
          <w:ilvl w:val="0"/>
          <w:numId w:val="1"/>
        </w:numPr>
        <w:rPr>
          <w:lang w:val="en-US"/>
        </w:rPr>
      </w:pPr>
      <w:r w:rsidRPr="00E670DD">
        <w:rPr>
          <w:rFonts w:cstheme="minorHAnsi"/>
          <w:color w:val="000000"/>
          <w:shd w:val="clear" w:color="auto" w:fill="FFFFFF"/>
        </w:rPr>
        <w:t xml:space="preserve">Geerts, W., Bergqvist, D., </w:t>
      </w:r>
      <w:proofErr w:type="spellStart"/>
      <w:r w:rsidRPr="00E670DD">
        <w:rPr>
          <w:rFonts w:cstheme="minorHAnsi"/>
          <w:color w:val="000000"/>
          <w:shd w:val="clear" w:color="auto" w:fill="FFFFFF"/>
        </w:rPr>
        <w:t>Pineo</w:t>
      </w:r>
      <w:proofErr w:type="spellEnd"/>
      <w:r w:rsidRPr="00E670DD">
        <w:rPr>
          <w:rFonts w:cstheme="minorHAnsi"/>
          <w:color w:val="000000"/>
          <w:shd w:val="clear" w:color="auto" w:fill="FFFFFF"/>
        </w:rPr>
        <w:t xml:space="preserve">, G., </w:t>
      </w:r>
      <w:proofErr w:type="spellStart"/>
      <w:r w:rsidRPr="00E670DD">
        <w:rPr>
          <w:rFonts w:cstheme="minorHAnsi"/>
          <w:color w:val="000000"/>
          <w:shd w:val="clear" w:color="auto" w:fill="FFFFFF"/>
        </w:rPr>
        <w:t>Heit</w:t>
      </w:r>
      <w:proofErr w:type="spellEnd"/>
      <w:r w:rsidRPr="00E670DD">
        <w:rPr>
          <w:rFonts w:cstheme="minorHAnsi"/>
          <w:color w:val="000000"/>
          <w:shd w:val="clear" w:color="auto" w:fill="FFFFFF"/>
        </w:rPr>
        <w:t xml:space="preserve">, J., </w:t>
      </w:r>
      <w:proofErr w:type="spellStart"/>
      <w:r w:rsidRPr="00E670DD">
        <w:rPr>
          <w:rFonts w:cstheme="minorHAnsi"/>
          <w:color w:val="000000"/>
          <w:shd w:val="clear" w:color="auto" w:fill="FFFFFF"/>
        </w:rPr>
        <w:t>Samama</w:t>
      </w:r>
      <w:proofErr w:type="spellEnd"/>
      <w:r w:rsidRPr="00E670DD">
        <w:rPr>
          <w:rFonts w:cstheme="minorHAnsi"/>
          <w:color w:val="000000"/>
          <w:shd w:val="clear" w:color="auto" w:fill="FFFFFF"/>
        </w:rPr>
        <w:t xml:space="preserve">, C., </w:t>
      </w:r>
      <w:proofErr w:type="spellStart"/>
      <w:r w:rsidRPr="00E670DD">
        <w:rPr>
          <w:rFonts w:cstheme="minorHAnsi"/>
          <w:color w:val="000000"/>
          <w:shd w:val="clear" w:color="auto" w:fill="FFFFFF"/>
        </w:rPr>
        <w:t>Lassen</w:t>
      </w:r>
      <w:proofErr w:type="spellEnd"/>
      <w:r w:rsidRPr="00E670DD">
        <w:rPr>
          <w:rFonts w:cstheme="minorHAnsi"/>
          <w:color w:val="000000"/>
          <w:shd w:val="clear" w:color="auto" w:fill="FFFFFF"/>
        </w:rPr>
        <w:t>, M. and Colwell, C. (2008). Prevention of Venous Thromboembolism. </w:t>
      </w:r>
      <w:r w:rsidRPr="00E670DD">
        <w:rPr>
          <w:rFonts w:cstheme="minorHAnsi"/>
          <w:i/>
          <w:iCs/>
          <w:color w:val="000000"/>
          <w:shd w:val="clear" w:color="auto" w:fill="FFFFFF"/>
        </w:rPr>
        <w:t>Chest</w:t>
      </w:r>
      <w:r w:rsidRPr="00E670DD">
        <w:rPr>
          <w:rFonts w:cstheme="minorHAnsi"/>
          <w:color w:val="000000"/>
          <w:shd w:val="clear" w:color="auto" w:fill="FFFFFF"/>
        </w:rPr>
        <w:t>, 133(6), pp.381S-453S</w:t>
      </w:r>
    </w:p>
    <w:p w14:paraId="67B262E6" w14:textId="7FED8AD7" w:rsidR="00566D8E" w:rsidRDefault="00566D8E" w:rsidP="00566D8E">
      <w:pPr>
        <w:pStyle w:val="ListParagraph"/>
        <w:numPr>
          <w:ilvl w:val="0"/>
          <w:numId w:val="1"/>
        </w:numPr>
        <w:rPr>
          <w:lang w:val="en-US"/>
        </w:rPr>
      </w:pPr>
      <w:r w:rsidRPr="00672339">
        <w:rPr>
          <w:lang w:val="en-US"/>
        </w:rPr>
        <w:t>H</w:t>
      </w:r>
      <w:r>
        <w:rPr>
          <w:lang w:val="en-US"/>
        </w:rPr>
        <w:t xml:space="preserve">. Ng, S. Quek, L. H. Lee. </w:t>
      </w:r>
      <w:r w:rsidRPr="00672339">
        <w:rPr>
          <w:lang w:val="en-US"/>
        </w:rPr>
        <w:t xml:space="preserve">Patterns of cases and impact of venous thromboembolism (VTE) in a tertiary institution defying notions of VTE as a </w:t>
      </w:r>
      <w:r w:rsidRPr="00672339">
        <w:rPr>
          <w:lang w:val="en-US"/>
        </w:rPr>
        <w:lastRenderedPageBreak/>
        <w:t>disorder of lower significance among Asians</w:t>
      </w:r>
      <w:r>
        <w:rPr>
          <w:lang w:val="en-US"/>
        </w:rPr>
        <w:t xml:space="preserve">. </w:t>
      </w:r>
      <w:r w:rsidRPr="00672339">
        <w:rPr>
          <w:lang w:val="en-US"/>
        </w:rPr>
        <w:t>J </w:t>
      </w:r>
      <w:proofErr w:type="spellStart"/>
      <w:r w:rsidRPr="00672339">
        <w:rPr>
          <w:lang w:val="en-US"/>
        </w:rPr>
        <w:t>Thromb</w:t>
      </w:r>
      <w:proofErr w:type="spellEnd"/>
      <w:r w:rsidRPr="00672339">
        <w:rPr>
          <w:lang w:val="en-US"/>
        </w:rPr>
        <w:t xml:space="preserve"> </w:t>
      </w:r>
      <w:proofErr w:type="spellStart"/>
      <w:r w:rsidRPr="00672339">
        <w:rPr>
          <w:lang w:val="en-US"/>
        </w:rPr>
        <w:t>Haemost</w:t>
      </w:r>
      <w:proofErr w:type="spellEnd"/>
      <w:r w:rsidRPr="00672339">
        <w:rPr>
          <w:lang w:val="en-US"/>
        </w:rPr>
        <w:t>, 1 (Suppl. 1) (2003)</w:t>
      </w:r>
      <w:r>
        <w:rPr>
          <w:lang w:val="en-US"/>
        </w:rPr>
        <w:t xml:space="preserve"> </w:t>
      </w:r>
      <w:r w:rsidRPr="00672339">
        <w:rPr>
          <w:lang w:val="en-US"/>
        </w:rPr>
        <w:t>[abstract no: P1430]</w:t>
      </w:r>
    </w:p>
    <w:p w14:paraId="56F44D1F" w14:textId="42D5D217" w:rsidR="00BC6206" w:rsidRDefault="00BC6206" w:rsidP="00BC6206">
      <w:pPr>
        <w:rPr>
          <w:lang w:val="en-US"/>
        </w:rPr>
      </w:pPr>
    </w:p>
    <w:p w14:paraId="1FE98351" w14:textId="5C5F6E6D" w:rsidR="00BC6206" w:rsidRDefault="00BC6206" w:rsidP="00BC6206">
      <w:pPr>
        <w:rPr>
          <w:lang w:val="en-US"/>
        </w:rPr>
      </w:pPr>
    </w:p>
    <w:p w14:paraId="541C27AF" w14:textId="09EA8BF6" w:rsidR="00BC6206" w:rsidRPr="00BC6206" w:rsidRDefault="00BC6206" w:rsidP="00BC6206">
      <w:pPr>
        <w:rPr>
          <w:b/>
          <w:lang w:val="en-US"/>
        </w:rPr>
      </w:pPr>
      <w:r w:rsidRPr="00BC6206">
        <w:rPr>
          <w:b/>
          <w:lang w:val="en-US"/>
        </w:rPr>
        <w:t>Biography:</w:t>
      </w:r>
    </w:p>
    <w:p w14:paraId="3914A2B2" w14:textId="17F06968" w:rsidR="00566D8E" w:rsidRDefault="00566D8E" w:rsidP="00EA4A83">
      <w:pPr>
        <w:pStyle w:val="ListParagraph"/>
        <w:ind w:left="1440"/>
        <w:rPr>
          <w:lang w:val="en-US"/>
        </w:rPr>
      </w:pPr>
    </w:p>
    <w:p w14:paraId="37B81F97" w14:textId="7D087DFD" w:rsidR="00097223" w:rsidRDefault="00097223" w:rsidP="00D370D2">
      <w:pPr>
        <w:rPr>
          <w:lang w:val="en-US"/>
        </w:rPr>
      </w:pPr>
      <w:r>
        <w:rPr>
          <w:noProof/>
          <w:lang w:val="en-US"/>
        </w:rPr>
        <w:drawing>
          <wp:inline distT="0" distB="0" distL="0" distR="0" wp14:anchorId="49D6507D" wp14:editId="3DDAB5BC">
            <wp:extent cx="965667" cy="1103619"/>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9-08-28 at 8.24.26 PM.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7379" cy="1117004"/>
                    </a:xfrm>
                    <a:prstGeom prst="rect">
                      <a:avLst/>
                    </a:prstGeom>
                  </pic:spPr>
                </pic:pic>
              </a:graphicData>
            </a:graphic>
          </wp:inline>
        </w:drawing>
      </w:r>
    </w:p>
    <w:p w14:paraId="6AABA894" w14:textId="23456172" w:rsidR="007330A6" w:rsidRDefault="007330A6" w:rsidP="00D370D2">
      <w:pPr>
        <w:rPr>
          <w:lang w:val="en-US"/>
        </w:rPr>
      </w:pPr>
      <w:r>
        <w:rPr>
          <w:lang w:val="en-US"/>
        </w:rPr>
        <w:t xml:space="preserve">Vivek Vardhan JP, MS, Mch </w:t>
      </w:r>
    </w:p>
    <w:p w14:paraId="1B46A4AB" w14:textId="475716D0" w:rsidR="003E69DB" w:rsidRDefault="003E69DB" w:rsidP="00D370D2">
      <w:pPr>
        <w:rPr>
          <w:lang w:val="en-US"/>
        </w:rPr>
      </w:pPr>
      <w:r>
        <w:rPr>
          <w:lang w:val="en-US"/>
        </w:rPr>
        <w:t>Assistant Professor at the Department of Vascular and Endovascular surgery, Ramaiah Medical college, Bangalore</w:t>
      </w:r>
      <w:r w:rsidR="00E0128A">
        <w:rPr>
          <w:lang w:val="en-US"/>
        </w:rPr>
        <w:t>,</w:t>
      </w:r>
      <w:r>
        <w:rPr>
          <w:lang w:val="en-US"/>
        </w:rPr>
        <w:t xml:space="preserve"> India </w:t>
      </w:r>
    </w:p>
    <w:p w14:paraId="647660D2" w14:textId="57A3BB68" w:rsidR="003267C3" w:rsidRDefault="003267C3" w:rsidP="00D370D2">
      <w:pPr>
        <w:rPr>
          <w:lang w:val="en-US"/>
        </w:rPr>
      </w:pPr>
      <w:r>
        <w:rPr>
          <w:lang w:val="en-US"/>
        </w:rPr>
        <w:t xml:space="preserve">Research interests include contemporary practice patterns and outcomes from endovascular and open surgical interventions, </w:t>
      </w:r>
      <w:r w:rsidR="003E69DB">
        <w:rPr>
          <w:lang w:val="en-US"/>
        </w:rPr>
        <w:t>stem cell therapy</w:t>
      </w:r>
      <w:bookmarkStart w:id="0" w:name="_GoBack"/>
      <w:bookmarkEnd w:id="0"/>
      <w:r w:rsidR="003E69DB">
        <w:rPr>
          <w:lang w:val="en-US"/>
        </w:rPr>
        <w:t xml:space="preserve"> for PVD, </w:t>
      </w:r>
      <w:r>
        <w:rPr>
          <w:lang w:val="en-US"/>
        </w:rPr>
        <w:t>hemodialysis access</w:t>
      </w:r>
      <w:r w:rsidR="00A45BB4">
        <w:rPr>
          <w:lang w:val="en-US"/>
        </w:rPr>
        <w:t>, central venous stenosis and</w:t>
      </w:r>
      <w:r>
        <w:rPr>
          <w:lang w:val="en-US"/>
        </w:rPr>
        <w:t xml:space="preserve"> VTE</w:t>
      </w:r>
    </w:p>
    <w:p w14:paraId="684BE939" w14:textId="7C864D79" w:rsidR="00BC6206" w:rsidRDefault="003E69DB" w:rsidP="00D370D2">
      <w:pPr>
        <w:rPr>
          <w:lang w:val="en-US"/>
        </w:rPr>
      </w:pPr>
      <w:r>
        <w:rPr>
          <w:lang w:val="en-US"/>
        </w:rPr>
        <w:t>Specialties:</w:t>
      </w:r>
      <w:r w:rsidR="003267C3">
        <w:rPr>
          <w:lang w:val="en-US"/>
        </w:rPr>
        <w:t xml:space="preserve">  Open and percutaneous treatment of peripheral vascular disease and limb salvage, vascular </w:t>
      </w:r>
      <w:r>
        <w:rPr>
          <w:lang w:val="en-US"/>
        </w:rPr>
        <w:t>trauma,</w:t>
      </w:r>
      <w:r w:rsidR="003267C3">
        <w:rPr>
          <w:lang w:val="en-US"/>
        </w:rPr>
        <w:t xml:space="preserve"> dialysis access, treatment of venous diseases, carotid artery disease management, arterial/ venous/ diabetic ulcers, acute and chronic wound care</w:t>
      </w:r>
      <w:r w:rsidR="00E0128A">
        <w:rPr>
          <w:lang w:val="en-US"/>
        </w:rPr>
        <w:t xml:space="preserve">. </w:t>
      </w:r>
    </w:p>
    <w:p w14:paraId="0FC665F3" w14:textId="39A52BF0" w:rsidR="007330A6" w:rsidRPr="00D370D2" w:rsidRDefault="007330A6" w:rsidP="00D370D2">
      <w:pPr>
        <w:rPr>
          <w:lang w:val="en-US"/>
        </w:rPr>
      </w:pPr>
      <w:r>
        <w:rPr>
          <w:lang w:val="en-US"/>
        </w:rPr>
        <w:t xml:space="preserve">Email: </w:t>
      </w:r>
      <w:hyperlink r:id="rId6" w:history="1">
        <w:r w:rsidRPr="00896773">
          <w:rPr>
            <w:rStyle w:val="Hyperlink"/>
            <w:lang w:val="en-US"/>
          </w:rPr>
          <w:t>vivekvardhanjp@icloud.com</w:t>
        </w:r>
      </w:hyperlink>
      <w:r>
        <w:rPr>
          <w:lang w:val="en-US"/>
        </w:rPr>
        <w:t>, Vardhan5900@gmail.com</w:t>
      </w:r>
    </w:p>
    <w:p w14:paraId="65D0E0D9" w14:textId="194EC3B2" w:rsidR="00BC6206" w:rsidRDefault="00BC6206" w:rsidP="00EA4A83">
      <w:pPr>
        <w:pStyle w:val="ListParagraph"/>
        <w:ind w:left="1440"/>
        <w:rPr>
          <w:lang w:val="en-US"/>
        </w:rPr>
      </w:pPr>
    </w:p>
    <w:p w14:paraId="7DB6357D" w14:textId="522EF498" w:rsidR="00BC6206" w:rsidRDefault="00BC6206" w:rsidP="00EA4A83">
      <w:pPr>
        <w:pStyle w:val="ListParagraph"/>
        <w:ind w:left="1440"/>
        <w:rPr>
          <w:lang w:val="en-US"/>
        </w:rPr>
      </w:pPr>
    </w:p>
    <w:p w14:paraId="6E6A528B" w14:textId="77777777" w:rsidR="00BC6206" w:rsidRDefault="00BC6206" w:rsidP="00EA4A83">
      <w:pPr>
        <w:pStyle w:val="ListParagraph"/>
        <w:ind w:left="1440"/>
        <w:rPr>
          <w:lang w:val="en-US"/>
        </w:rPr>
      </w:pPr>
    </w:p>
    <w:p w14:paraId="798F69AC" w14:textId="77777777" w:rsidR="00A741AF" w:rsidRDefault="00A741AF" w:rsidP="002E6C91">
      <w:pPr>
        <w:jc w:val="both"/>
      </w:pPr>
    </w:p>
    <w:p w14:paraId="4506A4C2" w14:textId="77777777" w:rsidR="00115B55" w:rsidRDefault="00115B55" w:rsidP="002E6C91">
      <w:pPr>
        <w:jc w:val="both"/>
      </w:pPr>
    </w:p>
    <w:p w14:paraId="47838C4E" w14:textId="77777777" w:rsidR="00115B55" w:rsidRPr="00744D21" w:rsidRDefault="00115B55" w:rsidP="002E6C91">
      <w:pPr>
        <w:jc w:val="both"/>
      </w:pPr>
    </w:p>
    <w:sectPr w:rsidR="00115B55" w:rsidRPr="00744D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662F3"/>
    <w:multiLevelType w:val="hybridMultilevel"/>
    <w:tmpl w:val="AFBAF6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D21"/>
    <w:rsid w:val="00012B48"/>
    <w:rsid w:val="000929AA"/>
    <w:rsid w:val="00097223"/>
    <w:rsid w:val="00115B55"/>
    <w:rsid w:val="001E7F0B"/>
    <w:rsid w:val="00201D6B"/>
    <w:rsid w:val="002A550B"/>
    <w:rsid w:val="002E6C91"/>
    <w:rsid w:val="002E79C4"/>
    <w:rsid w:val="00311333"/>
    <w:rsid w:val="003267C3"/>
    <w:rsid w:val="003E69DB"/>
    <w:rsid w:val="00566D8E"/>
    <w:rsid w:val="006D7D43"/>
    <w:rsid w:val="007330A6"/>
    <w:rsid w:val="00744D21"/>
    <w:rsid w:val="0090518D"/>
    <w:rsid w:val="00982E3A"/>
    <w:rsid w:val="00A44CFD"/>
    <w:rsid w:val="00A45BB4"/>
    <w:rsid w:val="00A741AF"/>
    <w:rsid w:val="00AF3B60"/>
    <w:rsid w:val="00BC6206"/>
    <w:rsid w:val="00C8784D"/>
    <w:rsid w:val="00CD4AD9"/>
    <w:rsid w:val="00D370D2"/>
    <w:rsid w:val="00DE5257"/>
    <w:rsid w:val="00DF3EDA"/>
    <w:rsid w:val="00E0128A"/>
    <w:rsid w:val="00EA4A83"/>
    <w:rsid w:val="00EB4557"/>
    <w:rsid w:val="00FD71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35B00"/>
  <w15:chartTrackingRefBased/>
  <w15:docId w15:val="{B81B891C-B349-4289-AD35-BBC57677F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1AF"/>
    <w:pPr>
      <w:spacing w:after="0" w:line="240" w:lineRule="auto"/>
      <w:ind w:left="720"/>
      <w:contextualSpacing/>
    </w:pPr>
    <w:rPr>
      <w:sz w:val="24"/>
      <w:szCs w:val="24"/>
      <w:lang w:val="en-GB"/>
    </w:rPr>
  </w:style>
  <w:style w:type="character" w:styleId="Hyperlink">
    <w:name w:val="Hyperlink"/>
    <w:basedOn w:val="DefaultParagraphFont"/>
    <w:uiPriority w:val="99"/>
    <w:unhideWhenUsed/>
    <w:rsid w:val="007330A6"/>
    <w:rPr>
      <w:color w:val="0563C1" w:themeColor="hyperlink"/>
      <w:u w:val="single"/>
    </w:rPr>
  </w:style>
  <w:style w:type="character" w:styleId="UnresolvedMention">
    <w:name w:val="Unresolved Mention"/>
    <w:basedOn w:val="DefaultParagraphFont"/>
    <w:uiPriority w:val="99"/>
    <w:semiHidden/>
    <w:unhideWhenUsed/>
    <w:rsid w:val="00733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vekvardhanjp@icloud.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Susha Nair</dc:creator>
  <cp:keywords/>
  <dc:description/>
  <cp:lastModifiedBy>Microsoft Office User</cp:lastModifiedBy>
  <cp:revision>6</cp:revision>
  <dcterms:created xsi:type="dcterms:W3CDTF">2019-08-26T09:13:00Z</dcterms:created>
  <dcterms:modified xsi:type="dcterms:W3CDTF">2019-08-28T15:00:00Z</dcterms:modified>
</cp:coreProperties>
</file>