
<file path=[Content_Types].xml><?xml version="1.0" encoding="utf-8"?>
<Types xmlns="http://schemas.openxmlformats.org/package/2006/content-types">
  <Default Extension="bin" ContentType="application/vnd.openxmlformats-officedocument.oleObject"/>
  <Default Extension="xlsx" ContentType="application/vnd.openxmlformats-officedocument.spreadsheetml.shee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word/stylesWithEffects.xml" ContentType="application/vnd.ms-word.stylesWithEffects+xml"/>
  <Override PartName="/word/charts/chart1.xml" ContentType="application/vnd.openxmlformats-officedocument.drawingml.chart+xml"/>
  <Override PartName="/word/charts/chart2.xml" ContentType="application/vnd.openxmlformats-officedocument.drawingml.chart+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CB769B" w:rsidRDefault="00CB769B" w:rsidP="009730ED">
      <w:pPr>
        <w:jc w:val="center"/>
        <w:rPr>
          <w:bCs/>
          <w:b/>
          <w:sz w:val="28"/>
          <w:szCs w:val="36"/>
        </w:rPr>
      </w:pPr>
      <w:r>
        <w:rPr>
          <w:b/>
          <w:sz w:val="28"/>
        </w:rPr>
        <w:t>Coronary artery disease is strongly associated with valvular heart disease, but could it be an important predictive factor?</w:t>
      </w:r>
    </w:p>
    <w:p>
      <w:pPr>
        <w:jc w:val="both"/>
      </w:pPr>
      <w:r>
        <w:rPr>
          <w:b/>
          <w:sz w:val="28"/>
        </w:rPr>
        <w:t>Dr.Anthony Matta, MD</w:t>
      </w:r>
    </w:p>
    <w:p>
      <w:pPr>
        <w:jc w:val="both"/>
      </w:pPr>
      <w:r>
        <w:t>Faculty of medicine, Holy Spirit University of Kaslik, Kaslik, Lebanon</w:t>
      </w:r>
    </w:p>
    <w:p>
      <w:pPr>
        <w:jc w:val="both"/>
      </w:pPr>
      <w:r>
        <w:t>Department of cardiology, CHU-Rangueil, Toulouse, France</w:t>
      </w:r>
    </w:p>
    <w:p>
      <w:pPr>
        <w:jc w:val="both"/>
        <w:rPr>
          <w:b/>
          <w:sz w:val="28"/>
        </w:rPr>
      </w:pPr>
      <w:r>
        <w:rPr>
          <w:b/>
          <w:sz w:val="28"/>
        </w:rPr>
        <w:t xml:space="preserve">Dr.Nicolas Moussallem, MD      </w:t>
      </w:r>
    </w:p>
    <w:p>
      <w:pPr>
        <w:jc w:val="both"/>
        <w:rPr>
          <w:b w:val="0"/>
          <w:sz w:val="22"/>
        </w:rPr>
      </w:pPr>
      <w:r>
        <w:rPr>
          <w:b w:val="0"/>
          <w:sz w:val="22"/>
        </w:rPr>
        <w:t>Faculty of medicine, Holy Spirit University of kaslik, Kaslik, Lebanon</w:t>
      </w:r>
    </w:p>
    <w:p>
      <w:pPr>
        <w:jc w:val="both"/>
        <w:rPr>
          <w:b w:val="0"/>
        </w:rPr>
      </w:pPr>
      <w:r>
        <w:rPr>
          <w:b w:val="0"/>
          <w:sz w:val="22"/>
        </w:rPr>
        <w:t>Department of cardiology, CHU-NDS, Jbeil, Lebanon</w:t>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rPr>
          <w:b/>
          <w:sz w:val="28"/>
        </w:rPr>
      </w:pPr>
      <w:r>
        <w:rPr>
          <w:b/>
          <w:sz w:val="28"/>
        </w:rPr>
        <w:t>Abstract</w:t>
      </w:r>
    </w:p>
    <w:p>
      <w:pPr>
        <w:jc w:val="both"/>
      </w:pPr>
      <w:r/>
    </w:p>
    <w:p>
      <w:pPr>
        <w:jc w:val="both"/>
      </w:pPr>
      <w:r>
        <w:t>Objective: This study was conducted to evaluate the prevalence of significant coronary artery disease (CAD) in patients with severe valvular heart disease (VHD) and the association between these two cardiac entities. Our research aims to introduce the theory of a possible causal relationship.  </w:t>
      </w:r>
    </w:p>
    <w:p>
      <w:pPr>
        <w:jc w:val="both"/>
      </w:pPr>
      <w:r/>
    </w:p>
    <w:p>
      <w:pPr>
        <w:jc w:val="both"/>
      </w:pPr>
      <w:r>
        <w:t>Methods: A retrospective study was conducted on 1308 consecutive patients who underwent surgery due to severe VHD in the cardio-vascular department of NDSUH (Notre-Dame de Secours University Hospital) between December 2000 and December 2016. According to transthoracic echocardiography, patients were divided into 4 groups: patients with severe aortic stenosis (AS), patients with severe aortic regurgitation (AR), patients with severe mitral stenosis (MS), and patients with severe mitral regurgitation (MR). Pre-operative coronary angiographies were reviewed for the presence or the absence of significant CAD (≥50% luminal stenosis). 2x2 tables and chi square test were used.</w:t>
      </w:r>
    </w:p>
    <w:p>
      <w:pPr>
        <w:jc w:val="both"/>
      </w:pPr>
      <w:r/>
    </w:p>
    <w:p>
      <w:pPr>
        <w:jc w:val="both"/>
      </w:pPr>
      <w:r>
        <w:t>Results: Of the 1308 patients with severe VHD, 1002 patients had isolated aortic valve disease, 240 patients had isolated mitral valve disease and 66 patients had combined aorto-mitral valve disease. CAD was detected in 27.75% of all patients with severe VHD, in 32% of patients with isolated aortic valve disease and in 15% of patients with isolated mitral valve disease. Statistical analysis showed a higher prevalence in patients with severe aortic valve stenosis and a significant relationship between CAD and aortic valve disease, mainly severe aortic stenosis ( P&lt;0.0001).</w:t>
      </w:r>
    </w:p>
    <w:p>
      <w:pPr>
        <w:jc w:val="both"/>
      </w:pPr>
      <w:r/>
    </w:p>
    <w:p>
      <w:pPr>
        <w:jc w:val="both"/>
      </w:pPr>
      <w:r>
        <w:t>Conclusion: The prevalence of CAD in patients with VHD is 27.75% and it correlates significantly with aortic valve disease; in particular with severe AS. Future large studies are needed to evaluate the possible causal relationship. </w:t>
      </w:r>
    </w:p>
    <w:p>
      <w:pPr>
        <w:jc w:val="both"/>
      </w:pPr>
      <w:r/>
    </w:p>
    <w:p>
      <w:pPr>
        <w:jc w:val="both"/>
      </w:pPr>
      <w:r>
        <w:t>Keyword: Coronary artery disease, prevalence, aortic valve disease, aortic</w:t>
      </w:r>
    </w:p>
    <w:p>
      <w:pPr>
        <w:jc w:val="both"/>
      </w:pPr>
      <w:r/>
    </w:p>
    <w:p>
      <w:pPr>
        <w:jc w:val="both"/>
      </w:pPr>
      <w:r/>
    </w:p>
    <w:p>
      <w:pPr>
        <w:jc w:val="both"/>
      </w:pPr>
      <w:r/>
    </w:p>
    <w:p>
      <w:pPr>
        <w:jc w:val="both"/>
      </w:pPr>
      <w:r/>
    </w:p>
    <w:p>
      <w:pPr>
        <w:jc w:val="both"/>
      </w:pPr>
      <w:r/>
    </w:p>
    <w:p>
      <w:pPr>
        <w:jc w:val="both"/>
      </w:pPr>
      <w:r>
        <w:t>1.Fabian Sanchis-Gomar, Carme Perez-Quilis, Roman Leishik, Abjandro Lucie.Epidemiology of coronary heart disease and acute coronary syndrome. An Trans Med. 2016 jul;4(13):256.</w:t>
      </w:r>
    </w:p>
    <w:p>
      <w:pPr>
        <w:jc w:val="both"/>
      </w:pPr>
      <w:r>
        <w:t>2.Heart disease and stroke statistics .2017 update. A Report From the American Heart Association. Circulation 2017; 135.</w:t>
      </w:r>
    </w:p>
    <w:p>
      <w:pPr>
        <w:jc w:val="both"/>
      </w:pPr>
      <w:r>
        <w:t>3.Opolski MP et al. Ct Angiography For The Detection Of Coronary Artery Stenosis in Patients Referred For Cardiac Valve Surgery: Systematic Review and Meta-Analysis. JACC Cardiovasc Imaging. 2016 Sep; 9(9):1059-1070.</w:t>
      </w:r>
    </w:p>
    <w:p>
      <w:pPr>
        <w:jc w:val="both"/>
      </w:pPr>
      <w:r>
        <w:t>4.El Sabbagh A, Nishimura R. Clinical Conundrum of Coronary Artery Disease and Aortic Valve Stenosis. J Am Heart Assoc. 2017 Feb; 6(2).Buccheri D, Piraino D, Andolina G, Cortese B. Understanding and managing in-stent restenosis: a review of clinical data, from pathogenesis to treatment. J Thoracic Dis.2016 Oct; 8(10): E1150- E1162.</w:t>
      </w:r>
    </w:p>
    <w:p>
      <w:pPr>
        <w:jc w:val="both"/>
      </w:pPr>
      <w:r>
        <w:t>5.Fukumato R et al. Conflicting relationship between age-dependent disorders, valvular heart disease and coronary artery disease by covariance structural analysis: Possible contribution of natriuretic peptide. Plos One. 2017; 12(7).</w:t>
      </w:r>
    </w:p>
    <w:p>
      <w:pPr>
        <w:jc w:val="both"/>
      </w:pP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rsidR="00682116" w:rsidRDefault="00682116" w:rsidP="00682116">
      <w:pPr>
        <w:jc w:val="both"/>
        <w:rPr>
          <w:bCs/>
          <w:b/>
          <w:sz w:val="32"/>
          <w:szCs w:val="32"/>
        </w:rPr>
      </w:pPr>
    </w:p>
    <w:p w:rsidR="00682116" w:rsidRDefault="00682116" w:rsidP="00682116">
      <w:pPr>
        <w:jc w:val="both"/>
        <w:rPr>
          <w:bCs/>
          <w:b/>
          <w:sz w:val="32"/>
          <w:szCs w:val="32"/>
        </w:rPr>
      </w:pPr>
    </w:p>
    <w:p w:rsidR="00682116" w:rsidRDefault="00682116" w:rsidP="00682116" w:rsidRPr="006C0BFC">
      <w:pPr>
        <w:jc w:val="both"/>
        <w:rPr>
          <w:sz w:val="28"/>
          <w:szCs w:val="28"/>
        </w:rPr>
      </w:pPr>
    </w:p>
    <w:p w:rsidR="00682116" w:rsidRDefault="00682116" w:rsidP="00682116" w:rsidRPr="00DA6AB9">
      <w:pPr>
        <w:jc w:val="both"/>
        <w:rPr>
          <w:bCs/>
          <w:lang w:val="fr-FR"/>
          <w:b/>
          <w:sz w:val="28"/>
          <w:szCs w:val="28"/>
        </w:rPr>
      </w:pPr>
    </w:p>
    <w:p w:rsidR="00682116" w:rsidRDefault="00682116" w:rsidP="00ED0E73" w:rsidRPr="00DA6AB9">
      <w:pPr>
        <w:jc w:val="both"/>
        <w:rPr>
          <w:lang w:val="fr-FR"/>
          <w:sz w:val="28"/>
          <w:szCs w:val="28"/>
        </w:rPr>
      </w:pPr>
    </w:p>
    <w:p w:rsidR="005C48B5" w:rsidRDefault="00635FD7"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pPr>
        <w:jc w:val="both"/>
        <w:rPr>
          <w:bCs/>
          <w:lang w:val="fr-FR"/>
          <w:b/>
          <w:sz w:val="28"/>
          <w:szCs w:val="28"/>
        </w:rPr>
      </w:pPr>
    </w:p>
    <w:p w:rsidR="00635FD7" w:rsidRDefault="00635FD7" w:rsidP="00ED0E73">
      <w:pPr>
        <w:jc w:val="both"/>
        <w:rPr>
          <w:bCs/>
          <w:lang w:val="fr-FR"/>
          <w:b/>
          <w:sz w:val="28"/>
          <w:szCs w:val="28"/>
        </w:rPr>
      </w:pPr>
    </w:p>
    <w:p w:rsidR="00635FD7" w:rsidRDefault="00635FD7" w:rsidP="00ED0E73">
      <w:pPr>
        <w:jc w:val="both"/>
        <w:rPr>
          <w:bCs/>
          <w:lang w:val="fr-FR"/>
          <w:b/>
          <w:sz w:val="28"/>
          <w:szCs w:val="28"/>
        </w:rPr>
      </w:pPr>
    </w:p>
    <w:p w:rsidR="00635FD7" w:rsidRDefault="00635FD7" w:rsidP="00ED0E73" w:rsidRPr="00DA6AB9">
      <w:pPr>
        <w:jc w:val="both"/>
        <w:rPr>
          <w:bCs/>
          <w:lang w:val="fr-FR"/>
          <w:b/>
          <w:sz w:val="28"/>
          <w:szCs w:val="28"/>
        </w:rPr>
      </w:pPr>
    </w:p>
    <w:p w:rsidR="006C0BFC" w:rsidRDefault="00635FD7" w:rsidP="006C0BFC">
      <w:pPr>
        <w:jc w:val="both"/>
        <w:rPr>
          <w:bCs/>
          <w:b/>
          <w:sz w:val="32"/>
          <w:szCs w:val="32"/>
        </w:rPr>
      </w:pPr>
    </w:p>
    <w:p w:rsidR="006C0BFC" w:rsidRDefault="00635FD7" w:rsidP="006C0BFC">
      <w:pPr>
        <w:jc w:val="both"/>
        <w:rPr>
          <w:bCs/>
          <w:b/>
          <w:sz w:val="32"/>
          <w:szCs w:val="32"/>
        </w:rPr>
      </w:pPr>
    </w:p>
    <w:p w:rsidR="005C48B5" w:rsidRDefault="00635FD7" w:rsidP="005C48B5">
      <w:pPr>
        <w:jc w:val="both"/>
        <w:rPr>
          <w:sz w:val="28"/>
          <w:szCs w:val="28"/>
        </w:rPr>
      </w:pPr>
    </w:p>
    <w:p w:rsidR="005C48B5" w:rsidRDefault="00635FD7" w:rsidP="005C48B5">
      <w:pPr>
        <w:jc w:val="both"/>
        <w:rPr>
          <w:sz w:val="28"/>
          <w:szCs w:val="28"/>
        </w:rPr>
      </w:pPr>
    </w:p>
    <w:p w:rsidR="00AD3141" w:rsidRDefault="00635FD7" w:rsidP="000F69B4" w:rsidRPr="0032204D">
      <w:pPr>
        <w:jc w:val="both"/>
        <w:rPr>
          <w:sz w:val="28"/>
          <w:szCs w:val="28"/>
        </w:rPr>
      </w:pPr>
      <w:bookmarkStart w:id="0" w:name="_GoBack"/>
      <w:bookmarkEnd w:id="0"/>
    </w:p>
    <w:sectPr w:rsidR="00AD3141" w:rsidRPr="0032204D" w:rsidSect="00F25BFC">
      <w:docGrid w:linePitch="360"/>
      <w:pgSz w:w="12240" w:h="15840"/>
      <w:pgMar w:left="1440" w:right="1440" w:top="1440" w:bottom="1440"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2C737659"/>
    <w:tmpl w:val="103C391C"/>
    <w:lvl w:ilvl="0" w:tplc="3E744D38">
      <w:numFmt w:val="bullet"/>
      <w:lvlText w:val=""/>
      <w:start w:val="0"/>
      <w:rPr>
        <w:rFonts w:ascii="Symbol" w:hAnsi="Symbol"/>
      </w:rPr>
      <w:pPr>
        <w:ind w:left="720"/>
        <w:ind w:hanging="360"/>
      </w:pPr>
      <w:lvlJc w:val="left"/>
    </w:lvl>
    <w:lvl w:ilvl="1" w:tplc="B0842B5A">
      <w:numFmt w:val="bullet"/>
      <w:lvlText w:val="o"/>
      <w:start w:val="0"/>
      <w:rPr>
        <w:rFonts w:ascii="Courier New" w:hAnsi="Courier New"/>
      </w:rPr>
      <w:pPr>
        <w:ind w:left="1440"/>
        <w:ind w:hanging="1080"/>
      </w:pPr>
      <w:lvlJc w:val="left"/>
    </w:lvl>
    <w:lvl w:ilvl="2" w:tplc="85FCACCE">
      <w:numFmt w:val="bullet"/>
      <w:lvlText w:val=""/>
      <w:start w:val="0"/>
      <w:pPr>
        <w:ind w:left="2160"/>
        <w:ind w:hanging="1800"/>
      </w:pPr>
      <w:lvlJc w:val="left"/>
    </w:lvl>
    <w:lvl w:ilvl="3" w:tplc="FAE01244">
      <w:numFmt w:val="bullet"/>
      <w:lvlText w:val=""/>
      <w:start w:val="0"/>
      <w:rPr>
        <w:rFonts w:ascii="Symbol" w:hAnsi="Symbol"/>
      </w:rPr>
      <w:pPr>
        <w:ind w:left="2880"/>
        <w:ind w:hanging="2520"/>
      </w:pPr>
      <w:lvlJc w:val="left"/>
    </w:lvl>
    <w:lvl w:ilvl="4" w:tplc="2C30BCCE">
      <w:numFmt w:val="bullet"/>
      <w:lvlText w:val="o"/>
      <w:start w:val="0"/>
      <w:rPr>
        <w:rFonts w:ascii="Courier New" w:hAnsi="Courier New"/>
      </w:rPr>
      <w:pPr>
        <w:ind w:left="3600"/>
        <w:ind w:hanging="3240"/>
      </w:pPr>
      <w:lvlJc w:val="left"/>
    </w:lvl>
    <w:lvl w:ilvl="5" w:tplc="C5C25FA0">
      <w:numFmt w:val="bullet"/>
      <w:lvlText w:val=""/>
      <w:start w:val="0"/>
      <w:pPr>
        <w:ind w:left="4320"/>
        <w:ind w:hanging="3960"/>
      </w:pPr>
      <w:lvlJc w:val="left"/>
    </w:lvl>
    <w:lvl w:ilvl="6" w:tplc="D034140C">
      <w:numFmt w:val="bullet"/>
      <w:lvlText w:val=""/>
      <w:start w:val="0"/>
      <w:rPr>
        <w:rFonts w:ascii="Symbol" w:hAnsi="Symbol"/>
      </w:rPr>
      <w:pPr>
        <w:ind w:left="5040"/>
        <w:ind w:hanging="4680"/>
      </w:pPr>
      <w:lvlJc w:val="left"/>
    </w:lvl>
    <w:lvl w:ilvl="7" w:tplc="68D42E00">
      <w:numFmt w:val="bullet"/>
      <w:lvlText w:val="o"/>
      <w:start w:val="0"/>
      <w:rPr>
        <w:rFonts w:ascii="Courier New" w:hAnsi="Courier New"/>
      </w:rPr>
      <w:pPr>
        <w:ind w:left="5760"/>
        <w:ind w:hanging="5400"/>
      </w:pPr>
      <w:lvlJc w:val="left"/>
    </w:lvl>
    <w:lvl w:ilvl="8" w:tplc="29DC4D12">
      <w:numFmt w:val="bullet"/>
      <w:lvlText w:val=""/>
      <w:start w:val="0"/>
      <w:pPr>
        <w:ind w:left="6480"/>
        <w:ind w:hanging="6120"/>
      </w:pPr>
      <w:lvlJc w:val="left"/>
    </w:lvl>
  </w:abstractNum>
  <w:abstractNum w:abstractNumId="1">
    <w:multiLevelType w:val="hybridMultilevel"/>
    <w:nsid w:val="7CDD00D2"/>
    <w:tmpl w:val="48AA12AC"/>
    <w:lvl w:ilvl="0" w:tplc="BD10A5EA">
      <w:numFmt w:val="decimal"/>
      <w:lvlText w:val="%1."/>
      <w:start w:val="1"/>
      <w:pPr>
        <w:ind w:left="720"/>
        <w:ind w:hanging="360"/>
      </w:pPr>
      <w:lvlJc w:val="left"/>
    </w:lvl>
    <w:lvl w:ilvl="1" w:tplc="B4FEE670">
      <w:numFmt w:val="decimal"/>
      <w:lvlText w:val="%2."/>
      <w:start w:val="1"/>
      <w:pPr>
        <w:ind w:left="1440"/>
        <w:ind w:hanging="1080"/>
      </w:pPr>
      <w:lvlJc w:val="left"/>
    </w:lvl>
    <w:lvl w:ilvl="2" w:tplc="07A6E638">
      <w:numFmt w:val="decimal"/>
      <w:lvlText w:val="%3."/>
      <w:start w:val="1"/>
      <w:pPr>
        <w:ind w:left="2160"/>
        <w:ind w:hanging="1980"/>
      </w:pPr>
      <w:lvlJc w:val="left"/>
    </w:lvl>
    <w:lvl w:ilvl="3" w:tplc="839693FC">
      <w:numFmt w:val="decimal"/>
      <w:lvlText w:val="%4."/>
      <w:start w:val="1"/>
      <w:pPr>
        <w:ind w:left="2880"/>
        <w:ind w:hanging="2520"/>
      </w:pPr>
      <w:lvlJc w:val="left"/>
    </w:lvl>
    <w:lvl w:ilvl="4" w:tplc="B1DAA1AA">
      <w:numFmt w:val="decimal"/>
      <w:lvlText w:val="%5."/>
      <w:start w:val="1"/>
      <w:pPr>
        <w:ind w:left="3600"/>
        <w:ind w:hanging="3240"/>
      </w:pPr>
      <w:lvlJc w:val="left"/>
    </w:lvl>
    <w:lvl w:ilvl="5" w:tplc="84DEC3EA">
      <w:numFmt w:val="decimal"/>
      <w:lvlText w:val="%6."/>
      <w:start w:val="1"/>
      <w:pPr>
        <w:ind w:left="4320"/>
        <w:ind w:hanging="4140"/>
      </w:pPr>
      <w:lvlJc w:val="left"/>
    </w:lvl>
    <w:lvl w:ilvl="6" w:tplc="7CD47310">
      <w:numFmt w:val="decimal"/>
      <w:lvlText w:val="%7."/>
      <w:start w:val="1"/>
      <w:pPr>
        <w:ind w:left="5040"/>
        <w:ind w:hanging="4680"/>
      </w:pPr>
      <w:lvlJc w:val="left"/>
    </w:lvl>
    <w:lvl w:ilvl="7" w:tplc="A3880E54">
      <w:numFmt w:val="decimal"/>
      <w:lvlText w:val="%8."/>
      <w:start w:val="1"/>
      <w:pPr>
        <w:ind w:left="5760"/>
        <w:ind w:hanging="5400"/>
      </w:pPr>
      <w:lvlJc w:val="left"/>
    </w:lvl>
    <w:lvl w:ilvl="8" w:tplc="236EB5B4">
      <w:numFmt w:val="decimal"/>
      <w:lvlText w:val="%9."/>
      <w:start w:val="1"/>
      <w:pPr>
        <w:ind w:left="6480"/>
        <w:ind w:hanging="6300"/>
      </w:pPr>
      <w:lvlJc w:val="left"/>
    </w:lvl>
  </w:abstractNum>
  <w:num w:numId="1">
    <w:abstractNumId w:val="0"/>
  </w:num>
  <w:num w:numId="2">
    <w:abstractNumId w:val="1"/>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80"/>
  <w:proofState w:spelling="clean" w:grammar="clean"/>
  <w:defaultTabStop w:val="720"/>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rsids>
    <w:rsidRoot val=""/>
  </w:rsi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FC"/>
  </w:style>
  <w:style w:type="paragraph" w:styleId="Heading1">
    <w:name w:val="heading 1"/>
    <w:basedOn w:val="Normal"/>
    <w:rsid w:val="009C306F"/>
    <w:pPr>
      <w:spacing w:before="480"/>
      <w:outlineLvl w:val="0"/>
    </w:pPr>
    <w:rPr>
      <w:b/>
      <w:color w:val="345A8A"/>
      <w:sz w:val="32"/>
    </w:rPr>
  </w:style>
  <w:style w:type="paragraph" w:styleId="Heading2">
    <w:name w:val="heading 2"/>
    <w:basedOn w:val="Normal"/>
    <w:rsid w:val="009C306F"/>
    <w:pPr>
      <w:spacing w:before="200"/>
      <w:outlineLvl w:val="1"/>
    </w:pPr>
    <w:rPr>
      <w:b/>
      <w:color w:val="4F81BD"/>
      <w:sz w:val="26"/>
    </w:rPr>
  </w:style>
  <w:style w:type="paragraph" w:styleId="Heading3">
    <w:name w:val="heading 3"/>
    <w:basedOn w:val="Normal"/>
    <w:rsid w:val="009C306F"/>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A5E"/>
    <w:rPr>
      <w:rFonts w:ascii="Tahoma" w:hAnsi="Tahoma" w:cs="Tahoma"/>
      <w:sz w:val="16"/>
      <w:szCs w:val="16"/>
    </w:rPr>
  </w:style>
  <w:style w:type="table" w:styleId="TableGrid">
    <w:name w:val="Table Grid"/>
    <w:basedOn w:val="TableNormal"/>
    <w:uiPriority w:val="59"/>
    <w:rsid w:val="006C23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56A2B"/>
    <w:rPr>
      <w:color w:val="0000FF"/>
      <w:u w:val="single"/>
    </w:rPr>
  </w:style>
  <w:style w:type="paragraph" w:styleId="Title">
    <w:name w:val="Title"/>
    <w:basedOn w:val="Normal"/>
    <w:rsid w:val="009C306F"/>
    <w:pPr>
      <w:spacing w:after="300"/>
    </w:pPr>
    <w:rPr>
      <w:color w:val="17365D"/>
      <w:sz w:val="52"/>
    </w:rPr>
  </w:style>
  <w:style w:type="paragraph" w:styleId="Subtitle">
    <w:name w:val="Subtitle"/>
    <w:basedOn w:val="Normal"/>
    <w:rsid w:val="009C306F"/>
    <w:rPr>
      <w:i/>
      <w:color w:val="4F81B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Valvular heart surgery </c:v>
                </c:pt>
              </c:strCache>
            </c:strRef>
          </c:tx>
          <c:invertIfNegative val="0"/>
          <c:cat>
            <c:strRef>
              <c:f>Sheet1!$A$2:$A$4</c:f>
              <c:strCache>
                <c:ptCount val="3"/>
                <c:pt idx="0">
                  <c:v>Aortic valve replacement</c:v>
                </c:pt>
                <c:pt idx="1">
                  <c:v>Mitral valve replacement </c:v>
                </c:pt>
                <c:pt idx="2">
                  <c:v>Combined aorto-mitral replacement</c:v>
                </c:pt>
              </c:strCache>
            </c:strRef>
          </c:cat>
          <c:val>
            <c:numRef>
              <c:f>Sheet1!$B$2:$B$4</c:f>
              <c:numCache>
                <c:formatCode>0.00%</c:formatCode>
                <c:ptCount val="3"/>
                <c:pt idx="0">
                  <c:v>0.76600000000000112</c:v>
                </c:pt>
                <c:pt idx="1">
                  <c:v>0.18350000000000025</c:v>
                </c:pt>
                <c:pt idx="2" formatCode="0%">
                  <c:v>5.0000000000000044E-2</c:v>
                </c:pt>
              </c:numCache>
            </c:numRef>
          </c:val>
        </c:ser>
        <c:dLbls>
          <c:showLegendKey val="0"/>
          <c:showVal val="0"/>
          <c:showCatName val="0"/>
          <c:showSerName val="0"/>
          <c:showPercent val="0"/>
          <c:showBubbleSize val="0"/>
        </c:dLbls>
        <c:gapWidth val="150"/>
        <c:axId val="82838528"/>
        <c:axId val="199058560"/>
      </c:barChart>
      <c:catAx>
        <c:axId val="82838528"/>
        <c:scaling>
          <c:orientation val="minMax"/>
        </c:scaling>
        <c:delete val="0"/>
        <c:axPos val="b"/>
        <c:majorTickMark val="out"/>
        <c:minorTickMark val="none"/>
        <c:tickLblPos val="nextTo"/>
        <c:crossAx val="199058560"/>
        <c:crosses val="autoZero"/>
        <c:auto val="1"/>
        <c:lblAlgn val="ctr"/>
        <c:lblOffset val="100"/>
        <c:noMultiLvlLbl val="0"/>
      </c:catAx>
      <c:valAx>
        <c:axId val="199058560"/>
        <c:scaling>
          <c:orientation val="minMax"/>
        </c:scaling>
        <c:delete val="0"/>
        <c:axPos val="l"/>
        <c:majorGridlines/>
        <c:numFmt formatCode="0.00%" sourceLinked="1"/>
        <c:majorTickMark val="out"/>
        <c:minorTickMark val="none"/>
        <c:tickLblPos val="nextTo"/>
        <c:crossAx val="8283852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Severe stenosis</c:v>
                </c:pt>
              </c:strCache>
            </c:strRef>
          </c:tx>
          <c:spPr>
            <a:ln>
              <a:solidFill>
                <a:schemeClr val="accent1"/>
              </a:solidFill>
            </a:ln>
          </c:spPr>
          <c:invertIfNegative val="0"/>
          <c:cat>
            <c:strRef>
              <c:f>Sheet1!$A$2:$A$3</c:f>
              <c:strCache>
                <c:ptCount val="2"/>
                <c:pt idx="0">
                  <c:v>Aortic valve disease</c:v>
                </c:pt>
                <c:pt idx="1">
                  <c:v>Mitral valve disease</c:v>
                </c:pt>
              </c:strCache>
            </c:strRef>
          </c:cat>
          <c:val>
            <c:numRef>
              <c:f>Sheet1!$B$2:$B$3</c:f>
              <c:numCache>
                <c:formatCode>0.00%</c:formatCode>
                <c:ptCount val="2"/>
                <c:pt idx="0" formatCode="0%">
                  <c:v>0.61000000000000065</c:v>
                </c:pt>
                <c:pt idx="1">
                  <c:v>0.48750000000000032</c:v>
                </c:pt>
              </c:numCache>
            </c:numRef>
          </c:val>
        </c:ser>
        <c:ser>
          <c:idx val="1"/>
          <c:order val="1"/>
          <c:tx>
            <c:strRef>
              <c:f>Sheet1!$C$1</c:f>
              <c:strCache>
                <c:ptCount val="1"/>
                <c:pt idx="0">
                  <c:v>Severe regurgitation</c:v>
                </c:pt>
              </c:strCache>
            </c:strRef>
          </c:tx>
          <c:invertIfNegative val="0"/>
          <c:cat>
            <c:strRef>
              <c:f>Sheet1!$A$2:$A$3</c:f>
              <c:strCache>
                <c:ptCount val="2"/>
                <c:pt idx="0">
                  <c:v>Aortic valve disease</c:v>
                </c:pt>
                <c:pt idx="1">
                  <c:v>Mitral valve disease</c:v>
                </c:pt>
              </c:strCache>
            </c:strRef>
          </c:cat>
          <c:val>
            <c:numRef>
              <c:f>Sheet1!$C$2:$C$3</c:f>
              <c:numCache>
                <c:formatCode>0.00%</c:formatCode>
                <c:ptCount val="2"/>
                <c:pt idx="0" formatCode="0%">
                  <c:v>0.39000000000000057</c:v>
                </c:pt>
                <c:pt idx="1">
                  <c:v>0.51249999999999996</c:v>
                </c:pt>
              </c:numCache>
            </c:numRef>
          </c:val>
        </c:ser>
        <c:dLbls>
          <c:showLegendKey val="0"/>
          <c:showVal val="0"/>
          <c:showCatName val="0"/>
          <c:showSerName val="0"/>
          <c:showPercent val="0"/>
          <c:showBubbleSize val="0"/>
        </c:dLbls>
        <c:gapWidth val="150"/>
        <c:axId val="157303808"/>
        <c:axId val="199060288"/>
      </c:barChart>
      <c:catAx>
        <c:axId val="157303808"/>
        <c:scaling>
          <c:orientation val="minMax"/>
        </c:scaling>
        <c:delete val="0"/>
        <c:axPos val="b"/>
        <c:majorTickMark val="out"/>
        <c:minorTickMark val="none"/>
        <c:tickLblPos val="nextTo"/>
        <c:crossAx val="199060288"/>
        <c:crosses val="autoZero"/>
        <c:auto val="1"/>
        <c:lblAlgn val="ctr"/>
        <c:lblOffset val="100"/>
        <c:noMultiLvlLbl val="0"/>
      </c:catAx>
      <c:valAx>
        <c:axId val="199060288"/>
        <c:scaling>
          <c:orientation val="minMax"/>
        </c:scaling>
        <c:delete val="0"/>
        <c:axPos val="l"/>
        <c:majorGridlines/>
        <c:numFmt formatCode="0%" sourceLinked="1"/>
        <c:majorTickMark val="out"/>
        <c:minorTickMark val="none"/>
        <c:tickLblPos val="nextTo"/>
        <c:crossAx val="1573038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2392</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2019-02-13T00:36:00Z</dcterms:created>
  <dcterms:modified xsi:type="dcterms:W3CDTF">2019-02-13T00:36:00Z</dcterms:modified>
</cp:coreProperties>
</file>