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862E2" w14:textId="4BF29292" w:rsidR="00AE3E37" w:rsidRPr="00A15B18" w:rsidRDefault="00106154" w:rsidP="00A15B18">
      <w:pPr>
        <w:pStyle w:val="Heading1"/>
        <w:spacing w:before="120" w:after="120" w:line="30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5B18">
        <w:rPr>
          <w:rFonts w:ascii="Times New Roman" w:eastAsia="Times New Roman" w:hAnsi="Times New Roman" w:cs="Times New Roman"/>
          <w:color w:val="000000"/>
          <w:sz w:val="28"/>
          <w:szCs w:val="28"/>
        </w:rPr>
        <w:t>Usefulness of the platelet-to-lymphocyte ratio in predicting long-term cardiovascular mortality in patients with peripheral arterial occlusive disease</w:t>
      </w:r>
    </w:p>
    <w:p w14:paraId="608151F6" w14:textId="1FEB657E" w:rsidR="00106154" w:rsidRPr="00A15B18" w:rsidRDefault="00106154" w:rsidP="00106154">
      <w:pPr>
        <w:pStyle w:val="BodyText"/>
        <w:spacing w:before="73" w:line="198" w:lineRule="exact"/>
        <w:ind w:left="100" w:right="342"/>
        <w:rPr>
          <w:rFonts w:ascii="Times New Roman" w:hAnsi="Times New Roman" w:cs="Times New Roman"/>
          <w:vertAlign w:val="superscript"/>
        </w:rPr>
      </w:pPr>
      <w:proofErr w:type="spellStart"/>
      <w:r w:rsidRPr="00A15B18">
        <w:rPr>
          <w:rFonts w:ascii="Times New Roman" w:hAnsi="Times New Roman" w:cs="Times New Roman"/>
        </w:rPr>
        <w:t>Fatih</w:t>
      </w:r>
      <w:proofErr w:type="spellEnd"/>
      <w:r w:rsidRPr="00A15B18">
        <w:rPr>
          <w:rFonts w:ascii="Times New Roman" w:hAnsi="Times New Roman" w:cs="Times New Roman"/>
        </w:rPr>
        <w:t xml:space="preserve"> Uzun</w:t>
      </w:r>
      <w:r w:rsidRPr="00A15B18">
        <w:rPr>
          <w:rFonts w:ascii="Times New Roman" w:hAnsi="Times New Roman" w:cs="Times New Roman"/>
          <w:vertAlign w:val="superscript"/>
        </w:rPr>
        <w:t>1</w:t>
      </w:r>
      <w:r w:rsidRPr="00A15B18">
        <w:rPr>
          <w:rFonts w:ascii="Times New Roman" w:hAnsi="Times New Roman" w:cs="Times New Roman"/>
        </w:rPr>
        <w:t>, Anil Sahin</w:t>
      </w:r>
      <w:r w:rsidRPr="00A15B18">
        <w:rPr>
          <w:rFonts w:ascii="Times New Roman" w:hAnsi="Times New Roman" w:cs="Times New Roman"/>
          <w:vertAlign w:val="superscript"/>
        </w:rPr>
        <w:t>1</w:t>
      </w:r>
      <w:r w:rsidRPr="00A15B18">
        <w:rPr>
          <w:rFonts w:ascii="Times New Roman" w:hAnsi="Times New Roman" w:cs="Times New Roman"/>
        </w:rPr>
        <w:t>, Mehmet Erturk</w:t>
      </w:r>
      <w:r w:rsidRPr="00A15B18">
        <w:rPr>
          <w:rFonts w:ascii="Times New Roman" w:hAnsi="Times New Roman" w:cs="Times New Roman"/>
          <w:vertAlign w:val="superscript"/>
        </w:rPr>
        <w:t>1</w:t>
      </w:r>
      <w:r w:rsidRPr="00A15B18">
        <w:rPr>
          <w:rFonts w:ascii="Times New Roman" w:hAnsi="Times New Roman" w:cs="Times New Roman"/>
        </w:rPr>
        <w:t xml:space="preserve">, </w:t>
      </w:r>
      <w:proofErr w:type="spellStart"/>
      <w:r w:rsidRPr="00A15B18">
        <w:rPr>
          <w:rFonts w:ascii="Times New Roman" w:hAnsi="Times New Roman" w:cs="Times New Roman"/>
        </w:rPr>
        <w:t>Huseyin</w:t>
      </w:r>
      <w:proofErr w:type="spellEnd"/>
      <w:r w:rsidRPr="00A15B18">
        <w:rPr>
          <w:rFonts w:ascii="Times New Roman" w:hAnsi="Times New Roman" w:cs="Times New Roman"/>
        </w:rPr>
        <w:t xml:space="preserve"> </w:t>
      </w:r>
      <w:proofErr w:type="spellStart"/>
      <w:r w:rsidRPr="00A15B18">
        <w:rPr>
          <w:rFonts w:ascii="Times New Roman" w:hAnsi="Times New Roman" w:cs="Times New Roman"/>
        </w:rPr>
        <w:t>Altug</w:t>
      </w:r>
      <w:proofErr w:type="spellEnd"/>
      <w:r w:rsidRPr="00A15B18">
        <w:rPr>
          <w:rFonts w:ascii="Times New Roman" w:hAnsi="Times New Roman" w:cs="Times New Roman"/>
        </w:rPr>
        <w:t xml:space="preserve"> Cakmak</w:t>
      </w:r>
      <w:r w:rsidRPr="00A15B18">
        <w:rPr>
          <w:rFonts w:ascii="Times New Roman" w:hAnsi="Times New Roman" w:cs="Times New Roman"/>
          <w:vertAlign w:val="superscript"/>
        </w:rPr>
        <w:t>2</w:t>
      </w:r>
      <w:r w:rsidRPr="00A15B18">
        <w:rPr>
          <w:rFonts w:ascii="Times New Roman" w:hAnsi="Times New Roman" w:cs="Times New Roman"/>
        </w:rPr>
        <w:t>, Ali Kemal Kalkan</w:t>
      </w:r>
      <w:r w:rsidRPr="00A15B18">
        <w:rPr>
          <w:rFonts w:ascii="Times New Roman" w:hAnsi="Times New Roman" w:cs="Times New Roman"/>
          <w:vertAlign w:val="superscript"/>
        </w:rPr>
        <w:t>1</w:t>
      </w:r>
      <w:r w:rsidRPr="00A15B18">
        <w:rPr>
          <w:rFonts w:ascii="Times New Roman" w:hAnsi="Times New Roman" w:cs="Times New Roman"/>
        </w:rPr>
        <w:t xml:space="preserve">, Ibrahim </w:t>
      </w:r>
      <w:proofErr w:type="spellStart"/>
      <w:r w:rsidRPr="00A15B18">
        <w:rPr>
          <w:rFonts w:ascii="Times New Roman" w:hAnsi="Times New Roman" w:cs="Times New Roman"/>
        </w:rPr>
        <w:t>Faruk</w:t>
      </w:r>
      <w:proofErr w:type="spellEnd"/>
      <w:r w:rsidRPr="00A15B18">
        <w:rPr>
          <w:rFonts w:ascii="Times New Roman" w:hAnsi="Times New Roman" w:cs="Times New Roman"/>
        </w:rPr>
        <w:t xml:space="preserve"> Akturk</w:t>
      </w:r>
      <w:r w:rsidRPr="00A15B18">
        <w:rPr>
          <w:rFonts w:ascii="Times New Roman" w:hAnsi="Times New Roman" w:cs="Times New Roman"/>
          <w:vertAlign w:val="superscript"/>
        </w:rPr>
        <w:t>1</w:t>
      </w:r>
      <w:r w:rsidRPr="00A15B18">
        <w:rPr>
          <w:rFonts w:ascii="Times New Roman" w:hAnsi="Times New Roman" w:cs="Times New Roman"/>
        </w:rPr>
        <w:t xml:space="preserve">, </w:t>
      </w:r>
      <w:proofErr w:type="spellStart"/>
      <w:r w:rsidRPr="00A15B18">
        <w:rPr>
          <w:rFonts w:ascii="Times New Roman" w:hAnsi="Times New Roman" w:cs="Times New Roman"/>
        </w:rPr>
        <w:t>Ahmet</w:t>
      </w:r>
      <w:proofErr w:type="spellEnd"/>
      <w:r w:rsidRPr="00A15B18">
        <w:rPr>
          <w:rFonts w:ascii="Times New Roman" w:hAnsi="Times New Roman" w:cs="Times New Roman"/>
        </w:rPr>
        <w:t xml:space="preserve"> </w:t>
      </w:r>
      <w:proofErr w:type="spellStart"/>
      <w:r w:rsidRPr="00A15B18">
        <w:rPr>
          <w:rFonts w:ascii="Times New Roman" w:hAnsi="Times New Roman" w:cs="Times New Roman"/>
        </w:rPr>
        <w:t>Arif</w:t>
      </w:r>
      <w:proofErr w:type="spellEnd"/>
      <w:r w:rsidRPr="00A15B18">
        <w:rPr>
          <w:rFonts w:ascii="Times New Roman" w:hAnsi="Times New Roman" w:cs="Times New Roman"/>
        </w:rPr>
        <w:t xml:space="preserve"> Yalcin</w:t>
      </w:r>
      <w:r w:rsidRPr="00A15B18">
        <w:rPr>
          <w:rFonts w:ascii="Times New Roman" w:hAnsi="Times New Roman" w:cs="Times New Roman"/>
          <w:vertAlign w:val="superscript"/>
        </w:rPr>
        <w:t>1</w:t>
      </w:r>
      <w:r w:rsidRPr="00A15B18">
        <w:rPr>
          <w:rFonts w:ascii="Times New Roman" w:hAnsi="Times New Roman" w:cs="Times New Roman"/>
        </w:rPr>
        <w:t>, Begum Uygur</w:t>
      </w:r>
      <w:r w:rsidRPr="00A15B18">
        <w:rPr>
          <w:rFonts w:ascii="Times New Roman" w:hAnsi="Times New Roman" w:cs="Times New Roman"/>
          <w:vertAlign w:val="superscript"/>
        </w:rPr>
        <w:t>1</w:t>
      </w:r>
      <w:r w:rsidRPr="00A15B18">
        <w:rPr>
          <w:rFonts w:ascii="Times New Roman" w:hAnsi="Times New Roman" w:cs="Times New Roman"/>
        </w:rPr>
        <w:t xml:space="preserve">, </w:t>
      </w:r>
      <w:proofErr w:type="spellStart"/>
      <w:r w:rsidRPr="00A15B18">
        <w:rPr>
          <w:rFonts w:ascii="Times New Roman" w:hAnsi="Times New Roman" w:cs="Times New Roman"/>
        </w:rPr>
        <w:t>Umit</w:t>
      </w:r>
      <w:proofErr w:type="spellEnd"/>
      <w:r w:rsidRPr="00A15B18">
        <w:rPr>
          <w:rFonts w:ascii="Times New Roman" w:hAnsi="Times New Roman" w:cs="Times New Roman"/>
        </w:rPr>
        <w:t xml:space="preserve"> Bulut</w:t>
      </w:r>
      <w:r w:rsidRPr="00A15B18">
        <w:rPr>
          <w:rFonts w:ascii="Times New Roman" w:hAnsi="Times New Roman" w:cs="Times New Roman"/>
          <w:vertAlign w:val="superscript"/>
        </w:rPr>
        <w:t>1</w:t>
      </w:r>
      <w:r w:rsidRPr="00A15B18">
        <w:rPr>
          <w:rFonts w:ascii="Times New Roman" w:hAnsi="Times New Roman" w:cs="Times New Roman"/>
        </w:rPr>
        <w:t xml:space="preserve">, </w:t>
      </w:r>
      <w:proofErr w:type="spellStart"/>
      <w:r w:rsidRPr="00A15B18">
        <w:rPr>
          <w:rFonts w:ascii="Times New Roman" w:hAnsi="Times New Roman" w:cs="Times New Roman"/>
        </w:rPr>
        <w:t>Kursat</w:t>
      </w:r>
      <w:proofErr w:type="spellEnd"/>
      <w:r w:rsidRPr="00A15B18">
        <w:rPr>
          <w:rFonts w:ascii="Times New Roman" w:hAnsi="Times New Roman" w:cs="Times New Roman"/>
        </w:rPr>
        <w:t xml:space="preserve"> Oz</w:t>
      </w:r>
      <w:r w:rsidRPr="00A15B18">
        <w:rPr>
          <w:rFonts w:ascii="Times New Roman" w:hAnsi="Times New Roman" w:cs="Times New Roman"/>
          <w:vertAlign w:val="superscript"/>
        </w:rPr>
        <w:t>1</w:t>
      </w:r>
    </w:p>
    <w:p w14:paraId="544A516C" w14:textId="549A4C5B" w:rsidR="00AE3E37" w:rsidRPr="00A15B18" w:rsidRDefault="00106154" w:rsidP="00106154">
      <w:pPr>
        <w:pStyle w:val="BodyText"/>
        <w:spacing w:before="73" w:line="198" w:lineRule="exact"/>
        <w:ind w:left="100" w:right="342"/>
        <w:rPr>
          <w:rFonts w:ascii="Times New Roman" w:hAnsi="Times New Roman" w:cs="Times New Roman"/>
        </w:rPr>
      </w:pPr>
      <w:r w:rsidRPr="00A15B18">
        <w:rPr>
          <w:rFonts w:ascii="Times New Roman" w:hAnsi="Times New Roman" w:cs="Times New Roman"/>
          <w:vertAlign w:val="superscript"/>
        </w:rPr>
        <w:t xml:space="preserve">1 </w:t>
      </w:r>
      <w:r w:rsidRPr="00A15B18">
        <w:rPr>
          <w:rFonts w:ascii="Times New Roman" w:hAnsi="Times New Roman" w:cs="Times New Roman"/>
        </w:rPr>
        <w:t xml:space="preserve">Istanbul Mehmet </w:t>
      </w:r>
      <w:proofErr w:type="spellStart"/>
      <w:r w:rsidRPr="00A15B18">
        <w:rPr>
          <w:rFonts w:ascii="Times New Roman" w:hAnsi="Times New Roman" w:cs="Times New Roman"/>
        </w:rPr>
        <w:t>Akif</w:t>
      </w:r>
      <w:proofErr w:type="spellEnd"/>
      <w:r w:rsidRPr="00A15B18">
        <w:rPr>
          <w:rFonts w:ascii="Times New Roman" w:hAnsi="Times New Roman" w:cs="Times New Roman"/>
        </w:rPr>
        <w:t xml:space="preserve"> </w:t>
      </w:r>
      <w:proofErr w:type="spellStart"/>
      <w:r w:rsidRPr="00A15B18">
        <w:rPr>
          <w:rFonts w:ascii="Times New Roman" w:hAnsi="Times New Roman" w:cs="Times New Roman"/>
        </w:rPr>
        <w:t>Ersoy</w:t>
      </w:r>
      <w:proofErr w:type="spellEnd"/>
      <w:r w:rsidRPr="00A15B18">
        <w:rPr>
          <w:rFonts w:ascii="Times New Roman" w:hAnsi="Times New Roman" w:cs="Times New Roman"/>
        </w:rPr>
        <w:t xml:space="preserve"> Thoracic and Cardiovascular Surgery Training and Research Hospital, Istanbul, Turkey</w:t>
      </w:r>
    </w:p>
    <w:p w14:paraId="16F64227" w14:textId="7A601F36" w:rsidR="00106154" w:rsidRPr="00A15B18" w:rsidRDefault="00106154" w:rsidP="00106154">
      <w:pPr>
        <w:pStyle w:val="BodyText"/>
        <w:spacing w:before="73" w:line="198" w:lineRule="exact"/>
        <w:ind w:left="100" w:right="342"/>
        <w:rPr>
          <w:rFonts w:ascii="Times New Roman" w:hAnsi="Times New Roman" w:cs="Times New Roman"/>
        </w:rPr>
      </w:pPr>
      <w:r w:rsidRPr="00A15B18">
        <w:rPr>
          <w:rFonts w:ascii="Times New Roman" w:hAnsi="Times New Roman" w:cs="Times New Roman"/>
          <w:vertAlign w:val="superscript"/>
        </w:rPr>
        <w:t xml:space="preserve">2 </w:t>
      </w:r>
      <w:proofErr w:type="spellStart"/>
      <w:r w:rsidRPr="00A15B18">
        <w:rPr>
          <w:rFonts w:ascii="Times New Roman" w:hAnsi="Times New Roman" w:cs="Times New Roman"/>
        </w:rPr>
        <w:t>Mustafakemalpasa</w:t>
      </w:r>
      <w:proofErr w:type="spellEnd"/>
      <w:r w:rsidRPr="00A15B18">
        <w:rPr>
          <w:rFonts w:ascii="Times New Roman" w:hAnsi="Times New Roman" w:cs="Times New Roman"/>
        </w:rPr>
        <w:t xml:space="preserve"> State Hospital, Bursa, Turkey</w:t>
      </w:r>
    </w:p>
    <w:p w14:paraId="41406FBE" w14:textId="77777777" w:rsidR="00AE3E37" w:rsidRPr="00A15B18" w:rsidRDefault="00AE3E37">
      <w:pPr>
        <w:rPr>
          <w:rFonts w:ascii="Times New Roman" w:hAnsi="Times New Roman" w:cs="Times New Roman"/>
          <w:sz w:val="21"/>
        </w:rPr>
        <w:sectPr w:rsidR="00AE3E37" w:rsidRPr="00A15B18" w:rsidSect="008B7917">
          <w:headerReference w:type="default" r:id="rId8"/>
          <w:footerReference w:type="default" r:id="rId9"/>
          <w:type w:val="continuous"/>
          <w:pgSz w:w="11910" w:h="16840"/>
          <w:pgMar w:top="851" w:right="600" w:bottom="840" w:left="620" w:header="541" w:footer="642" w:gutter="0"/>
          <w:cols w:space="720"/>
        </w:sectPr>
      </w:pPr>
    </w:p>
    <w:p w14:paraId="600BB3CC" w14:textId="61E96C12" w:rsidR="00AE3E37" w:rsidRPr="00A15B18" w:rsidRDefault="00A9710C">
      <w:pPr>
        <w:pStyle w:val="Heading3"/>
        <w:spacing w:before="147"/>
        <w:jc w:val="both"/>
        <w:rPr>
          <w:rFonts w:ascii="Times New Roman" w:hAnsi="Times New Roman" w:cs="Times New Roman"/>
        </w:rPr>
      </w:pPr>
      <w:r w:rsidRPr="00A15B18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A15B18">
        <w:rPr>
          <w:rFonts w:ascii="Times New Roman" w:hAnsi="Times New Roman" w:cs="Times New Roman"/>
          <w:color w:val="BF5A14"/>
        </w:rPr>
        <w:t xml:space="preserve"> </w:t>
      </w:r>
    </w:p>
    <w:p w14:paraId="239E8363" w14:textId="67FB58D5" w:rsidR="00106154" w:rsidRPr="00A15B18" w:rsidRDefault="00106154" w:rsidP="00106154">
      <w:pPr>
        <w:pStyle w:val="NormalWeb"/>
        <w:rPr>
          <w:rFonts w:ascii="Times New Roman" w:hAnsi="Times New Roman"/>
          <w:lang w:val="en-US"/>
        </w:rPr>
      </w:pPr>
      <w:r w:rsidRPr="00A15B18">
        <w:rPr>
          <w:rFonts w:ascii="Times New Roman" w:hAnsi="Times New Roman"/>
          <w:sz w:val="18"/>
          <w:szCs w:val="18"/>
          <w:lang w:val="en-US"/>
        </w:rPr>
        <w:t xml:space="preserve">Introduction: Inflammation and increased platelet activation play a crucial role in the initiation and progression of </w:t>
      </w:r>
      <w:proofErr w:type="spellStart"/>
      <w:r w:rsidRPr="00A15B18">
        <w:rPr>
          <w:rFonts w:ascii="Times New Roman" w:hAnsi="Times New Roman"/>
          <w:sz w:val="18"/>
          <w:szCs w:val="18"/>
          <w:lang w:val="en-US"/>
        </w:rPr>
        <w:t>atherosclero</w:t>
      </w:r>
      <w:proofErr w:type="spellEnd"/>
      <w:r w:rsidRPr="00A15B18">
        <w:rPr>
          <w:rFonts w:ascii="Times New Roman" w:hAnsi="Times New Roman"/>
          <w:sz w:val="18"/>
          <w:szCs w:val="18"/>
          <w:lang w:val="en-US"/>
        </w:rPr>
        <w:t xml:space="preserve">- sis. Platelet-to-lymphocyte ratio (PLR) has recently been reported as a new independent predictor for major adverse cardiovascular events in cardiovascular diseases. Aim: To investigate the relation between PLR and cardiovascular mortality in patients with intermittent claudication or critical limb ischemia (CLI) or both. Material and methods: In our retrospective study, 602 consecutive patients who were admitted to a large tertiary hospital with the diagnosis of symptomatic peripheral arterial occlusive disease (PAOD) were included. Patients were divided into two groups according to their PLR as follows: high PLR (PLR &gt; 142) and low PLR (PLR ≤ 142) groups. Results: During the follow-up period (median: 33.8 months (interquartile range: 21–45)), 131 deaths occurred out of 602 (21.8%) patients. Cardiovascular mortality was found to be significantly higher in the high PLR group compared to the low PLR group (31.6% vs. 17.2 %; </w:t>
      </w:r>
      <w:r w:rsidRPr="00A15B18">
        <w:rPr>
          <w:rFonts w:ascii="Times New Roman" w:hAnsi="Times New Roman"/>
          <w:i/>
          <w:iCs/>
          <w:sz w:val="18"/>
          <w:szCs w:val="18"/>
          <w:lang w:val="en-US"/>
        </w:rPr>
        <w:t xml:space="preserve">p </w:t>
      </w:r>
      <w:r w:rsidRPr="00A15B18">
        <w:rPr>
          <w:rFonts w:ascii="Times New Roman" w:hAnsi="Times New Roman"/>
          <w:sz w:val="18"/>
          <w:szCs w:val="18"/>
          <w:lang w:val="en-US"/>
        </w:rPr>
        <w:t xml:space="preserve">&lt; 0.001). Even after adjustment for various risk factors, PLR &gt; 142 and age were found to be independent pre- </w:t>
      </w:r>
      <w:proofErr w:type="spellStart"/>
      <w:r w:rsidRPr="00A15B18">
        <w:rPr>
          <w:rFonts w:ascii="Times New Roman" w:hAnsi="Times New Roman"/>
          <w:sz w:val="18"/>
          <w:szCs w:val="18"/>
          <w:lang w:val="en-US"/>
        </w:rPr>
        <w:t>dictors</w:t>
      </w:r>
      <w:proofErr w:type="spellEnd"/>
      <w:r w:rsidRPr="00A15B18">
        <w:rPr>
          <w:rFonts w:ascii="Times New Roman" w:hAnsi="Times New Roman"/>
          <w:sz w:val="18"/>
          <w:szCs w:val="18"/>
          <w:lang w:val="en-US"/>
        </w:rPr>
        <w:t xml:space="preserve"> of long-term cardiovascular mortality in Cox regression analysis (hazard ratios (95% confidence interval): 1.03 (1.01–1.04) and 1.04 (1.02–1.06), </w:t>
      </w:r>
      <w:r w:rsidRPr="00A15B18">
        <w:rPr>
          <w:rFonts w:ascii="Times New Roman" w:hAnsi="Times New Roman"/>
          <w:i/>
          <w:iCs/>
          <w:sz w:val="18"/>
          <w:szCs w:val="18"/>
          <w:lang w:val="en-US"/>
        </w:rPr>
        <w:t xml:space="preserve">p </w:t>
      </w:r>
      <w:r w:rsidRPr="00A15B18">
        <w:rPr>
          <w:rFonts w:ascii="Times New Roman" w:hAnsi="Times New Roman"/>
          <w:sz w:val="18"/>
          <w:szCs w:val="18"/>
          <w:lang w:val="en-US"/>
        </w:rPr>
        <w:t xml:space="preserve">&lt; 0.001 and </w:t>
      </w:r>
      <w:r w:rsidRPr="00A15B18">
        <w:rPr>
          <w:rFonts w:ascii="Times New Roman" w:hAnsi="Times New Roman"/>
          <w:i/>
          <w:iCs/>
          <w:sz w:val="18"/>
          <w:szCs w:val="18"/>
          <w:lang w:val="en-US"/>
        </w:rPr>
        <w:t xml:space="preserve">p </w:t>
      </w:r>
      <w:r w:rsidRPr="00A15B18">
        <w:rPr>
          <w:rFonts w:ascii="Times New Roman" w:hAnsi="Times New Roman"/>
          <w:sz w:val="18"/>
          <w:szCs w:val="18"/>
          <w:lang w:val="en-US"/>
        </w:rPr>
        <w:t xml:space="preserve">&lt; 0.001, respectively). Conclusions: Platelet-to-lymphocyte ratio, which is one of the parameters of routine complete blood count, reflects increased inflammatory status, platelet activation and aggregation. PLR is a cheap and readily available marker that has the ability to improve risk stratification provided by conventional risk scores in predicting long-term cardiovascular mortality in PAOD. </w:t>
      </w:r>
    </w:p>
    <w:p w14:paraId="40EF5B89" w14:textId="77777777" w:rsidR="00A15B18" w:rsidRDefault="00A15B18" w:rsidP="00A15B18">
      <w:pPr>
        <w:spacing w:before="92"/>
        <w:ind w:right="4234"/>
        <w:rPr>
          <w:rFonts w:ascii="Times New Roman" w:hAnsi="Times New Roman" w:cs="Times New Roman"/>
          <w:color w:val="BF5A14"/>
        </w:rPr>
      </w:pPr>
      <w:r w:rsidRPr="00A15B18">
        <w:rPr>
          <w:rFonts w:ascii="Times New Roman" w:hAnsi="Times New Roman" w:cs="Times New Roman"/>
          <w:noProof/>
          <w:sz w:val="4"/>
        </w:rPr>
        <mc:AlternateContent>
          <mc:Choice Requires="wpg">
            <w:drawing>
              <wp:inline distT="0" distB="0" distL="0" distR="0" wp14:anchorId="18A31E36" wp14:editId="47AEC3F4">
                <wp:extent cx="3165475" cy="20223"/>
                <wp:effectExtent l="0" t="0" r="9525" b="571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5475" cy="20223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249.25pt;height:1.6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  <w:r w:rsidRPr="00A15B18">
        <w:rPr>
          <w:rFonts w:ascii="Times New Roman" w:hAnsi="Times New Roman" w:cs="Times New Roman"/>
          <w:color w:val="BF5A14"/>
        </w:rPr>
        <w:t xml:space="preserve"> </w:t>
      </w:r>
    </w:p>
    <w:p w14:paraId="12038C12" w14:textId="4D440E85" w:rsidR="008B7917" w:rsidRPr="008B7917" w:rsidRDefault="008B7917" w:rsidP="00A15B18">
      <w:pPr>
        <w:spacing w:before="92"/>
        <w:ind w:right="4234"/>
        <w:rPr>
          <w:rFonts w:ascii="Times New Roman" w:hAnsi="Times New Roman" w:cs="Times New Roman"/>
          <w:color w:val="BF5A14"/>
        </w:rPr>
      </w:pPr>
      <w:r>
        <w:rPr>
          <w:rFonts w:ascii="Times New Roman" w:hAnsi="Times New Roman" w:cs="Times New Roman"/>
          <w:noProof/>
          <w:color w:val="BF5A14"/>
        </w:rPr>
        <w:drawing>
          <wp:inline distT="0" distB="0" distL="0" distR="0" wp14:anchorId="402E13FB" wp14:editId="42C16C09">
            <wp:extent cx="560614" cy="697432"/>
            <wp:effectExtent l="0" t="0" r="0" b="0"/>
            <wp:docPr id="4" name="Picture 4" descr="Macintosh HD:Users:anilsahin:Desktop:Ekran Resmi 2019-08-08 20.39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anilsahin:Desktop:Ekran Resmi 2019-08-08 20.39.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5" r="3808"/>
                    <a:stretch/>
                  </pic:blipFill>
                  <pic:spPr bwMode="auto">
                    <a:xfrm>
                      <a:off x="0" y="0"/>
                      <a:ext cx="560731" cy="69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4946">
        <w:rPr>
          <w:rFonts w:ascii="Times New Roman" w:hAnsi="Times New Roman" w:cs="Times New Roman"/>
          <w:color w:val="BF5A14"/>
        </w:rPr>
        <w:t xml:space="preserve">Biography </w:t>
      </w:r>
    </w:p>
    <w:p w14:paraId="7730F7B9" w14:textId="77777777" w:rsidR="008B7917" w:rsidRDefault="00A15B18" w:rsidP="008D5C5F">
      <w:pPr>
        <w:spacing w:before="41" w:line="276" w:lineRule="auto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r w:rsidRPr="008D5C5F">
        <w:rPr>
          <w:rFonts w:ascii="Times New Roman" w:hAnsi="Times New Roman" w:cs="Times New Roman"/>
          <w:sz w:val="20"/>
          <w:szCs w:val="20"/>
        </w:rPr>
        <w:t>Dr</w:t>
      </w:r>
      <w:r w:rsidR="008D5C5F">
        <w:rPr>
          <w:rFonts w:ascii="Times New Roman" w:hAnsi="Times New Roman" w:cs="Times New Roman"/>
          <w:sz w:val="20"/>
          <w:szCs w:val="20"/>
        </w:rPr>
        <w:t>.</w:t>
      </w:r>
      <w:r w:rsidRPr="008D5C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54946" w:rsidRPr="008D5C5F">
        <w:rPr>
          <w:rFonts w:ascii="Times New Roman" w:hAnsi="Times New Roman" w:cs="Times New Roman"/>
          <w:sz w:val="20"/>
          <w:szCs w:val="20"/>
        </w:rPr>
        <w:t>Uzu</w:t>
      </w:r>
      <w:r w:rsidR="008D5C5F">
        <w:rPr>
          <w:rFonts w:ascii="Times New Roman" w:hAnsi="Times New Roman" w:cs="Times New Roman"/>
          <w:sz w:val="20"/>
          <w:szCs w:val="20"/>
        </w:rPr>
        <w:t>n</w:t>
      </w:r>
      <w:proofErr w:type="spellEnd"/>
      <w:r w:rsidR="008D5C5F">
        <w:rPr>
          <w:rFonts w:ascii="Times New Roman" w:hAnsi="Times New Roman" w:cs="Times New Roman"/>
          <w:sz w:val="20"/>
          <w:szCs w:val="20"/>
        </w:rPr>
        <w:t xml:space="preserve"> has experience </w:t>
      </w:r>
      <w:r w:rsidRPr="008D5C5F">
        <w:rPr>
          <w:rFonts w:ascii="Times New Roman" w:hAnsi="Times New Roman" w:cs="Times New Roman"/>
          <w:sz w:val="20"/>
          <w:szCs w:val="20"/>
        </w:rPr>
        <w:t xml:space="preserve">in evaluation and passion in improving the </w:t>
      </w:r>
      <w:r w:rsidR="008D5C5F">
        <w:rPr>
          <w:rFonts w:ascii="Times New Roman" w:hAnsi="Times New Roman" w:cs="Times New Roman"/>
          <w:sz w:val="20"/>
          <w:szCs w:val="20"/>
        </w:rPr>
        <w:t>cardiovascular diseases</w:t>
      </w:r>
      <w:r w:rsidRPr="008D5C5F">
        <w:rPr>
          <w:rFonts w:ascii="Times New Roman" w:hAnsi="Times New Roman" w:cs="Times New Roman"/>
          <w:sz w:val="20"/>
          <w:szCs w:val="20"/>
        </w:rPr>
        <w:t xml:space="preserve">. </w:t>
      </w:r>
      <w:r w:rsidR="008D5C5F">
        <w:rPr>
          <w:rFonts w:ascii="Times New Roman" w:hAnsi="Times New Roman" w:cs="Times New Roman"/>
          <w:sz w:val="20"/>
          <w:szCs w:val="20"/>
        </w:rPr>
        <w:t>He is highly experienced in interventional cardiology and atherosclerotic vascular diseases. He</w:t>
      </w:r>
      <w:r w:rsidRPr="008D5C5F">
        <w:rPr>
          <w:rFonts w:ascii="Times New Roman" w:hAnsi="Times New Roman" w:cs="Times New Roman"/>
          <w:sz w:val="20"/>
          <w:szCs w:val="20"/>
        </w:rPr>
        <w:t xml:space="preserve"> has built this experience</w:t>
      </w:r>
      <w:r w:rsidR="008D5C5F">
        <w:rPr>
          <w:rFonts w:ascii="Times New Roman" w:hAnsi="Times New Roman" w:cs="Times New Roman"/>
          <w:sz w:val="20"/>
          <w:szCs w:val="20"/>
        </w:rPr>
        <w:t xml:space="preserve"> in years of training in cardiovascular diseases and interventional cardiology and shared his knowledge</w:t>
      </w:r>
      <w:r w:rsidRPr="008D5C5F">
        <w:rPr>
          <w:rFonts w:ascii="Times New Roman" w:hAnsi="Times New Roman" w:cs="Times New Roman"/>
          <w:sz w:val="20"/>
          <w:szCs w:val="20"/>
        </w:rPr>
        <w:t xml:space="preserve"> in research, evaluation, te</w:t>
      </w:r>
      <w:r w:rsidR="008D5C5F">
        <w:rPr>
          <w:rFonts w:ascii="Times New Roman" w:hAnsi="Times New Roman" w:cs="Times New Roman"/>
          <w:sz w:val="20"/>
          <w:szCs w:val="20"/>
        </w:rPr>
        <w:t xml:space="preserve">aching and administration </w:t>
      </w:r>
      <w:r w:rsidRPr="008D5C5F">
        <w:rPr>
          <w:rFonts w:ascii="Times New Roman" w:hAnsi="Times New Roman" w:cs="Times New Roman"/>
          <w:sz w:val="20"/>
          <w:szCs w:val="20"/>
        </w:rPr>
        <w:t>both in hospital and education</w:t>
      </w:r>
      <w:r w:rsidR="008D5C5F">
        <w:rPr>
          <w:rFonts w:ascii="Times New Roman" w:hAnsi="Times New Roman" w:cs="Times New Roman"/>
          <w:sz w:val="20"/>
          <w:szCs w:val="20"/>
        </w:rPr>
        <w:t>al</w:t>
      </w:r>
      <w:r w:rsidRPr="008D5C5F">
        <w:rPr>
          <w:rFonts w:ascii="Times New Roman" w:hAnsi="Times New Roman" w:cs="Times New Roman"/>
          <w:sz w:val="20"/>
          <w:szCs w:val="20"/>
        </w:rPr>
        <w:t xml:space="preserve"> institutions. </w:t>
      </w:r>
      <w:r w:rsidR="008D5C5F">
        <w:rPr>
          <w:rFonts w:ascii="Times New Roman" w:hAnsi="Times New Roman" w:cs="Times New Roman"/>
          <w:sz w:val="20"/>
          <w:szCs w:val="20"/>
        </w:rPr>
        <w:t>He is also a member of Turkish Society of Cardiology and European So</w:t>
      </w:r>
      <w:r w:rsidR="008B7917">
        <w:rPr>
          <w:rFonts w:ascii="Times New Roman" w:hAnsi="Times New Roman" w:cs="Times New Roman"/>
          <w:sz w:val="20"/>
          <w:szCs w:val="20"/>
        </w:rPr>
        <w:t>ciety of Cardiology. He has active participation</w:t>
      </w:r>
      <w:r w:rsidR="008D5C5F">
        <w:rPr>
          <w:rFonts w:ascii="Times New Roman" w:hAnsi="Times New Roman" w:cs="Times New Roman"/>
          <w:sz w:val="20"/>
          <w:szCs w:val="20"/>
        </w:rPr>
        <w:t xml:space="preserve"> in researches and clinical experiences.</w:t>
      </w:r>
      <w:r w:rsidRPr="008D5C5F">
        <w:rPr>
          <w:rFonts w:ascii="Times New Roman" w:hAnsi="Times New Roman" w:cs="Times New Roman"/>
          <w:sz w:val="20"/>
          <w:szCs w:val="20"/>
        </w:rPr>
        <w:t xml:space="preserve"> </w:t>
      </w:r>
      <w:r w:rsidR="008D5C5F">
        <w:rPr>
          <w:rFonts w:ascii="Times New Roman" w:hAnsi="Times New Roman" w:cs="Times New Roman"/>
          <w:sz w:val="20"/>
          <w:szCs w:val="20"/>
        </w:rPr>
        <w:t>His special field of interest includes, coronary intervention</w:t>
      </w:r>
      <w:r w:rsidR="008B7917">
        <w:rPr>
          <w:rFonts w:ascii="Times New Roman" w:hAnsi="Times New Roman" w:cs="Times New Roman"/>
          <w:sz w:val="20"/>
          <w:szCs w:val="20"/>
        </w:rPr>
        <w:t>s</w:t>
      </w:r>
      <w:r w:rsidR="008D5C5F">
        <w:rPr>
          <w:rFonts w:ascii="Times New Roman" w:hAnsi="Times New Roman" w:cs="Times New Roman"/>
          <w:sz w:val="20"/>
          <w:szCs w:val="20"/>
        </w:rPr>
        <w:t xml:space="preserve">, especially chronic total occlusions, peripheral artery diseases, structural heart diseases. </w:t>
      </w:r>
    </w:p>
    <w:p w14:paraId="2D9CA317" w14:textId="2C9C61E7" w:rsidR="00A15B18" w:rsidRPr="008D5C5F" w:rsidRDefault="00A15B18" w:rsidP="008D5C5F">
      <w:pPr>
        <w:spacing w:before="41" w:line="276" w:lineRule="auto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r w:rsidRPr="008D5C5F">
        <w:rPr>
          <w:rFonts w:ascii="Times New Roman" w:hAnsi="Times New Roman" w:cs="Times New Roman"/>
          <w:sz w:val="20"/>
          <w:szCs w:val="20"/>
        </w:rPr>
        <w:t xml:space="preserve">Email: </w:t>
      </w:r>
      <w:r w:rsidR="008B7917">
        <w:rPr>
          <w:rFonts w:ascii="Times New Roman" w:hAnsi="Times New Roman" w:cs="Times New Roman"/>
          <w:sz w:val="20"/>
          <w:szCs w:val="20"/>
        </w:rPr>
        <w:t>fatihuzun28@gmail.com</w:t>
      </w:r>
    </w:p>
    <w:p w14:paraId="0879E00F" w14:textId="1C21408E" w:rsidR="00AE3E37" w:rsidRPr="00D54946" w:rsidRDefault="00A9710C" w:rsidP="00A15B18">
      <w:pPr>
        <w:pStyle w:val="Heading3"/>
        <w:spacing w:before="74"/>
        <w:ind w:left="0"/>
        <w:rPr>
          <w:rFonts w:ascii="Times New Roman" w:hAnsi="Times New Roman" w:cs="Times New Roman"/>
          <w:b w:val="0"/>
        </w:rPr>
      </w:pPr>
      <w:r w:rsidRPr="00A15B18">
        <w:rPr>
          <w:rFonts w:ascii="Times New Roman" w:hAnsi="Times New Roman" w:cs="Times New Roman"/>
          <w:b w:val="0"/>
        </w:rPr>
        <w:br w:type="column"/>
      </w:r>
      <w:r w:rsidRPr="00A15B18">
        <w:rPr>
          <w:rFonts w:ascii="Times New Roman" w:hAnsi="Times New Roman" w:cs="Times New Roman"/>
          <w:color w:val="BF5A14"/>
        </w:rPr>
        <w:lastRenderedPageBreak/>
        <w:t>Image</w:t>
      </w:r>
    </w:p>
    <w:p w14:paraId="6C8F1DC1" w14:textId="308BBFD7" w:rsidR="005973B9" w:rsidRPr="00A15B18" w:rsidRDefault="00D54946" w:rsidP="00A15B18">
      <w:pPr>
        <w:spacing w:line="204" w:lineRule="exact"/>
        <w:rPr>
          <w:rFonts w:ascii="Times New Roman" w:hAnsi="Times New Roman" w:cs="Times New Roman"/>
          <w:b/>
          <w:sz w:val="20"/>
        </w:rPr>
      </w:pPr>
      <w:r w:rsidRPr="00A15B18">
        <w:rPr>
          <w:rFonts w:ascii="Times New Roman" w:hAnsi="Times New Roman"/>
          <w:noProof/>
          <w:color w:val="BF5A14"/>
        </w:rPr>
        <w:drawing>
          <wp:anchor distT="0" distB="0" distL="114300" distR="114300" simplePos="0" relativeHeight="251658240" behindDoc="0" locked="0" layoutInCell="1" allowOverlap="1" wp14:anchorId="177A7133" wp14:editId="7C4B7A7C">
            <wp:simplePos x="0" y="0"/>
            <wp:positionH relativeFrom="column">
              <wp:posOffset>93980</wp:posOffset>
            </wp:positionH>
            <wp:positionV relativeFrom="paragraph">
              <wp:posOffset>21590</wp:posOffset>
            </wp:positionV>
            <wp:extent cx="3359150" cy="3543300"/>
            <wp:effectExtent l="0" t="0" r="0" b="12700"/>
            <wp:wrapSquare wrapText="bothSides"/>
            <wp:docPr id="3" name="Picture 3" descr="Macintosh HD:Users:anilsahin:Desktop:Ekran Resmi 2019-08-08 20.16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nilsahin:Desktop:Ekran Resmi 2019-08-08 20.16.1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3" t="2077" r="3653" b="2512"/>
                    <a:stretch/>
                  </pic:blipFill>
                  <pic:spPr bwMode="auto">
                    <a:xfrm>
                      <a:off x="0" y="0"/>
                      <a:ext cx="335915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73B9" w:rsidRPr="00A15B18">
        <w:rPr>
          <w:rFonts w:ascii="Times New Roman" w:hAnsi="Times New Roman" w:cs="Times New Roman"/>
          <w:b/>
          <w:color w:val="BF5A14"/>
          <w:sz w:val="20"/>
        </w:rPr>
        <w:br/>
        <w:t>Recent Publications (minimum 5)</w:t>
      </w:r>
    </w:p>
    <w:p w14:paraId="4565EC51" w14:textId="7C15160A" w:rsidR="00A15B18" w:rsidRPr="00A15B18" w:rsidRDefault="00A15B18" w:rsidP="00A15B18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HAnsi" w:hAnsi="Times New Roman" w:cs="Times New Roman"/>
          <w:color w:val="000000"/>
          <w:sz w:val="18"/>
          <w:szCs w:val="18"/>
        </w:rPr>
      </w:pP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Zencirkiran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Agus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H,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Kahraman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S,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Arslan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C, Babur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Guler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G,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Kalkan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AK,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Panc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C,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Uzun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F,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Erturk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M,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Yildiz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M. Characterization, epidemiological profile and risk factors for clinical outcome of infective endocarditis from a tertiary care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centre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in Turkey. Infect Dis (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Lond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). 2019 Jul 31:1-7. </w:t>
      </w:r>
      <w:proofErr w:type="spellStart"/>
      <w:proofErr w:type="gram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doi</w:t>
      </w:r>
      <w:proofErr w:type="spellEnd"/>
      <w:proofErr w:type="gram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: 10.1080/23744235.2019.1646431.</w:t>
      </w:r>
    </w:p>
    <w:p w14:paraId="70796464" w14:textId="77777777" w:rsidR="00A15B18" w:rsidRPr="00A15B18" w:rsidRDefault="00A15B18" w:rsidP="00A15B18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HAnsi" w:hAnsi="Times New Roman" w:cs="Times New Roman"/>
          <w:color w:val="000000"/>
          <w:sz w:val="18"/>
          <w:szCs w:val="18"/>
        </w:rPr>
      </w:pP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Kalkan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AK,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Cakmak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HA,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Erturk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M,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Kalkan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KE,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Uzun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F,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Tasbulak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O,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Diker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VO,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Aydin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S,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Celik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A.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Adropin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and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Irisin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in Patients with Cardiac Cachexia.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Arq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Bras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Cardiol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. 2018 Jul</w:t>
      </w:r>
      <w:proofErr w:type="gram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;111</w:t>
      </w:r>
      <w:proofErr w:type="gram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(1):39-47. </w:t>
      </w:r>
      <w:proofErr w:type="spellStart"/>
      <w:proofErr w:type="gram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doi</w:t>
      </w:r>
      <w:proofErr w:type="spellEnd"/>
      <w:proofErr w:type="gram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: 10.5935/abc.20180109.</w:t>
      </w:r>
    </w:p>
    <w:p w14:paraId="1DB7F999" w14:textId="77777777" w:rsidR="00A15B18" w:rsidRPr="00D54946" w:rsidRDefault="00A15B18" w:rsidP="00A15B18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HAnsi" w:hAnsi="Times New Roman" w:cs="Times New Roman"/>
          <w:color w:val="000000"/>
          <w:sz w:val="18"/>
          <w:szCs w:val="18"/>
        </w:rPr>
      </w:pP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Uzun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F,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Biyik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I,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Akturk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IF,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Yalcin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AA,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Erturk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M,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Oner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E,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Kalkan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AK,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Yalcin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B</w:t>
      </w:r>
      <w:proofErr w:type="gram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, 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Atmaca</w:t>
      </w:r>
      <w:proofErr w:type="spellEnd"/>
      <w:proofErr w:type="gram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H. Serum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copeptin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levels in predicting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nondippers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in newly diagnosed hypertension. Blood Press </w:t>
      </w:r>
      <w:proofErr w:type="spellStart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Monit</w:t>
      </w:r>
      <w:proofErr w:type="spellEnd"/>
      <w:r w:rsidRPr="00A15B18">
        <w:rPr>
          <w:rFonts w:ascii="Times New Roman" w:eastAsiaTheme="minorHAnsi" w:hAnsi="Times New Roman" w:cs="Times New Roman"/>
          <w:color w:val="000000"/>
          <w:sz w:val="18"/>
          <w:szCs w:val="18"/>
        </w:rPr>
        <w:t>. 20</w:t>
      </w:r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15 Aug</w:t>
      </w:r>
      <w:proofErr w:type="gram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;20</w:t>
      </w:r>
      <w:proofErr w:type="gram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(4):199-203. </w:t>
      </w:r>
      <w:proofErr w:type="spellStart"/>
      <w:proofErr w:type="gram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doi</w:t>
      </w:r>
      <w:proofErr w:type="spellEnd"/>
      <w:proofErr w:type="gram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: 10.1097/MBP.0000000000000123.</w:t>
      </w:r>
    </w:p>
    <w:p w14:paraId="13849C1F" w14:textId="77777777" w:rsidR="00A15B18" w:rsidRPr="00D54946" w:rsidRDefault="00A15B18" w:rsidP="00A15B18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HAnsi" w:hAnsi="Times New Roman" w:cs="Times New Roman"/>
          <w:color w:val="000000"/>
          <w:sz w:val="18"/>
          <w:szCs w:val="18"/>
        </w:rPr>
      </w:pP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Uzun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F,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Biyik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I,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Akturk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IF,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Erturk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M,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Yalcin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AA,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Surgit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O,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Oner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E,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Pusuroglu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H,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Birand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A. Antiplatelet resistance and the role of associated variables in stable patients treated with stenting.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Postepy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Kardiol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Interwencyjnej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. 2015</w:t>
      </w:r>
      <w:proofErr w:type="gram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;11</w:t>
      </w:r>
      <w:proofErr w:type="gram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(1):19-25. </w:t>
      </w:r>
      <w:proofErr w:type="spellStart"/>
      <w:proofErr w:type="gram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doi</w:t>
      </w:r>
      <w:proofErr w:type="spellEnd"/>
      <w:proofErr w:type="gram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: 10.5114/pwki.2015.49180.</w:t>
      </w:r>
    </w:p>
    <w:p w14:paraId="2F1968CE" w14:textId="4EFA7943" w:rsidR="00A15B18" w:rsidRPr="00D54946" w:rsidRDefault="00D54946" w:rsidP="00D54946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HAnsi" w:hAnsi="Times New Roman" w:cs="Times New Roman"/>
          <w:color w:val="000000"/>
          <w:sz w:val="18"/>
          <w:szCs w:val="18"/>
        </w:rPr>
      </w:pP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Surgit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O,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Erturk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M,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Akgul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O,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Pusuroglu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H,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Korkmaz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AF,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Isiksacan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N,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Gul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M,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Uzun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F,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Ozal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E,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Eksik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A. Assessment of mean platelet volume and soluble CD40 ligand levels in patients with non-dipper hypertension, dippers and normotensives. </w:t>
      </w:r>
      <w:proofErr w:type="spellStart"/>
      <w:proofErr w:type="gram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Clin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Exp</w:t>
      </w:r>
      <w:proofErr w:type="spellEnd"/>
      <w:proofErr w:type="gram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Hypertens</w:t>
      </w:r>
      <w:proofErr w:type="spell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. 2015</w:t>
      </w:r>
      <w:proofErr w:type="gram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;37</w:t>
      </w:r>
      <w:proofErr w:type="gram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 xml:space="preserve">(1):70-4. </w:t>
      </w:r>
      <w:proofErr w:type="spellStart"/>
      <w:proofErr w:type="gramStart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doi</w:t>
      </w:r>
      <w:proofErr w:type="spellEnd"/>
      <w:proofErr w:type="gramEnd"/>
      <w:r w:rsidRPr="00D54946">
        <w:rPr>
          <w:rFonts w:ascii="Times New Roman" w:eastAsiaTheme="minorHAnsi" w:hAnsi="Times New Roman" w:cs="Times New Roman"/>
          <w:color w:val="000000"/>
          <w:sz w:val="18"/>
          <w:szCs w:val="18"/>
        </w:rPr>
        <w:t>: 10.3109/10641963.2014.897725.</w:t>
      </w:r>
    </w:p>
    <w:p w14:paraId="2C029B6F" w14:textId="2343D45E" w:rsidR="00AE3E37" w:rsidRDefault="00AE3E37">
      <w:pPr>
        <w:spacing w:line="200" w:lineRule="exact"/>
        <w:jc w:val="both"/>
        <w:rPr>
          <w:rFonts w:ascii="Times New Roman" w:hAnsi="Times New Roman" w:cs="Times New Roman"/>
        </w:rPr>
      </w:pPr>
    </w:p>
    <w:p w14:paraId="7C36EA18" w14:textId="77777777" w:rsidR="00A15B18" w:rsidRPr="00A15B18" w:rsidRDefault="00A15B18">
      <w:pPr>
        <w:spacing w:line="200" w:lineRule="exact"/>
        <w:jc w:val="both"/>
        <w:rPr>
          <w:rFonts w:ascii="Times New Roman" w:hAnsi="Times New Roman" w:cs="Times New Roman"/>
        </w:rPr>
        <w:sectPr w:rsidR="00A15B18" w:rsidRPr="00A15B18" w:rsidSect="008B7917">
          <w:type w:val="continuous"/>
          <w:pgSz w:w="11910" w:h="16840"/>
          <w:pgMar w:top="993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CD0E8D9" w14:textId="408EEBFE" w:rsidR="00AE3E37" w:rsidRPr="008B7917" w:rsidRDefault="008B7917" w:rsidP="008B7917">
      <w:pPr>
        <w:pStyle w:val="BodyTex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 xml:space="preserve">          </w:t>
      </w:r>
      <w:bookmarkStart w:id="0" w:name="_GoBack"/>
      <w:bookmarkEnd w:id="0"/>
    </w:p>
    <w:p w14:paraId="02965CED" w14:textId="566073B7" w:rsidR="00AE3E37" w:rsidRPr="008B7917" w:rsidRDefault="00292ED9" w:rsidP="008B7917">
      <w:pPr>
        <w:pStyle w:val="BodyText"/>
        <w:spacing w:before="2"/>
        <w:rPr>
          <w:rFonts w:ascii="Times New Roman" w:hAnsi="Times New Roman" w:cs="Times New Roman"/>
          <w:sz w:val="19"/>
        </w:rPr>
      </w:pPr>
      <w:r w:rsidRPr="00A15B1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0923C6C" wp14:editId="2524D1E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7A40360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D77A8D1" w14:textId="77777777" w:rsidR="00AE3E37" w:rsidRPr="00A15B18" w:rsidRDefault="00A9710C">
      <w:pPr>
        <w:spacing w:before="39"/>
        <w:ind w:left="100"/>
        <w:rPr>
          <w:rFonts w:ascii="Times New Roman" w:hAnsi="Times New Roman" w:cs="Times New Roman"/>
          <w:b/>
          <w:sz w:val="20"/>
        </w:rPr>
      </w:pPr>
      <w:r w:rsidRPr="00A15B18">
        <w:rPr>
          <w:rFonts w:ascii="Times New Roman" w:hAnsi="Times New Roman" w:cs="Times New Roman"/>
          <w:b/>
          <w:sz w:val="20"/>
        </w:rPr>
        <w:t>Notes/Comments:</w:t>
      </w:r>
    </w:p>
    <w:p w14:paraId="52944706" w14:textId="77777777" w:rsidR="00AE3E37" w:rsidRPr="00A15B18" w:rsidRDefault="00AE3E37">
      <w:pPr>
        <w:rPr>
          <w:rFonts w:ascii="Times New Roman" w:hAnsi="Times New Roman" w:cs="Times New Roman"/>
          <w:sz w:val="24"/>
        </w:rPr>
        <w:sectPr w:rsidR="00AE3E37" w:rsidRPr="00A15B18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D758DA5" w14:textId="77777777" w:rsidR="00AE3E37" w:rsidRPr="00A15B18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A15B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CEEE61" w14:textId="77777777" w:rsidR="008D5C5F" w:rsidRDefault="008D5C5F">
      <w:r>
        <w:separator/>
      </w:r>
    </w:p>
  </w:endnote>
  <w:endnote w:type="continuationSeparator" w:id="0">
    <w:p w14:paraId="4BD7FAF2" w14:textId="77777777" w:rsidR="008D5C5F" w:rsidRDefault="008D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85A9E" w14:textId="77777777" w:rsidR="008D5C5F" w:rsidRDefault="008D5C5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270E872" wp14:editId="009226F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F00441" w14:textId="77777777" w:rsidR="008D5C5F" w:rsidRPr="005B3A56" w:rsidRDefault="008D5C5F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2E02BBE" w14:textId="77777777" w:rsidR="008D5C5F" w:rsidRPr="005B3A56" w:rsidRDefault="008D5C5F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60F00441" w14:textId="77777777" w:rsidR="008D5C5F" w:rsidRPr="005B3A56" w:rsidRDefault="008D5C5F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2E02BBE" w14:textId="77777777" w:rsidR="008D5C5F" w:rsidRPr="005B3A56" w:rsidRDefault="008D5C5F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1EEC65A" wp14:editId="403C29A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4A75E7" w14:textId="77777777" w:rsidR="008D5C5F" w:rsidRPr="005B3A56" w:rsidRDefault="008D5C5F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B99FC22" w14:textId="77777777" w:rsidR="008D5C5F" w:rsidRPr="005B3A56" w:rsidRDefault="008D5C5F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84A75E7" w14:textId="77777777" w:rsidR="008D5C5F" w:rsidRPr="005B3A56" w:rsidRDefault="008D5C5F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B99FC22" w14:textId="77777777" w:rsidR="008D5C5F" w:rsidRPr="005B3A56" w:rsidRDefault="008D5C5F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F16275E" wp14:editId="6FF127D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7EB446" w14:textId="77777777" w:rsidR="008D5C5F" w:rsidRPr="005B3A56" w:rsidRDefault="008D5C5F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ED6C084" w14:textId="77777777" w:rsidR="008D5C5F" w:rsidRPr="005B3A56" w:rsidRDefault="008D5C5F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637EB446" w14:textId="77777777" w:rsidR="008D5C5F" w:rsidRPr="005B3A56" w:rsidRDefault="008D5C5F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ED6C084" w14:textId="77777777" w:rsidR="008D5C5F" w:rsidRPr="005B3A56" w:rsidRDefault="008D5C5F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456F88" w14:textId="77777777" w:rsidR="008D5C5F" w:rsidRDefault="008D5C5F">
      <w:r>
        <w:separator/>
      </w:r>
    </w:p>
  </w:footnote>
  <w:footnote w:type="continuationSeparator" w:id="0">
    <w:p w14:paraId="39A9A0D2" w14:textId="77777777" w:rsidR="008D5C5F" w:rsidRDefault="008D5C5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6BA0CD" w14:textId="77777777" w:rsidR="008D5C5F" w:rsidRDefault="008D5C5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04BA77D" wp14:editId="41650F5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939757" w14:textId="77777777" w:rsidR="008D5C5F" w:rsidRPr="005B3A56" w:rsidRDefault="008D5C5F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11939757" w14:textId="77777777" w:rsidR="008D5C5F" w:rsidRPr="005B3A56" w:rsidRDefault="008D5C5F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D099D5F" wp14:editId="54E7248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CB0D29" w14:textId="77777777" w:rsidR="008D5C5F" w:rsidRPr="005B3A56" w:rsidRDefault="008D5C5F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CC4A97F" w14:textId="77777777" w:rsidR="008D5C5F" w:rsidRPr="005B3A56" w:rsidRDefault="008D5C5F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34CB0D29" w14:textId="77777777" w:rsidR="008D5C5F" w:rsidRPr="005B3A56" w:rsidRDefault="008D5C5F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CC4A97F" w14:textId="77777777" w:rsidR="008D5C5F" w:rsidRPr="005B3A56" w:rsidRDefault="008D5C5F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D0E09C74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6154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D68ED"/>
    <w:rsid w:val="004F3523"/>
    <w:rsid w:val="005973B9"/>
    <w:rsid w:val="005B3A56"/>
    <w:rsid w:val="006060CE"/>
    <w:rsid w:val="0063497F"/>
    <w:rsid w:val="0078738A"/>
    <w:rsid w:val="00873DF0"/>
    <w:rsid w:val="008756E6"/>
    <w:rsid w:val="008B7917"/>
    <w:rsid w:val="008D5C5F"/>
    <w:rsid w:val="009830A0"/>
    <w:rsid w:val="009B2D44"/>
    <w:rsid w:val="00A07E82"/>
    <w:rsid w:val="00A15B18"/>
    <w:rsid w:val="00A9710C"/>
    <w:rsid w:val="00AE3E37"/>
    <w:rsid w:val="00B21A57"/>
    <w:rsid w:val="00C33602"/>
    <w:rsid w:val="00CD6F55"/>
    <w:rsid w:val="00D54946"/>
    <w:rsid w:val="00D62425"/>
    <w:rsid w:val="00DE3104"/>
    <w:rsid w:val="00F72EEA"/>
    <w:rsid w:val="00F8136A"/>
    <w:rsid w:val="00F84CAE"/>
    <w:rsid w:val="00F90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616D8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106154"/>
    <w:pPr>
      <w:widowControl/>
      <w:spacing w:before="100" w:beforeAutospacing="1" w:after="100" w:afterAutospacing="1"/>
    </w:pPr>
    <w:rPr>
      <w:rFonts w:ascii="Times" w:eastAsia="ＭＳ 明朝" w:hAnsi="Times" w:cs="Times New Roman"/>
      <w:sz w:val="20"/>
      <w:szCs w:val="20"/>
      <w:lang w:val="tr-T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5B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HAnsi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5B18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106154"/>
    <w:pPr>
      <w:widowControl/>
      <w:spacing w:before="100" w:beforeAutospacing="1" w:after="100" w:afterAutospacing="1"/>
    </w:pPr>
    <w:rPr>
      <w:rFonts w:ascii="Times" w:eastAsia="ＭＳ 明朝" w:hAnsi="Times" w:cs="Times New Roman"/>
      <w:sz w:val="20"/>
      <w:szCs w:val="20"/>
      <w:lang w:val="tr-T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5B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HAnsi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5B18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7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1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9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664</Words>
  <Characters>3787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Anil Sahin</cp:lastModifiedBy>
  <cp:revision>5</cp:revision>
  <dcterms:created xsi:type="dcterms:W3CDTF">2018-08-22T09:52:00Z</dcterms:created>
  <dcterms:modified xsi:type="dcterms:W3CDTF">2019-08-08T17:43:00Z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