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973C8" w14:textId="412C466E" w:rsidR="00E17069" w:rsidRPr="00E17069" w:rsidRDefault="00E17069" w:rsidP="00E17069">
      <w:pPr>
        <w:pStyle w:val="Heading1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E17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Usefulness of the platelet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E170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to-lymphocyte ratio in predicting long-term cardiovascular mortality in patients with peripheral arterial occlusive disease.</w:t>
      </w:r>
      <w:proofErr w:type="gramEnd"/>
    </w:p>
    <w:p w14:paraId="023B595F" w14:textId="77777777" w:rsidR="00E17069" w:rsidRPr="00E17069" w:rsidRDefault="00E17069" w:rsidP="00E17069">
      <w:pPr>
        <w:spacing w:line="360" w:lineRule="auto"/>
        <w:ind w:right="60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lang w:val="en-US"/>
        </w:rPr>
      </w:pPr>
    </w:p>
    <w:p w14:paraId="72C7F2CB" w14:textId="60F8FF73" w:rsidR="00E17069" w:rsidRPr="00E17069" w:rsidRDefault="00E17069" w:rsidP="00E17069">
      <w:pPr>
        <w:spacing w:line="360" w:lineRule="auto"/>
        <w:ind w:right="60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lang w:val="en-US"/>
        </w:rPr>
      </w:pPr>
      <w:r w:rsidRPr="00E1706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Introduction: </w:t>
      </w:r>
    </w:p>
    <w:p w14:paraId="7BBA3F51" w14:textId="77777777" w:rsidR="00E17069" w:rsidRPr="00E17069" w:rsidRDefault="00E17069" w:rsidP="00E17069">
      <w:pPr>
        <w:spacing w:after="120"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E17069">
        <w:rPr>
          <w:rFonts w:ascii="Times New Roman" w:hAnsi="Times New Roman" w:cs="Times New Roman"/>
          <w:color w:val="000000"/>
          <w:lang w:val="en-US"/>
        </w:rPr>
        <w:t>Inflammation and increased platelet activation play a crucial role in the initiation and progression of atherosclerosis. Platelet-to-lymphocyte ratio (PLR) has recently been reported as a new independent predictor for major adverse cardiovascular events in cardiovascular diseases.</w:t>
      </w:r>
    </w:p>
    <w:p w14:paraId="331C0415" w14:textId="4992C523" w:rsidR="00E17069" w:rsidRPr="00E17069" w:rsidRDefault="00E17069" w:rsidP="00E17069">
      <w:pPr>
        <w:spacing w:line="360" w:lineRule="auto"/>
        <w:ind w:right="60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lang w:val="en-US"/>
        </w:rPr>
      </w:pPr>
      <w:r w:rsidRPr="00E1706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Aim: </w:t>
      </w:r>
    </w:p>
    <w:p w14:paraId="54D564A2" w14:textId="77777777" w:rsidR="00E17069" w:rsidRPr="00E17069" w:rsidRDefault="00E17069" w:rsidP="00E17069">
      <w:pPr>
        <w:spacing w:after="120"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E17069">
        <w:rPr>
          <w:rFonts w:ascii="Times New Roman" w:hAnsi="Times New Roman" w:cs="Times New Roman"/>
          <w:color w:val="000000"/>
          <w:lang w:val="en-US"/>
        </w:rPr>
        <w:t>To investigate the relation between PLR and cardiovascular mortality in patients with intermittent claudication or critical limb ischemia (CLI) or both.</w:t>
      </w:r>
      <w:proofErr w:type="gramEnd"/>
    </w:p>
    <w:p w14:paraId="19826DE0" w14:textId="478E4C41" w:rsidR="00E17069" w:rsidRPr="00E17069" w:rsidRDefault="00E17069" w:rsidP="00E17069">
      <w:pPr>
        <w:spacing w:line="360" w:lineRule="auto"/>
        <w:ind w:right="60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lang w:val="en-US"/>
        </w:rPr>
      </w:pPr>
      <w:r w:rsidRPr="00E1706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Material And Methods: </w:t>
      </w:r>
    </w:p>
    <w:p w14:paraId="3BBDE7BE" w14:textId="77777777" w:rsidR="00E17069" w:rsidRPr="00E17069" w:rsidRDefault="00E17069" w:rsidP="00E17069">
      <w:pPr>
        <w:spacing w:after="120"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E17069">
        <w:rPr>
          <w:rFonts w:ascii="Times New Roman" w:hAnsi="Times New Roman" w:cs="Times New Roman"/>
          <w:color w:val="000000"/>
          <w:lang w:val="en-US"/>
        </w:rPr>
        <w:t>In our retrospective study, 602 consecutive patients who were admitted to a large tertiary hospital with the diagnosis of symptomatic peripheral arterial occlusive disease (PAOD) were included. Patients were divided into two groups according to their PLR as follows: high PLR (PLR &gt; 142) and low PLR (PLR ≤ 142) groups.</w:t>
      </w:r>
    </w:p>
    <w:p w14:paraId="7F7034CB" w14:textId="6BD394BC" w:rsidR="00E17069" w:rsidRPr="00E17069" w:rsidRDefault="00E17069" w:rsidP="00E17069">
      <w:pPr>
        <w:spacing w:line="360" w:lineRule="auto"/>
        <w:ind w:right="60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lang w:val="en-US"/>
        </w:rPr>
      </w:pPr>
      <w:r w:rsidRPr="00E1706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Results: </w:t>
      </w:r>
    </w:p>
    <w:p w14:paraId="0EA6489C" w14:textId="77777777" w:rsidR="00E17069" w:rsidRPr="00E17069" w:rsidRDefault="00E17069" w:rsidP="00E17069">
      <w:pPr>
        <w:spacing w:after="120"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E17069">
        <w:rPr>
          <w:rFonts w:ascii="Times New Roman" w:hAnsi="Times New Roman" w:cs="Times New Roman"/>
          <w:color w:val="000000"/>
          <w:lang w:val="en-US"/>
        </w:rPr>
        <w:t>During the follow-up period (median: 33.8 months (interquartile range: 21-45)), 131 deaths occurred out of 602 (21.8%) patients. Cardiovascular mortality was found to be significantly higher in the high PLR group compared to the low PLR group (31.6% vs. 17.2 %; </w:t>
      </w:r>
      <w:r w:rsidRPr="00E1706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Pr="00E17069">
        <w:rPr>
          <w:rFonts w:ascii="Times New Roman" w:hAnsi="Times New Roman" w:cs="Times New Roman"/>
          <w:color w:val="000000"/>
          <w:lang w:val="en-US"/>
        </w:rPr>
        <w:t> &lt; 0.001). Even after adjustment for various risk factors, PLR &gt; 142 and age were found to be independent predictors of long-term cardiovascular mortality in Cox regression analysis (hazard ratios (95% confidence interval): 1.03 (1.01-1.04) and 1.04 (1.02-1.06), </w:t>
      </w:r>
      <w:r w:rsidRPr="00E1706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Pr="00E17069">
        <w:rPr>
          <w:rFonts w:ascii="Times New Roman" w:hAnsi="Times New Roman" w:cs="Times New Roman"/>
          <w:color w:val="000000"/>
          <w:lang w:val="en-US"/>
        </w:rPr>
        <w:t> &lt; 0.001 and </w:t>
      </w:r>
      <w:r w:rsidRPr="00E17069">
        <w:rPr>
          <w:rFonts w:ascii="Times New Roman" w:hAnsi="Times New Roman" w:cs="Times New Roman"/>
          <w:i/>
          <w:iCs/>
          <w:color w:val="000000"/>
          <w:lang w:val="en-US"/>
        </w:rPr>
        <w:t>p</w:t>
      </w:r>
      <w:r w:rsidRPr="00E17069">
        <w:rPr>
          <w:rFonts w:ascii="Times New Roman" w:hAnsi="Times New Roman" w:cs="Times New Roman"/>
          <w:color w:val="000000"/>
          <w:lang w:val="en-US"/>
        </w:rPr>
        <w:t> &lt; 0.001, respectively).</w:t>
      </w:r>
    </w:p>
    <w:p w14:paraId="1C3C3BB3" w14:textId="636E8A2A" w:rsidR="00E17069" w:rsidRPr="00E17069" w:rsidRDefault="00E17069" w:rsidP="00E17069">
      <w:pPr>
        <w:spacing w:line="360" w:lineRule="auto"/>
        <w:ind w:right="60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/>
          <w:lang w:val="en-US"/>
        </w:rPr>
      </w:pPr>
      <w:bookmarkStart w:id="0" w:name="_GoBack"/>
      <w:r w:rsidRPr="00E17069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Conclusions: </w:t>
      </w:r>
    </w:p>
    <w:bookmarkEnd w:id="0"/>
    <w:p w14:paraId="4DCB1041" w14:textId="77777777" w:rsidR="00E17069" w:rsidRPr="00E17069" w:rsidRDefault="00E17069" w:rsidP="00E17069">
      <w:pPr>
        <w:spacing w:after="120"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E17069">
        <w:rPr>
          <w:rFonts w:ascii="Times New Roman" w:hAnsi="Times New Roman" w:cs="Times New Roman"/>
          <w:color w:val="000000"/>
          <w:lang w:val="en-US"/>
        </w:rPr>
        <w:t>Platelet-to-lymphocyte ratio, which is one of the parameters of routine complete blood count, reflects increased inflammatory status, platelet activation and aggregation. PLR is a cheap and readily available marker that has the ability to improve risk stratification provided by conventional risk scores in predicting long-term cardiovascular mortality in PAOD.</w:t>
      </w:r>
    </w:p>
    <w:p w14:paraId="3C015A8F" w14:textId="692E0FB6" w:rsidR="00061C29" w:rsidRPr="00E17069" w:rsidRDefault="00061C29" w:rsidP="00E17069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</w:p>
    <w:sectPr w:rsidR="00061C29" w:rsidRPr="00E17069" w:rsidSect="00E17069">
      <w:pgSz w:w="11900" w:h="16840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57"/>
    <w:rsid w:val="00061C29"/>
    <w:rsid w:val="00142257"/>
    <w:rsid w:val="00305DE8"/>
    <w:rsid w:val="003D54EE"/>
    <w:rsid w:val="00476274"/>
    <w:rsid w:val="00550FBD"/>
    <w:rsid w:val="00852EA0"/>
    <w:rsid w:val="00AE595A"/>
    <w:rsid w:val="00C74E0C"/>
    <w:rsid w:val="00DF6AD2"/>
    <w:rsid w:val="00E17069"/>
    <w:rsid w:val="00F9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0100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0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E17069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4E0C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17069"/>
    <w:rPr>
      <w:rFonts w:ascii="Times New Roman" w:hAnsi="Times New Roman" w:cs="Times New Roman"/>
      <w:b/>
      <w:bCs/>
      <w:lang w:val="en-US"/>
    </w:rPr>
  </w:style>
  <w:style w:type="character" w:customStyle="1" w:styleId="apple-converted-space">
    <w:name w:val="apple-converted-space"/>
    <w:basedOn w:val="DefaultParagraphFont"/>
    <w:rsid w:val="00E17069"/>
  </w:style>
  <w:style w:type="paragraph" w:styleId="NormalWeb">
    <w:name w:val="Normal (Web)"/>
    <w:basedOn w:val="Normal"/>
    <w:uiPriority w:val="99"/>
    <w:semiHidden/>
    <w:unhideWhenUsed/>
    <w:rsid w:val="00E17069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1706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0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E17069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4E0C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17069"/>
    <w:rPr>
      <w:rFonts w:ascii="Times New Roman" w:hAnsi="Times New Roman" w:cs="Times New Roman"/>
      <w:b/>
      <w:bCs/>
      <w:lang w:val="en-US"/>
    </w:rPr>
  </w:style>
  <w:style w:type="character" w:customStyle="1" w:styleId="apple-converted-space">
    <w:name w:val="apple-converted-space"/>
    <w:basedOn w:val="DefaultParagraphFont"/>
    <w:rsid w:val="00E17069"/>
  </w:style>
  <w:style w:type="paragraph" w:styleId="NormalWeb">
    <w:name w:val="Normal (Web)"/>
    <w:basedOn w:val="Normal"/>
    <w:uiPriority w:val="99"/>
    <w:semiHidden/>
    <w:unhideWhenUsed/>
    <w:rsid w:val="00E17069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1706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284</Words>
  <Characters>1621</Characters>
  <Application>Microsoft Macintosh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Sahin</dc:creator>
  <cp:keywords/>
  <dc:description/>
  <cp:lastModifiedBy>Anil Sahin</cp:lastModifiedBy>
  <cp:revision>10</cp:revision>
  <dcterms:created xsi:type="dcterms:W3CDTF">2019-08-04T09:26:00Z</dcterms:created>
  <dcterms:modified xsi:type="dcterms:W3CDTF">2019-08-07T17:17:00Z</dcterms:modified>
</cp:coreProperties>
</file>