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446" w:rsidRDefault="009C2446" w:rsidP="009C2446">
      <w:pPr>
        <w:pStyle w:val="BodyText"/>
        <w:spacing w:before="73" w:line="198" w:lineRule="exact"/>
        <w:ind w:left="100" w:right="5987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:rsidR="009C2446" w:rsidRPr="005441A3" w:rsidRDefault="009C2446" w:rsidP="009C2446">
      <w:pPr>
        <w:autoSpaceDE w:val="0"/>
        <w:autoSpaceDN w:val="0"/>
        <w:adjustRightInd w:val="0"/>
        <w:jc w:val="center"/>
        <w:rPr>
          <w:rFonts w:ascii="Minion Pro" w:eastAsia="Minion Pro" w:hAnsi="Minion Pro" w:cs="Minion Pro"/>
          <w:b/>
          <w:bCs/>
          <w:color w:val="337AB7"/>
          <w:sz w:val="32"/>
          <w:szCs w:val="32"/>
        </w:rPr>
      </w:pPr>
      <w:bookmarkStart w:id="0" w:name="_GoBack"/>
      <w:r w:rsidRPr="005441A3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 xml:space="preserve">Stabilizing Gas Lift Systems by </w:t>
      </w:r>
      <w:r w:rsidR="00A02141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>R</w:t>
      </w:r>
      <w:r w:rsidRPr="005441A3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 xml:space="preserve">educing initial Gas Bubble Sizes </w:t>
      </w:r>
    </w:p>
    <w:bookmarkEnd w:id="0"/>
    <w:p w:rsidR="00112E54" w:rsidRPr="00112E54" w:rsidRDefault="00112E54" w:rsidP="00112E54">
      <w:pPr>
        <w:pStyle w:val="BodyText"/>
        <w:spacing w:before="73" w:line="198" w:lineRule="exact"/>
        <w:ind w:left="100" w:right="5987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</w:p>
    <w:p w:rsidR="00112E54" w:rsidRPr="00112E54" w:rsidRDefault="00112E54" w:rsidP="00112E54">
      <w:pPr>
        <w:pStyle w:val="BodyText"/>
        <w:jc w:val="both"/>
        <w:rPr>
          <w:rFonts w:ascii="Arial"/>
        </w:rPr>
      </w:pPr>
      <w:r w:rsidRPr="00112E54">
        <w:rPr>
          <w:rFonts w:ascii="Arial"/>
        </w:rPr>
        <w:t>6th International Conference on</w:t>
      </w:r>
      <w:r>
        <w:rPr>
          <w:rFonts w:ascii="Arial"/>
        </w:rPr>
        <w:t xml:space="preserve"> </w:t>
      </w:r>
      <w:r w:rsidRPr="00112E54">
        <w:rPr>
          <w:rFonts w:ascii="Arial"/>
        </w:rPr>
        <w:t>Petroleum Engineering</w:t>
      </w:r>
    </w:p>
    <w:p w:rsidR="00AE3E37" w:rsidRDefault="00112E54" w:rsidP="00112E54">
      <w:pPr>
        <w:pStyle w:val="BodyText"/>
        <w:jc w:val="both"/>
        <w:rPr>
          <w:rFonts w:ascii="Arial"/>
          <w:sz w:val="20"/>
        </w:rPr>
      </w:pPr>
      <w:r w:rsidRPr="00112E54">
        <w:rPr>
          <w:rFonts w:ascii="Arial"/>
        </w:rPr>
        <w:t>June 29-30, 2017 Madrid, Spain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112E54" w:rsidRDefault="00112E54" w:rsidP="00112E54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lastRenderedPageBreak/>
        <w:t xml:space="preserve">Abstract— </w:t>
      </w:r>
      <w:proofErr w:type="gramStart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>During</w:t>
      </w:r>
      <w:proofErr w:type="gramEnd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oil production, gas lift methods can be affected by two-phase (gas and liquid) flow instability within the production tubing. This problem is caused by two main phenomena; the casing heading pressure and the flow perturbation due to th</w:t>
      </w:r>
      <w:r w:rsidR="00A02141">
        <w:rPr>
          <w:rFonts w:ascii="Tw Cen MT" w:eastAsia="Tw Cen MT" w:hAnsi="Tw Cen MT" w:cs="Tw Cen MT"/>
          <w:b w:val="0"/>
          <w:bCs w:val="0"/>
          <w:sz w:val="18"/>
          <w:szCs w:val="18"/>
        </w:rPr>
        <w:t>e development of the flow regime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 and its density wave oscillation. This paper presents a novel technique reduces gas bubbles sizes, pressure drop </w:t>
      </w:r>
      <w:r w:rsidR="00A02141">
        <w:rPr>
          <w:rFonts w:ascii="Tw Cen MT" w:eastAsia="Tw Cen MT" w:hAnsi="Tw Cen MT" w:cs="Tw Cen MT"/>
          <w:b w:val="0"/>
          <w:bCs w:val="0"/>
          <w:sz w:val="18"/>
          <w:szCs w:val="18"/>
        </w:rPr>
        <w:t>long pipe and flow instability.</w:t>
      </w:r>
      <w:r w:rsidR="00A02141"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laboratory-scale two-phase flow experiment was designed and built to investigate the effects of flow perturbation and flow instability. The rig consisted of a 2 m long by 66 mm ID transparent PVC pipe, with an air injection point situated at 0.1 m above the base of the test section. The generated air bubbles within the two-phase flow were captured using a digital camera and the images were </w:t>
      </w:r>
      <w:proofErr w:type="spellStart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>analysed</w:t>
      </w:r>
      <w:proofErr w:type="spellEnd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using an image processing package to obtain bubbles velocities, sizes and number long the test pipe. A novel air injection technique was then developed that reduced the overall bubbles sizes. As a result of this, the overall average air bubbles sizes were reduced by 22%, the big bubbles (Taylor bubbles) by 8.22% .In addition, the number of small bubbles was increased significantly and well the distributed in the whole pipe area even near to the pipe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wall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(wall peaking), instead of (core peaking) the centre of the pipe. In comparison to (sharp edg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e)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normal orifice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gas lift valve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the same port size area and operating conditions, and also the lifting performance (production rate) was increased by 7.5%.</w:t>
      </w:r>
    </w:p>
    <w:p w:rsidR="00112E54" w:rsidRPr="00112E54" w:rsidRDefault="00112E54" w:rsidP="00112E54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</w:p>
    <w:p w:rsidR="00AE3E37" w:rsidRDefault="00112E54" w:rsidP="006806D4">
      <w:pPr>
        <w:pStyle w:val="Heading3"/>
        <w:spacing w:before="74"/>
        <w:jc w:val="both"/>
        <w:rPr>
          <w:b w:val="0"/>
          <w:sz w:val="16"/>
        </w:rPr>
      </w:pPr>
      <w:r w:rsidRPr="00112E54">
        <w:rPr>
          <w:rFonts w:ascii="Tw Cen MT" w:eastAsia="Tw Cen MT" w:hAnsi="Tw Cen MT" w:cs="Tw Cen MT"/>
          <w:sz w:val="18"/>
          <w:szCs w:val="18"/>
        </w:rPr>
        <w:t xml:space="preserve">Keywords </w:t>
      </w:r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— Gas lift flow instability, reducing bubble sizes, </w:t>
      </w:r>
      <w:proofErr w:type="spellStart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>minimising</w:t>
      </w:r>
      <w:proofErr w:type="spellEnd"/>
      <w:r w:rsidRPr="00112E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pressure drop, image processing (shadow sizing).</w:t>
      </w:r>
      <w:r w:rsidR="00A9710C">
        <w:rPr>
          <w:b w:val="0"/>
        </w:rPr>
        <w:br w:type="column"/>
      </w:r>
      <w:r>
        <w:rPr>
          <w:rFonts w:ascii="Times New Roman" w:hAnsi="Times New Roman" w:cs="Times New Roman"/>
          <w:b w:val="0"/>
          <w:bCs w:val="0"/>
          <w:noProof/>
          <w:szCs w:val="24"/>
          <w:lang w:val="en-IN" w:eastAsia="en-IN"/>
        </w:rPr>
        <w:lastRenderedPageBreak/>
        <w:drawing>
          <wp:inline distT="0" distB="0" distL="0" distR="0" wp14:anchorId="457B07DE" wp14:editId="1BE99FD3">
            <wp:extent cx="3165475" cy="3038269"/>
            <wp:effectExtent l="0" t="0" r="0" b="0"/>
            <wp:docPr id="290" name="Picture 290" descr="C:\Users\STP964\Documents\complete sket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P964\Documents\complete sketch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03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E54" w:rsidRPr="005441A3" w:rsidRDefault="00112E54" w:rsidP="005973B9">
      <w:pPr>
        <w:spacing w:line="204" w:lineRule="exact"/>
        <w:rPr>
          <w:rFonts w:ascii="Arial"/>
          <w:b/>
          <w:bCs/>
          <w:color w:val="BF5A14"/>
          <w:sz w:val="18"/>
          <w:szCs w:val="18"/>
        </w:rPr>
      </w:pPr>
      <w:r>
        <w:rPr>
          <w:rFonts w:cstheme="majorBidi"/>
          <w:color w:val="000000" w:themeColor="text1"/>
          <w:sz w:val="20"/>
          <w:szCs w:val="20"/>
        </w:rPr>
        <w:t xml:space="preserve">           </w:t>
      </w:r>
      <w:r w:rsidR="005441A3" w:rsidRPr="005441A3">
        <w:rPr>
          <w:rFonts w:cstheme="majorBidi"/>
          <w:b/>
          <w:bCs/>
          <w:color w:val="000000" w:themeColor="text1"/>
          <w:sz w:val="18"/>
          <w:szCs w:val="18"/>
        </w:rPr>
        <w:t xml:space="preserve">Figure: </w:t>
      </w:r>
      <w:r w:rsidRPr="005441A3">
        <w:rPr>
          <w:rFonts w:cstheme="majorBidi"/>
          <w:b/>
          <w:bCs/>
          <w:color w:val="000000" w:themeColor="text1"/>
          <w:sz w:val="18"/>
          <w:szCs w:val="18"/>
        </w:rPr>
        <w:t>Schematic diagram of experiment</w:t>
      </w:r>
    </w:p>
    <w:p w:rsidR="005973B9" w:rsidRDefault="005973B9" w:rsidP="006806D4">
      <w:pPr>
        <w:spacing w:line="204" w:lineRule="exact"/>
        <w:rPr>
          <w:rFonts w:ascii="Arial"/>
          <w:b/>
          <w:sz w:val="20"/>
        </w:rPr>
      </w:pPr>
    </w:p>
    <w:p w:rsidR="009C2446" w:rsidRDefault="00112E54" w:rsidP="00112E5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112E54">
        <w:rPr>
          <w:sz w:val="18"/>
        </w:rPr>
        <w:t>Alhanati</w:t>
      </w:r>
      <w:proofErr w:type="spellEnd"/>
      <w:r w:rsidRPr="00112E54">
        <w:rPr>
          <w:sz w:val="18"/>
        </w:rPr>
        <w:t xml:space="preserve">, F. J. S., Schmidt, Z., Doty, D. R. &amp; </w:t>
      </w:r>
      <w:proofErr w:type="spellStart"/>
      <w:r w:rsidRPr="00112E54">
        <w:rPr>
          <w:sz w:val="18"/>
        </w:rPr>
        <w:t>Lagerlef</w:t>
      </w:r>
      <w:proofErr w:type="spellEnd"/>
      <w:r w:rsidRPr="00112E54">
        <w:rPr>
          <w:sz w:val="18"/>
        </w:rPr>
        <w:t xml:space="preserve">, D. D. 1993. Continuous Gas-Lift Instability: Diagnosis, Criteria, and Solutions. Society of Petroleum Engineers </w:t>
      </w:r>
    </w:p>
    <w:p w:rsidR="009C2446" w:rsidRDefault="009C2446" w:rsidP="009C244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9C2446">
        <w:rPr>
          <w:sz w:val="18"/>
        </w:rPr>
        <w:t>Asheim</w:t>
      </w:r>
      <w:proofErr w:type="spellEnd"/>
      <w:r w:rsidRPr="009C2446">
        <w:rPr>
          <w:sz w:val="18"/>
        </w:rPr>
        <w:t xml:space="preserve">, H. 1988. Criteria for Gas-Lift Stability </w:t>
      </w:r>
    </w:p>
    <w:p w:rsidR="009C2446" w:rsidRDefault="009C2446" w:rsidP="009C244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9C2446">
        <w:rPr>
          <w:sz w:val="18"/>
        </w:rPr>
        <w:t>Faustinelli</w:t>
      </w:r>
      <w:proofErr w:type="spellEnd"/>
      <w:r w:rsidRPr="009C2446">
        <w:rPr>
          <w:sz w:val="18"/>
        </w:rPr>
        <w:t xml:space="preserve">, J., </w:t>
      </w:r>
      <w:proofErr w:type="spellStart"/>
      <w:r w:rsidRPr="009C2446">
        <w:rPr>
          <w:sz w:val="18"/>
        </w:rPr>
        <w:t>Cuauro</w:t>
      </w:r>
      <w:proofErr w:type="spellEnd"/>
      <w:r w:rsidRPr="009C2446">
        <w:rPr>
          <w:sz w:val="18"/>
        </w:rPr>
        <w:t xml:space="preserve">, A. &amp; </w:t>
      </w:r>
      <w:proofErr w:type="spellStart"/>
      <w:r w:rsidRPr="009C2446">
        <w:rPr>
          <w:sz w:val="18"/>
        </w:rPr>
        <w:t>Bermúdez</w:t>
      </w:r>
      <w:proofErr w:type="spellEnd"/>
      <w:r w:rsidRPr="009C2446">
        <w:rPr>
          <w:sz w:val="18"/>
        </w:rPr>
        <w:t>, G. 1999. A Solution to Instability Problems in Continuous Gas-Lift Wells Offshore Lake Maracaibo. Society of Petroleum Engineers.</w:t>
      </w:r>
    </w:p>
    <w:p w:rsidR="009C2446" w:rsidRDefault="009C2446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 xml:space="preserve">4. </w:t>
      </w:r>
      <w:r w:rsidRPr="009C2446">
        <w:rPr>
          <w:rFonts w:ascii="Calibri" w:eastAsia="Calibri" w:hAnsi="Calibri" w:cs="Calibri"/>
          <w:szCs w:val="22"/>
        </w:rPr>
        <w:t xml:space="preserve">Hu, B. 2005. </w:t>
      </w:r>
      <w:proofErr w:type="gramStart"/>
      <w:r w:rsidRPr="009C2446">
        <w:rPr>
          <w:rFonts w:ascii="Calibri" w:eastAsia="Calibri" w:hAnsi="Calibri" w:cs="Calibri"/>
          <w:szCs w:val="22"/>
        </w:rPr>
        <w:t>Characterization of gas-lift instabilities.</w:t>
      </w:r>
      <w:proofErr w:type="gramEnd"/>
      <w:r w:rsidRPr="009C2446">
        <w:rPr>
          <w:rFonts w:ascii="Calibri" w:eastAsia="Calibri" w:hAnsi="Calibri" w:cs="Calibri"/>
          <w:szCs w:val="22"/>
        </w:rPr>
        <w:t xml:space="preserve"> </w:t>
      </w:r>
      <w:proofErr w:type="gramStart"/>
      <w:r w:rsidRPr="009C2446">
        <w:rPr>
          <w:rFonts w:ascii="Calibri" w:eastAsia="Calibri" w:hAnsi="Calibri" w:cs="Calibri"/>
          <w:szCs w:val="22"/>
        </w:rPr>
        <w:t>PhD Thesis, Norwegian University of Science and Technology.</w:t>
      </w:r>
      <w:proofErr w:type="gramEnd"/>
    </w:p>
    <w:p w:rsidR="005973B9" w:rsidRDefault="005973B9" w:rsidP="009C2446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9C2446" w:rsidRPr="009C2446">
        <w:rPr>
          <w:rFonts w:ascii="Calibri" w:hAnsi="Calibri"/>
        </w:rPr>
        <w:t>Bordalo</w:t>
      </w:r>
      <w:proofErr w:type="spellEnd"/>
      <w:r w:rsidR="009C2446" w:rsidRPr="009C2446">
        <w:rPr>
          <w:rFonts w:ascii="Calibri" w:hAnsi="Calibri"/>
        </w:rPr>
        <w:t xml:space="preserve">, S. N. &amp; </w:t>
      </w:r>
      <w:proofErr w:type="spellStart"/>
      <w:r w:rsidR="009C2446" w:rsidRPr="009C2446">
        <w:rPr>
          <w:rFonts w:ascii="Calibri" w:hAnsi="Calibri"/>
        </w:rPr>
        <w:t>Gaspari</w:t>
      </w:r>
      <w:proofErr w:type="spellEnd"/>
      <w:r w:rsidR="009C2446" w:rsidRPr="009C2446">
        <w:rPr>
          <w:rFonts w:ascii="Calibri" w:hAnsi="Calibri"/>
        </w:rPr>
        <w:t xml:space="preserve">, E. F. 1997. </w:t>
      </w:r>
      <w:proofErr w:type="gramStart"/>
      <w:r w:rsidR="009C2446" w:rsidRPr="009C2446">
        <w:rPr>
          <w:rFonts w:ascii="Calibri" w:hAnsi="Calibri"/>
        </w:rPr>
        <w:t>Stability Parameter for Two-Phase Vertical Annular Flow.</w:t>
      </w:r>
      <w:proofErr w:type="gramEnd"/>
      <w:r w:rsidR="009C2446" w:rsidRPr="009C2446">
        <w:rPr>
          <w:rFonts w:ascii="Calibri" w:hAnsi="Calibri"/>
        </w:rPr>
        <w:t xml:space="preserve"> </w:t>
      </w:r>
      <w:proofErr w:type="gramStart"/>
      <w:r w:rsidR="009C2446" w:rsidRPr="009C2446">
        <w:rPr>
          <w:rFonts w:ascii="Calibri" w:hAnsi="Calibri"/>
        </w:rPr>
        <w:t>Society of Petroleum Engineers.</w:t>
      </w:r>
      <w:proofErr w:type="gramEnd"/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D5B70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8D5B70">
        <w:rPr>
          <w:noProof/>
          <w:lang w:val="en-IN" w:eastAsia="en-IN"/>
        </w:rPr>
        <w:drawing>
          <wp:inline distT="0" distB="0" distL="0" distR="0" wp14:anchorId="28C4A3C0">
            <wp:extent cx="754454" cy="775411"/>
            <wp:effectExtent l="0" t="0" r="762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57" cy="776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Pr="005441A3" w:rsidRDefault="00D3170F" w:rsidP="00D3170F">
      <w:pPr>
        <w:spacing w:before="62"/>
        <w:ind w:right="4235"/>
        <w:rPr>
          <w:rFonts w:ascii="Arial"/>
          <w:b/>
          <w:bCs/>
          <w:sz w:val="14"/>
        </w:rPr>
      </w:pPr>
      <w:proofErr w:type="spellStart"/>
      <w:r w:rsidRPr="005441A3">
        <w:rPr>
          <w:rFonts w:ascii="Arial"/>
          <w:b/>
          <w:bCs/>
          <w:sz w:val="14"/>
        </w:rPr>
        <w:t>Khalid.M.O.Elmabrok</w:t>
      </w:r>
      <w:proofErr w:type="spellEnd"/>
      <w:r w:rsidRPr="005441A3">
        <w:rPr>
          <w:rFonts w:ascii="Arial"/>
          <w:b/>
          <w:bCs/>
          <w:sz w:val="14"/>
        </w:rPr>
        <w:t xml:space="preserve">, </w:t>
      </w:r>
      <w:proofErr w:type="spellStart"/>
      <w:r w:rsidRPr="005441A3">
        <w:rPr>
          <w:rFonts w:ascii="Arial"/>
          <w:b/>
          <w:bCs/>
          <w:sz w:val="14"/>
        </w:rPr>
        <w:t>M.L.Burby</w:t>
      </w:r>
      <w:proofErr w:type="spellEnd"/>
      <w:r w:rsidRPr="005441A3">
        <w:rPr>
          <w:rFonts w:ascii="Arial"/>
          <w:b/>
          <w:bCs/>
          <w:sz w:val="14"/>
        </w:rPr>
        <w:t xml:space="preserve"> and G.G. Nasr .</w:t>
      </w:r>
      <w:r w:rsidR="009C2446" w:rsidRPr="005441A3">
        <w:rPr>
          <w:rFonts w:ascii="Arial"/>
          <w:b/>
          <w:bCs/>
          <w:sz w:val="14"/>
        </w:rPr>
        <w:t xml:space="preserve">School of Computing, Science and Engineering </w:t>
      </w:r>
      <w:r w:rsidRPr="005441A3">
        <w:rPr>
          <w:rFonts w:ascii="Arial"/>
          <w:b/>
          <w:bCs/>
          <w:sz w:val="14"/>
        </w:rPr>
        <w:t xml:space="preserve">,Petroleum and Gas Engineering Department, </w:t>
      </w:r>
      <w:r w:rsidR="002A0EF0">
        <w:rPr>
          <w:rFonts w:ascii="Arial"/>
          <w:b/>
          <w:bCs/>
          <w:sz w:val="14"/>
        </w:rPr>
        <w:t xml:space="preserve">Petroleum </w:t>
      </w:r>
      <w:r w:rsidRPr="005441A3">
        <w:rPr>
          <w:rFonts w:ascii="Arial"/>
          <w:b/>
          <w:bCs/>
          <w:sz w:val="14"/>
        </w:rPr>
        <w:t>Technology Research Group (PTRG),</w:t>
      </w:r>
      <w:r w:rsidR="005441A3" w:rsidRPr="005441A3">
        <w:rPr>
          <w:rFonts w:ascii="Arial"/>
          <w:b/>
          <w:bCs/>
          <w:sz w:val="14"/>
        </w:rPr>
        <w:t xml:space="preserve"> </w:t>
      </w:r>
      <w:r w:rsidR="009C2446" w:rsidRPr="005441A3">
        <w:rPr>
          <w:rFonts w:ascii="Arial"/>
          <w:b/>
          <w:bCs/>
          <w:sz w:val="14"/>
        </w:rPr>
        <w:t xml:space="preserve">University of </w:t>
      </w:r>
      <w:proofErr w:type="spellStart"/>
      <w:r w:rsidR="009C2446" w:rsidRPr="005441A3">
        <w:rPr>
          <w:rFonts w:ascii="Arial"/>
          <w:b/>
          <w:bCs/>
          <w:sz w:val="14"/>
        </w:rPr>
        <w:t>Salford</w:t>
      </w:r>
      <w:proofErr w:type="spellEnd"/>
      <w:r w:rsidR="009C2446" w:rsidRPr="005441A3">
        <w:rPr>
          <w:rFonts w:ascii="Arial"/>
          <w:b/>
          <w:bCs/>
          <w:sz w:val="14"/>
        </w:rPr>
        <w:t>, Manchester. United Ki</w:t>
      </w:r>
      <w:r w:rsidRPr="005441A3">
        <w:rPr>
          <w:rFonts w:ascii="Arial"/>
          <w:b/>
          <w:bCs/>
          <w:sz w:val="14"/>
        </w:rPr>
        <w:t xml:space="preserve">ngdom, M5 4WT. Phone: </w:t>
      </w:r>
      <w:proofErr w:type="gramStart"/>
      <w:r w:rsidRPr="005441A3">
        <w:rPr>
          <w:rFonts w:ascii="Arial"/>
          <w:b/>
          <w:bCs/>
          <w:sz w:val="14"/>
        </w:rPr>
        <w:t>00447460286674</w:t>
      </w:r>
      <w:r w:rsidR="009C2446" w:rsidRPr="005441A3">
        <w:rPr>
          <w:rFonts w:ascii="Arial"/>
          <w:b/>
          <w:bCs/>
          <w:sz w:val="14"/>
        </w:rPr>
        <w:t xml:space="preserve"> ;</w:t>
      </w:r>
      <w:proofErr w:type="gramEnd"/>
      <w:r w:rsidRPr="005441A3">
        <w:rPr>
          <w:rFonts w:ascii="Arial"/>
          <w:b/>
          <w:bCs/>
          <w:sz w:val="14"/>
        </w:rPr>
        <w:t xml:space="preserve"> email:k.m.o.elmabrok.</w:t>
      </w:r>
      <w:r w:rsidR="009C2446" w:rsidRPr="005441A3">
        <w:rPr>
          <w:rFonts w:ascii="Arial"/>
          <w:b/>
          <w:bCs/>
          <w:sz w:val="14"/>
        </w:rPr>
        <w:t>@edu.salford.ac.uk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8D5B70" w:rsidRDefault="00A9710C" w:rsidP="008D5B70">
      <w:pPr>
        <w:spacing w:before="39"/>
        <w:ind w:left="100"/>
        <w:rPr>
          <w:rFonts w:ascii="Minion Pro"/>
          <w:b/>
          <w:sz w:val="20"/>
        </w:rPr>
        <w:sectPr w:rsidR="00AE3E37" w:rsidRPr="008D5B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35A" w:rsidRDefault="007D035A">
      <w:r>
        <w:separator/>
      </w:r>
    </w:p>
  </w:endnote>
  <w:endnote w:type="continuationSeparator" w:id="0">
    <w:p w:rsidR="007D035A" w:rsidRDefault="007D0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7146864" wp14:editId="24F58E0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B57A518" wp14:editId="6C658D2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EE48ED9" wp14:editId="7148DC8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35A" w:rsidRDefault="007D035A">
      <w:r>
        <w:separator/>
      </w:r>
    </w:p>
  </w:footnote>
  <w:footnote w:type="continuationSeparator" w:id="0">
    <w:p w:rsidR="007D035A" w:rsidRDefault="007D0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9E9BA1E" wp14:editId="46960DE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59F49AF" wp14:editId="4ADA62F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48BB"/>
    <w:rsid w:val="000E2911"/>
    <w:rsid w:val="00112E54"/>
    <w:rsid w:val="001263DF"/>
    <w:rsid w:val="001E2AA4"/>
    <w:rsid w:val="00292ED9"/>
    <w:rsid w:val="002A0EF0"/>
    <w:rsid w:val="00404E5B"/>
    <w:rsid w:val="00414F7B"/>
    <w:rsid w:val="004355DC"/>
    <w:rsid w:val="004749B4"/>
    <w:rsid w:val="00494130"/>
    <w:rsid w:val="004B4821"/>
    <w:rsid w:val="004F3523"/>
    <w:rsid w:val="005441A3"/>
    <w:rsid w:val="005973B9"/>
    <w:rsid w:val="005B3A56"/>
    <w:rsid w:val="006060CE"/>
    <w:rsid w:val="0063497F"/>
    <w:rsid w:val="006806D4"/>
    <w:rsid w:val="006E4F7D"/>
    <w:rsid w:val="00733BD9"/>
    <w:rsid w:val="007D035A"/>
    <w:rsid w:val="00873DF0"/>
    <w:rsid w:val="008756E6"/>
    <w:rsid w:val="008D5B70"/>
    <w:rsid w:val="009B2D44"/>
    <w:rsid w:val="009C2446"/>
    <w:rsid w:val="00A02141"/>
    <w:rsid w:val="00A07E82"/>
    <w:rsid w:val="00A9710C"/>
    <w:rsid w:val="00AE3E37"/>
    <w:rsid w:val="00B0597A"/>
    <w:rsid w:val="00B21A57"/>
    <w:rsid w:val="00B50790"/>
    <w:rsid w:val="00B84188"/>
    <w:rsid w:val="00C33602"/>
    <w:rsid w:val="00CD6F55"/>
    <w:rsid w:val="00D3170F"/>
    <w:rsid w:val="00DE3104"/>
    <w:rsid w:val="00E906A6"/>
    <w:rsid w:val="00F654B9"/>
    <w:rsid w:val="00F72EEA"/>
    <w:rsid w:val="00F84CAE"/>
    <w:rsid w:val="00FB69C5"/>
    <w:rsid w:val="00FE5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Sailatha</cp:lastModifiedBy>
  <cp:revision>4</cp:revision>
  <dcterms:created xsi:type="dcterms:W3CDTF">2017-02-10T17:58:00Z</dcterms:created>
  <dcterms:modified xsi:type="dcterms:W3CDTF">2017-02-13T09:20:00Z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